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5B" w:rsidRPr="00574134" w:rsidRDefault="0080485B" w:rsidP="0080485B">
      <w:pPr>
        <w:spacing w:line="360" w:lineRule="auto"/>
      </w:pPr>
      <w:bookmarkStart w:id="0" w:name="_Toc119260029"/>
      <w:r>
        <w:t>Kaynak. Aksoy, Hasan H. (2002). Okuldan İşe Geçiş Süreç ve Teknikleri Ders Notları. Yayınlanmamış ders notu. Ankara.  (Yazarından İzin Almadan Kullanılamaz.)</w:t>
      </w:r>
    </w:p>
    <w:p w:rsidR="0080485B" w:rsidRDefault="0080485B" w:rsidP="0080485B">
      <w:pPr>
        <w:pStyle w:val="Balk2"/>
      </w:pPr>
    </w:p>
    <w:p w:rsidR="0080485B" w:rsidRDefault="0080485B" w:rsidP="0080485B">
      <w:pPr>
        <w:pStyle w:val="Balk2"/>
      </w:pPr>
    </w:p>
    <w:p w:rsidR="0080485B" w:rsidRDefault="0080485B" w:rsidP="0080485B">
      <w:pPr>
        <w:pStyle w:val="Balk2"/>
      </w:pPr>
      <w:r>
        <w:t>MEZUNLARIN İŞE GEÇMELERİNDE OKUL VE EĞİTİMCİLERİN ROLÜ</w:t>
      </w:r>
      <w:bookmarkEnd w:id="0"/>
    </w:p>
    <w:p w:rsidR="0080485B" w:rsidRDefault="0080485B" w:rsidP="0080485B">
      <w:pPr>
        <w:pStyle w:val="GvdeMetni3"/>
        <w:spacing w:after="0"/>
      </w:pPr>
      <w:r>
        <w:t xml:space="preserve">Öğrencilerin temel eğitimlerini tamamladıktan sonra, çalışma yaşamına </w:t>
      </w:r>
      <w:proofErr w:type="gramStart"/>
      <w:r>
        <w:t>sorunsuz  bir</w:t>
      </w:r>
      <w:proofErr w:type="gramEnd"/>
      <w:r>
        <w:t xml:space="preserve"> geçiş yapmaları istendik bir durum oluşturur. Özellikle yükseköğretim sınırında olan, lise düzeyindeki okullardan mezun olan ve çeşitli nedenlerle yüksek öğrenime devam etmek istemeyen ya da edemeyecek olanlar için bu durum daha büyük önem taşımaktadır. Bir eğitim kurumundan mezun olduktan sonra ileri eğitim aşamasına devam etmeyen ya da edemeyenlerin çalışma yaşamına sorunsuz geçmelerinin kimler için istendik olduğu kuşkusuz açıktır. Öğrenciler, aileleri, öğretmeninden yöneticisine eğitim kurumlarının- okulların çalışanları, işyerleri, işsizlik sorunuyla ilgilenen kamu kuruluşları, işsizliğin yarattığı olumsuz ekonomik ve toplumsal sorunlardan uzak durmak isteyen yöneticiler, politikacılar, daha mutlu sağlıklı bir ülkede yaşamak isteyen her yurttaş işe geçişin, sağlıklı sorunsuz olmasından olumlu bir şekilde etkilenecektir. Bir kısım ucuz işgücü bekleyen işverenler ve toplumda kolayca satın alınabilecek ve kullanılabilecek çaresiz, sahipsiz, gelirsiz (işsiz) gençlerin bulunmasından yarar umabilecek yeraltı dünyası güçleri dışında herkes bunu istediği halde, genç işsizliği azalma yerine artma göstermektedir. Özellikle son yıllarda yaşanan ekonomik krizle birlikte genç ve eğitimlilerin işsizlik düzeyinde önceki yıllara oranla daha büyük artışlar yaşanmıştır. Bu durum 2001 Yılı </w:t>
      </w:r>
      <w:proofErr w:type="spellStart"/>
      <w:r>
        <w:t>Hanehalkı</w:t>
      </w:r>
      <w:proofErr w:type="spellEnd"/>
      <w:r>
        <w:t xml:space="preserve"> İşgücü İstatistiklerine de yansımıştır. Pek çok kez tekrarlanan ekonomik kriz dönemlerinde sadece genç ve eğitimli –eğitimsiz ilk kez iş arayanlar değil, çok sayıda profesyonel çalışan ve orta- üst düzey yönetici de işlerini kaybetmiş, yeni iş arayışına girmek durumunda kalmışlardır.</w:t>
      </w:r>
    </w:p>
    <w:p w:rsidR="0080485B" w:rsidRDefault="0080485B" w:rsidP="0080485B">
      <w:pPr>
        <w:pStyle w:val="stbilgi"/>
        <w:tabs>
          <w:tab w:val="clear" w:pos="4153"/>
          <w:tab w:val="clear" w:pos="8306"/>
        </w:tabs>
        <w:spacing w:before="120" w:line="360" w:lineRule="auto"/>
        <w:ind w:firstLine="720"/>
        <w:jc w:val="both"/>
      </w:pPr>
      <w:r>
        <w:t xml:space="preserve">Hemen herkesin sorunsuz olmasını istemesine karşın işe geçiş eğitim kesiminden ayrılanların </w:t>
      </w:r>
      <w:proofErr w:type="gramStart"/>
      <w:r>
        <w:t>en  çok</w:t>
      </w:r>
      <w:proofErr w:type="gramEnd"/>
      <w:r>
        <w:t xml:space="preserve"> sorunla karşılaştıkları bir alanı oluşturmaktadır.  Gerek gençlerin istihdamıyla ilgili olarak işgücü piyasalarında yaşanan, kaynağı ekonomik sistemde olan yetersizlikler, gerekse işyerleri dışında gençlerin </w:t>
      </w:r>
      <w:proofErr w:type="spellStart"/>
      <w:r>
        <w:t>yüzyüze</w:t>
      </w:r>
      <w:proofErr w:type="spellEnd"/>
      <w:r>
        <w:t xml:space="preserve"> kaldığı işsizlik sorunu kolay çözülebilir gözükmemektedir. Bununla birlikte, sorunun taraflarının birçok ülkede, bu arada ülkemizde de etkili bir çaba ve örgütlenme gerçekleştiremediği söylenebilir. Özellikle eğitim kesiminin de en az işyerleri, işveren kesimi denli okuldan işe geçiş sürecinde görev alması ve bu konuda yeterli, etkili bir bilgilenme,  örgütlenme ve uygulama sürecini gerçekleştirmesi gerekir.</w:t>
      </w:r>
    </w:p>
    <w:p w:rsidR="0080485B" w:rsidRDefault="0080485B" w:rsidP="0080485B">
      <w:pPr>
        <w:pStyle w:val="stbilgi"/>
        <w:tabs>
          <w:tab w:val="clear" w:pos="4153"/>
          <w:tab w:val="clear" w:pos="8306"/>
        </w:tabs>
        <w:spacing w:before="120" w:line="360" w:lineRule="auto"/>
        <w:ind w:firstLine="720"/>
        <w:jc w:val="both"/>
      </w:pPr>
      <w:r>
        <w:lastRenderedPageBreak/>
        <w:t xml:space="preserve">Okul ya da eğitim sisteminin,  mezunlarına karşı sorumlulukları diploma verme ile tamamlanmamalı, diploma sonrasında yaşananları da gözlemeli ve iki boyutta da katkıda bulunma amacıyla kullanmalıdır. Birincisi, mezun ettiği öğrencilerin işe geçiş sürecinde karşılaşabileceği sorunları çözmeye yardımcı olma, bu konuda kişisel değil ancak kurumsal olarak (tüm mezunları dikkate alan nitelikte) gerekli durumlarda müdahil olma; ikincisi ise ortaya çıkan bilgileri eğitim sisteminin geliştirilmesi amacıyla kullanarak daha sonraki mezunların yaşayacakları sorunları azaltmaya yönelme şeklinde gerçekleştirilebilir. </w:t>
      </w:r>
    </w:p>
    <w:p w:rsidR="0080485B" w:rsidRDefault="0080485B" w:rsidP="0080485B">
      <w:pPr>
        <w:pStyle w:val="stbilgi"/>
        <w:tabs>
          <w:tab w:val="clear" w:pos="4153"/>
          <w:tab w:val="clear" w:pos="8306"/>
        </w:tabs>
        <w:spacing w:before="120" w:line="360" w:lineRule="auto"/>
        <w:ind w:firstLine="720"/>
        <w:jc w:val="both"/>
      </w:pPr>
      <w:r>
        <w:t xml:space="preserve">Özellikle öğretmenlerin okuldan işe geçiş sürecine </w:t>
      </w:r>
      <w:proofErr w:type="gramStart"/>
      <w:r>
        <w:t>dahil</w:t>
      </w:r>
      <w:proofErr w:type="gramEnd"/>
      <w:r>
        <w:t xml:space="preserve"> olması gerektiği yönünde görüşler ileri sürülmektedir. Bu konudaki bir katılım, yalnızca meslek elemanı yetiştiren öğretim kurumları için değil, tüm </w:t>
      </w:r>
      <w:proofErr w:type="spellStart"/>
      <w:r>
        <w:t>temeleğitim</w:t>
      </w:r>
      <w:proofErr w:type="spellEnd"/>
      <w:r>
        <w:t xml:space="preserve"> ve sonrası öğretim kurumlarında (yükseköğretim, üniversite </w:t>
      </w:r>
      <w:proofErr w:type="gramStart"/>
      <w:r>
        <w:t>dahil</w:t>
      </w:r>
      <w:proofErr w:type="gramEnd"/>
      <w:r>
        <w:t xml:space="preserve">) görevli öğretim personeli, uzman kadrolar, yöneticiler için </w:t>
      </w:r>
      <w:proofErr w:type="spellStart"/>
      <w:r>
        <w:t>sözkonusu</w:t>
      </w:r>
      <w:proofErr w:type="spellEnd"/>
      <w:r>
        <w:t xml:space="preserve"> edilmektedir. Okuldan işe geçişin sorunsuz ya da en az sorunla gerçekleştirilebilmesi için, öğretim personeli ve yöneticisiyle eğitimcilerden beklenebilecekler nelerdir? Böyle bir soru, her ülkede farklı şekillerde yanıtlanabilir. Okuldan işe geçiş konusunda ortaya çıkan sorunlar konusunda daha çok Türkiye gerçeklerini saptamaya ve değerlendirmeye çalışmakla birlikte özellikle gelişmiş ülkelerde gerçekleştirilen örgütlenme, uygulama ve çeşitli araştırma sonuçlarına da bu çalışmada yer verilmiştir. </w:t>
      </w:r>
    </w:p>
    <w:p w:rsidR="0080485B" w:rsidRDefault="0080485B" w:rsidP="0080485B">
      <w:pPr>
        <w:pStyle w:val="stbilgi"/>
        <w:tabs>
          <w:tab w:val="clear" w:pos="4153"/>
          <w:tab w:val="clear" w:pos="8306"/>
        </w:tabs>
        <w:spacing w:before="120" w:line="360" w:lineRule="auto"/>
        <w:ind w:firstLine="720"/>
        <w:jc w:val="both"/>
      </w:pPr>
      <w:proofErr w:type="spellStart"/>
      <w:r>
        <w:t>Schmidt</w:t>
      </w:r>
      <w:proofErr w:type="spellEnd"/>
      <w:r>
        <w:t xml:space="preserve">, </w:t>
      </w:r>
      <w:proofErr w:type="spellStart"/>
      <w:r>
        <w:t>Finch</w:t>
      </w:r>
      <w:proofErr w:type="spellEnd"/>
      <w:r>
        <w:t xml:space="preserve"> ve </w:t>
      </w:r>
      <w:proofErr w:type="spellStart"/>
      <w:r>
        <w:t>Moore’un</w:t>
      </w:r>
      <w:proofErr w:type="spellEnd"/>
      <w:r>
        <w:t xml:space="preserve"> geniş bir hedef kitle ile yaptığı görüşmelerle gerçekleştirdiği bir araştırmada, okuldan işe geçişin yönlendirilmesine öğretmenlerin </w:t>
      </w:r>
      <w:proofErr w:type="gramStart"/>
      <w:r>
        <w:t>dahil</w:t>
      </w:r>
      <w:proofErr w:type="gramEnd"/>
      <w:r>
        <w:t xml:space="preserve"> edilmesi ve katkıları ele alınmıştır.  Bu araştırmada, başarılı bir okuldan işe geçiş sürecinin sağlanması için mesleki ve akademik derslerin öğretmenlerinin dikkate alması gereken temel konular olarak şunlar saptanmıştır: (1997, s. 4). </w:t>
      </w:r>
    </w:p>
    <w:p w:rsidR="0080485B" w:rsidRDefault="0080485B" w:rsidP="0080485B">
      <w:pPr>
        <w:pStyle w:val="stbilgi"/>
        <w:numPr>
          <w:ilvl w:val="0"/>
          <w:numId w:val="1"/>
        </w:numPr>
        <w:tabs>
          <w:tab w:val="clear" w:pos="4153"/>
          <w:tab w:val="clear" w:pos="8306"/>
        </w:tabs>
      </w:pPr>
      <w:r>
        <w:t>Öğrencileri örgütlü işyeri deneyimlerine katmak,</w:t>
      </w:r>
    </w:p>
    <w:p w:rsidR="0080485B" w:rsidRDefault="0080485B" w:rsidP="0080485B">
      <w:pPr>
        <w:pStyle w:val="stbilgi"/>
        <w:numPr>
          <w:ilvl w:val="0"/>
          <w:numId w:val="1"/>
        </w:numPr>
        <w:tabs>
          <w:tab w:val="clear" w:pos="4153"/>
          <w:tab w:val="clear" w:pos="8306"/>
        </w:tabs>
      </w:pPr>
      <w:r>
        <w:t>Öğrencilerin işyerlerini anlamalarını sağlamak,</w:t>
      </w:r>
    </w:p>
    <w:p w:rsidR="0080485B" w:rsidRDefault="0080485B" w:rsidP="0080485B">
      <w:pPr>
        <w:pStyle w:val="stbilgi"/>
        <w:numPr>
          <w:ilvl w:val="0"/>
          <w:numId w:val="1"/>
        </w:numPr>
        <w:tabs>
          <w:tab w:val="clear" w:pos="4153"/>
          <w:tab w:val="clear" w:pos="8306"/>
        </w:tabs>
      </w:pPr>
      <w:r>
        <w:t>Okul programı ve öğretimine işyeri temsilcilerini katmak,</w:t>
      </w:r>
    </w:p>
    <w:p w:rsidR="0080485B" w:rsidRDefault="0080485B" w:rsidP="0080485B">
      <w:pPr>
        <w:pStyle w:val="stbilgi"/>
        <w:numPr>
          <w:ilvl w:val="0"/>
          <w:numId w:val="1"/>
        </w:numPr>
        <w:tabs>
          <w:tab w:val="clear" w:pos="4153"/>
          <w:tab w:val="clear" w:pos="8306"/>
        </w:tabs>
      </w:pPr>
      <w:r>
        <w:t>Öğrencilere yönelik okul etkinlikleri yoluyla işyeri deneyimi sağlamak,</w:t>
      </w:r>
    </w:p>
    <w:p w:rsidR="0080485B" w:rsidRDefault="0080485B" w:rsidP="0080485B">
      <w:pPr>
        <w:pStyle w:val="stbilgi"/>
        <w:numPr>
          <w:ilvl w:val="0"/>
          <w:numId w:val="1"/>
        </w:numPr>
        <w:tabs>
          <w:tab w:val="clear" w:pos="4153"/>
          <w:tab w:val="clear" w:pos="8306"/>
        </w:tabs>
      </w:pPr>
      <w:r>
        <w:t>Okuldaki eğitimde işyerlerine yönelmeye de (</w:t>
      </w:r>
      <w:proofErr w:type="spellStart"/>
      <w:r>
        <w:t>workplace</w:t>
      </w:r>
      <w:proofErr w:type="spellEnd"/>
      <w:r>
        <w:t xml:space="preserve"> </w:t>
      </w:r>
      <w:proofErr w:type="spellStart"/>
      <w:r>
        <w:t>focus</w:t>
      </w:r>
      <w:proofErr w:type="spellEnd"/>
      <w:r>
        <w:t>) yer vermek,</w:t>
      </w:r>
    </w:p>
    <w:p w:rsidR="0080485B" w:rsidRDefault="0080485B" w:rsidP="0080485B">
      <w:pPr>
        <w:pStyle w:val="stbilgi"/>
        <w:numPr>
          <w:ilvl w:val="0"/>
          <w:numId w:val="1"/>
        </w:numPr>
        <w:tabs>
          <w:tab w:val="clear" w:pos="4153"/>
          <w:tab w:val="clear" w:pos="8306"/>
        </w:tabs>
      </w:pPr>
      <w:r>
        <w:t xml:space="preserve">Daha iyi öğretime katkıda bulunacak bir yol olarak işyerleri </w:t>
      </w:r>
      <w:proofErr w:type="gramStart"/>
      <w:r>
        <w:t>hakkında  bilgi</w:t>
      </w:r>
      <w:proofErr w:type="gramEnd"/>
      <w:r>
        <w:t xml:space="preserve"> edinmek,</w:t>
      </w:r>
    </w:p>
    <w:p w:rsidR="0080485B" w:rsidRDefault="0080485B" w:rsidP="0080485B">
      <w:pPr>
        <w:pStyle w:val="stbilgi"/>
        <w:numPr>
          <w:ilvl w:val="0"/>
          <w:numId w:val="1"/>
        </w:numPr>
        <w:tabs>
          <w:tab w:val="clear" w:pos="4153"/>
          <w:tab w:val="clear" w:pos="8306"/>
        </w:tabs>
      </w:pPr>
      <w:r>
        <w:t>İşyerlerinde çalışmak,</w:t>
      </w:r>
    </w:p>
    <w:p w:rsidR="0080485B" w:rsidRDefault="0080485B" w:rsidP="0080485B">
      <w:pPr>
        <w:pStyle w:val="stbilgi"/>
        <w:numPr>
          <w:ilvl w:val="0"/>
          <w:numId w:val="1"/>
        </w:numPr>
        <w:tabs>
          <w:tab w:val="clear" w:pos="4153"/>
          <w:tab w:val="clear" w:pos="8306"/>
        </w:tabs>
      </w:pPr>
      <w:r>
        <w:t>İşyerleri, okul çevresi ile bağlantı sağlama ve bunu sürdürmek,</w:t>
      </w:r>
    </w:p>
    <w:p w:rsidR="0080485B" w:rsidRDefault="0080485B" w:rsidP="0080485B">
      <w:pPr>
        <w:pStyle w:val="stbilgi"/>
        <w:numPr>
          <w:ilvl w:val="0"/>
          <w:numId w:val="1"/>
        </w:numPr>
        <w:tabs>
          <w:tab w:val="clear" w:pos="4153"/>
          <w:tab w:val="clear" w:pos="8306"/>
        </w:tabs>
      </w:pPr>
      <w:r>
        <w:t>Sınıf deneyimlerini işyeri beklentileri etrafında düzenlemek,</w:t>
      </w:r>
    </w:p>
    <w:p w:rsidR="0080485B" w:rsidRDefault="0080485B" w:rsidP="0080485B">
      <w:pPr>
        <w:pStyle w:val="stbilgi"/>
        <w:numPr>
          <w:ilvl w:val="0"/>
          <w:numId w:val="1"/>
        </w:numPr>
        <w:tabs>
          <w:tab w:val="clear" w:pos="4153"/>
          <w:tab w:val="clear" w:pos="8306"/>
        </w:tabs>
      </w:pPr>
      <w:r>
        <w:t>Mevcut ve eski öğrencileri izlemek.</w:t>
      </w:r>
    </w:p>
    <w:p w:rsidR="0080485B" w:rsidRDefault="0080485B" w:rsidP="0080485B">
      <w:pPr>
        <w:pStyle w:val="stbilgi"/>
        <w:tabs>
          <w:tab w:val="clear" w:pos="4153"/>
          <w:tab w:val="clear" w:pos="8306"/>
        </w:tabs>
        <w:spacing w:before="120" w:line="360" w:lineRule="auto"/>
        <w:ind w:firstLine="720"/>
        <w:jc w:val="both"/>
      </w:pPr>
      <w:r>
        <w:t xml:space="preserve">Okuldan işe geçişte başarıya katkısı bulunan öğretmen etkinliklerinin sınıflanmasına ilişkin bilgiler ve belirli durumlara özgü somut örnekler Çizelge </w:t>
      </w:r>
      <w:smartTag w:uri="urn:schemas-microsoft-com:office:smarttags" w:element="metricconverter">
        <w:smartTagPr>
          <w:attr w:name="ProductID" w:val="3’"/>
        </w:smartTagPr>
        <w:r>
          <w:t>3’</w:t>
        </w:r>
      </w:smartTag>
      <w:r>
        <w:t xml:space="preserve"> de </w:t>
      </w:r>
      <w:proofErr w:type="spellStart"/>
      <w:r>
        <w:t>yeralmaktadır</w:t>
      </w:r>
      <w:proofErr w:type="spellEnd"/>
      <w:r>
        <w:t xml:space="preserve"> </w:t>
      </w:r>
      <w:proofErr w:type="gramStart"/>
      <w:r>
        <w:t>(</w:t>
      </w:r>
      <w:proofErr w:type="spellStart"/>
      <w:proofErr w:type="gramEnd"/>
      <w:r>
        <w:t>Schmith</w:t>
      </w:r>
      <w:proofErr w:type="spellEnd"/>
      <w:r>
        <w:t xml:space="preserve"> ve diğerleri. s.10).</w:t>
      </w:r>
    </w:p>
    <w:p w:rsidR="0080485B" w:rsidRDefault="0080485B" w:rsidP="0080485B">
      <w:pPr>
        <w:pStyle w:val="stbilgi"/>
        <w:tabs>
          <w:tab w:val="clear" w:pos="4153"/>
          <w:tab w:val="clear" w:pos="8306"/>
        </w:tabs>
        <w:spacing w:before="120" w:line="360" w:lineRule="auto"/>
        <w:ind w:firstLine="851"/>
        <w:jc w:val="both"/>
      </w:pPr>
      <w:proofErr w:type="spellStart"/>
      <w:r>
        <w:lastRenderedPageBreak/>
        <w:t>Schmidt</w:t>
      </w:r>
      <w:proofErr w:type="spellEnd"/>
      <w:r>
        <w:t xml:space="preserve"> ve arkadaşlarının araştırmalarının bulguları arasında, okuldan işe geçiş sürecinde düzenlenen çalışmaların ve programların başarılı olması için öğretmenlerin gereksinim duyacağı davranış ve özellikler de </w:t>
      </w:r>
      <w:proofErr w:type="spellStart"/>
      <w:r>
        <w:t>yeralmıştır</w:t>
      </w:r>
      <w:proofErr w:type="spellEnd"/>
      <w:r>
        <w:t>. Görüşme yoluyla elde edilen bu konudaki özellikler 12 temel başlık ve alt başlıkları ile şu şekilde sıralanmaktadır (1997, s. 4-5).</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proofErr w:type="gramStart"/>
      <w:r>
        <w:t>Öğrencilerin gereksinimlerini anlamak ve karşılamak.</w:t>
      </w:r>
      <w:proofErr w:type="gramEnd"/>
    </w:p>
    <w:p w:rsidR="0080485B" w:rsidRDefault="0080485B" w:rsidP="0080485B">
      <w:pPr>
        <w:pStyle w:val="stbilgi"/>
        <w:numPr>
          <w:ilvl w:val="0"/>
          <w:numId w:val="3"/>
        </w:numPr>
        <w:tabs>
          <w:tab w:val="clear" w:pos="360"/>
          <w:tab w:val="clear" w:pos="4153"/>
          <w:tab w:val="clear" w:pos="8306"/>
          <w:tab w:val="left" w:pos="1276"/>
          <w:tab w:val="num" w:pos="1701"/>
          <w:tab w:val="num" w:pos="2160"/>
        </w:tabs>
        <w:ind w:left="2126" w:hanging="850"/>
      </w:pPr>
      <w:r>
        <w:t>Öğrencileri kabul etmek,</w:t>
      </w:r>
    </w:p>
    <w:p w:rsidR="0080485B" w:rsidRDefault="0080485B" w:rsidP="0080485B">
      <w:pPr>
        <w:pStyle w:val="stbilgi"/>
        <w:numPr>
          <w:ilvl w:val="0"/>
          <w:numId w:val="3"/>
        </w:numPr>
        <w:tabs>
          <w:tab w:val="clear" w:pos="360"/>
          <w:tab w:val="clear" w:pos="4153"/>
          <w:tab w:val="clear" w:pos="8306"/>
          <w:tab w:val="left" w:pos="1276"/>
          <w:tab w:val="num" w:pos="1701"/>
          <w:tab w:val="num" w:pos="2160"/>
        </w:tabs>
        <w:ind w:left="2126" w:hanging="850"/>
      </w:pPr>
      <w:r>
        <w:t>Öğrencilere değer vermek,</w:t>
      </w:r>
    </w:p>
    <w:p w:rsidR="0080485B" w:rsidRDefault="0080485B" w:rsidP="0080485B">
      <w:pPr>
        <w:pStyle w:val="stbilgi"/>
        <w:numPr>
          <w:ilvl w:val="0"/>
          <w:numId w:val="3"/>
        </w:numPr>
        <w:tabs>
          <w:tab w:val="clear" w:pos="360"/>
          <w:tab w:val="clear" w:pos="4153"/>
          <w:tab w:val="clear" w:pos="8306"/>
          <w:tab w:val="left" w:pos="1276"/>
          <w:tab w:val="num" w:pos="1701"/>
          <w:tab w:val="num" w:pos="2160"/>
        </w:tabs>
        <w:ind w:left="2126" w:hanging="850"/>
      </w:pPr>
      <w:r>
        <w:t>Birey olarak öğrencileri geliştirmek,</w:t>
      </w:r>
    </w:p>
    <w:p w:rsidR="0080485B" w:rsidRDefault="0080485B" w:rsidP="0080485B">
      <w:pPr>
        <w:pStyle w:val="stbilgi"/>
        <w:numPr>
          <w:ilvl w:val="0"/>
          <w:numId w:val="3"/>
        </w:numPr>
        <w:tabs>
          <w:tab w:val="clear" w:pos="360"/>
          <w:tab w:val="clear" w:pos="4153"/>
          <w:tab w:val="clear" w:pos="8306"/>
          <w:tab w:val="left" w:pos="1276"/>
          <w:tab w:val="num" w:pos="1701"/>
          <w:tab w:val="num" w:pos="2160"/>
        </w:tabs>
        <w:ind w:left="2126" w:hanging="850"/>
      </w:pPr>
      <w:r>
        <w:t>Öğrencilerle çalışma konusunda ilişkiler kurmak.</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İşyerleriyle ilişki kurar ve sürdürür.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İşyerini bilir.</w:t>
      </w:r>
    </w:p>
    <w:p w:rsidR="0080485B" w:rsidRDefault="0080485B" w:rsidP="0080485B">
      <w:pPr>
        <w:pStyle w:val="stbilgi"/>
        <w:numPr>
          <w:ilvl w:val="0"/>
          <w:numId w:val="4"/>
        </w:numPr>
        <w:tabs>
          <w:tab w:val="clear" w:pos="360"/>
          <w:tab w:val="clear" w:pos="4153"/>
          <w:tab w:val="clear" w:pos="8306"/>
          <w:tab w:val="left" w:pos="1276"/>
          <w:tab w:val="num" w:pos="1701"/>
          <w:tab w:val="num" w:pos="2160"/>
        </w:tabs>
        <w:ind w:left="2126" w:hanging="850"/>
      </w:pPr>
      <w:r>
        <w:t>İşyerini anlamak,</w:t>
      </w:r>
    </w:p>
    <w:p w:rsidR="0080485B" w:rsidRDefault="0080485B" w:rsidP="0080485B">
      <w:pPr>
        <w:pStyle w:val="stbilgi"/>
        <w:numPr>
          <w:ilvl w:val="0"/>
          <w:numId w:val="4"/>
        </w:numPr>
        <w:tabs>
          <w:tab w:val="clear" w:pos="360"/>
          <w:tab w:val="clear" w:pos="4153"/>
          <w:tab w:val="clear" w:pos="8306"/>
          <w:tab w:val="left" w:pos="1276"/>
          <w:tab w:val="num" w:pos="1701"/>
          <w:tab w:val="num" w:pos="2160"/>
        </w:tabs>
        <w:ind w:left="2126" w:hanging="850"/>
      </w:pPr>
      <w:proofErr w:type="gramStart"/>
      <w:r>
        <w:t>İşyeri hakkında birincil kaynaktan bilgi almak.</w:t>
      </w:r>
      <w:proofErr w:type="gramEnd"/>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Okuldan işe geçiş programlarıyla, konusunda etkili bir şekilde bağlantı kurar.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Uyumludur ve değişmeye açıktır.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İşe karşı olumlu tutum gösterir.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Görünümü ve davranışlarında profesyoneldir.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Okuldaki öğrenmeyi işyerlerine uygular.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Okulları ve okul sisteminin çalışmasını bilir.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Öğretim konusu alanında bilgili ve uzmandır.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Öğretim konusunda yaratıcı ve yenilikçidir.</w:t>
      </w:r>
    </w:p>
    <w:p w:rsidR="0080485B" w:rsidRDefault="0080485B" w:rsidP="0080485B">
      <w:pPr>
        <w:pStyle w:val="stbilgi"/>
        <w:numPr>
          <w:ilvl w:val="0"/>
          <w:numId w:val="2"/>
        </w:numPr>
        <w:tabs>
          <w:tab w:val="clear" w:pos="1800"/>
          <w:tab w:val="clear" w:pos="4153"/>
          <w:tab w:val="clear" w:pos="8306"/>
          <w:tab w:val="left" w:pos="1276"/>
          <w:tab w:val="num" w:pos="1418"/>
        </w:tabs>
        <w:ind w:left="1843" w:hanging="850"/>
      </w:pPr>
      <w:r>
        <w:t>Öğretmeye adanmıştır.</w:t>
      </w:r>
    </w:p>
    <w:p w:rsidR="0080485B" w:rsidRDefault="0080485B" w:rsidP="0080485B">
      <w:pPr>
        <w:pStyle w:val="stbilgi"/>
        <w:tabs>
          <w:tab w:val="clear" w:pos="4153"/>
          <w:tab w:val="clear" w:pos="8306"/>
        </w:tabs>
        <w:spacing w:before="120" w:line="360" w:lineRule="auto"/>
        <w:ind w:firstLine="720"/>
        <w:jc w:val="center"/>
        <w:rPr>
          <w:b/>
        </w:rPr>
      </w:pPr>
      <w:r>
        <w:rPr>
          <w:b/>
        </w:rPr>
        <w:br w:type="column"/>
      </w:r>
      <w:r>
        <w:rPr>
          <w:b/>
        </w:rPr>
        <w:lastRenderedPageBreak/>
        <w:t>Çizelge 3</w:t>
      </w:r>
    </w:p>
    <w:p w:rsidR="0080485B" w:rsidRDefault="0080485B" w:rsidP="0080485B">
      <w:pPr>
        <w:pStyle w:val="stbilgi"/>
        <w:tabs>
          <w:tab w:val="clear" w:pos="4153"/>
          <w:tab w:val="clear" w:pos="8306"/>
        </w:tabs>
        <w:spacing w:before="120" w:line="360" w:lineRule="auto"/>
        <w:jc w:val="center"/>
        <w:rPr>
          <w:b/>
        </w:rPr>
      </w:pPr>
      <w:r>
        <w:rPr>
          <w:b/>
        </w:rPr>
        <w:t>Okuldan İşe Geçiş Sürecine Yardımcı Olacak Öğretmen Etkinlikleri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5670"/>
      </w:tblGrid>
      <w:tr w:rsidR="0080485B" w:rsidTr="00DE45E9">
        <w:tblPrEx>
          <w:tblCellMar>
            <w:top w:w="0" w:type="dxa"/>
            <w:bottom w:w="0" w:type="dxa"/>
          </w:tblCellMar>
        </w:tblPrEx>
        <w:tc>
          <w:tcPr>
            <w:tcW w:w="3227" w:type="dxa"/>
            <w:tcBorders>
              <w:top w:val="double" w:sz="4" w:space="0" w:color="auto"/>
              <w:left w:val="double" w:sz="4" w:space="0" w:color="auto"/>
              <w:bottom w:val="double" w:sz="4" w:space="0" w:color="auto"/>
              <w:right w:val="double" w:sz="4" w:space="0" w:color="auto"/>
            </w:tcBorders>
          </w:tcPr>
          <w:p w:rsidR="0080485B" w:rsidRDefault="0080485B" w:rsidP="00DE45E9">
            <w:pPr>
              <w:pStyle w:val="stbilgi"/>
              <w:tabs>
                <w:tab w:val="clear" w:pos="4153"/>
                <w:tab w:val="clear" w:pos="8306"/>
              </w:tabs>
              <w:spacing w:before="120"/>
              <w:jc w:val="center"/>
              <w:rPr>
                <w:b/>
                <w:sz w:val="22"/>
              </w:rPr>
            </w:pPr>
            <w:r>
              <w:rPr>
                <w:b/>
                <w:sz w:val="22"/>
              </w:rPr>
              <w:t>Başarıya Katkıda Bulunacak Faktörler</w:t>
            </w:r>
          </w:p>
        </w:tc>
        <w:tc>
          <w:tcPr>
            <w:tcW w:w="5670" w:type="dxa"/>
            <w:tcBorders>
              <w:top w:val="double" w:sz="4" w:space="0" w:color="auto"/>
              <w:left w:val="nil"/>
              <w:bottom w:val="double" w:sz="4" w:space="0" w:color="auto"/>
              <w:right w:val="double" w:sz="4" w:space="0" w:color="auto"/>
            </w:tcBorders>
          </w:tcPr>
          <w:p w:rsidR="0080485B" w:rsidRDefault="0080485B" w:rsidP="00DE45E9">
            <w:pPr>
              <w:pStyle w:val="stbilgi"/>
              <w:tabs>
                <w:tab w:val="clear" w:pos="4153"/>
                <w:tab w:val="clear" w:pos="8306"/>
              </w:tabs>
              <w:spacing w:before="120"/>
              <w:jc w:val="center"/>
              <w:rPr>
                <w:b/>
                <w:sz w:val="22"/>
              </w:rPr>
            </w:pPr>
            <w:r>
              <w:rPr>
                <w:b/>
                <w:sz w:val="22"/>
              </w:rPr>
              <w:t>Örnekler</w:t>
            </w:r>
          </w:p>
        </w:tc>
      </w:tr>
      <w:tr w:rsidR="0080485B" w:rsidTr="00DE45E9">
        <w:tblPrEx>
          <w:tblCellMar>
            <w:top w:w="0" w:type="dxa"/>
            <w:bottom w:w="0" w:type="dxa"/>
          </w:tblCellMar>
        </w:tblPrEx>
        <w:tc>
          <w:tcPr>
            <w:tcW w:w="3227" w:type="dxa"/>
            <w:tcBorders>
              <w:top w:val="double" w:sz="4" w:space="0" w:color="auto"/>
              <w:left w:val="double" w:sz="4" w:space="0" w:color="auto"/>
              <w:right w:val="double" w:sz="4" w:space="0" w:color="auto"/>
            </w:tcBorders>
          </w:tcPr>
          <w:p w:rsidR="0080485B" w:rsidRDefault="0080485B" w:rsidP="00DE45E9">
            <w:pPr>
              <w:pStyle w:val="stbilgi"/>
              <w:numPr>
                <w:ilvl w:val="0"/>
                <w:numId w:val="5"/>
              </w:numPr>
              <w:tabs>
                <w:tab w:val="clear" w:pos="4153"/>
                <w:tab w:val="clear" w:pos="8306"/>
              </w:tabs>
              <w:spacing w:before="120"/>
              <w:rPr>
                <w:sz w:val="22"/>
              </w:rPr>
            </w:pPr>
            <w:r>
              <w:rPr>
                <w:sz w:val="22"/>
              </w:rPr>
              <w:t>Öğrencileri örgütlü işyeri deneyimlerine katmak,</w:t>
            </w:r>
          </w:p>
          <w:p w:rsidR="0080485B" w:rsidRDefault="0080485B" w:rsidP="00DE45E9">
            <w:pPr>
              <w:pStyle w:val="stbilgi"/>
              <w:tabs>
                <w:tab w:val="clear" w:pos="4153"/>
                <w:tab w:val="clear" w:pos="8306"/>
              </w:tabs>
              <w:spacing w:before="120"/>
              <w:ind w:left="720"/>
              <w:rPr>
                <w:sz w:val="22"/>
              </w:rPr>
            </w:pPr>
          </w:p>
        </w:tc>
        <w:tc>
          <w:tcPr>
            <w:tcW w:w="5670" w:type="dxa"/>
            <w:tcBorders>
              <w:top w:val="double" w:sz="4" w:space="0" w:color="auto"/>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Öğrencileri işyerlerinde izleme, yol gösterme,</w:t>
            </w:r>
          </w:p>
          <w:p w:rsidR="0080485B" w:rsidRDefault="0080485B" w:rsidP="00DE45E9">
            <w:pPr>
              <w:pStyle w:val="stbilgi"/>
              <w:numPr>
                <w:ilvl w:val="0"/>
                <w:numId w:val="7"/>
              </w:numPr>
              <w:tabs>
                <w:tab w:val="clear" w:pos="4153"/>
                <w:tab w:val="clear" w:pos="8306"/>
              </w:tabs>
              <w:spacing w:before="120"/>
              <w:rPr>
                <w:sz w:val="22"/>
              </w:rPr>
            </w:pPr>
            <w:r>
              <w:rPr>
                <w:sz w:val="22"/>
              </w:rPr>
              <w:t xml:space="preserve">Öğrencileri kooperatif (işbirlikçi) iş deneyimlerine </w:t>
            </w:r>
            <w:proofErr w:type="gramStart"/>
            <w:r>
              <w:rPr>
                <w:sz w:val="22"/>
              </w:rPr>
              <w:t>angaje etme</w:t>
            </w:r>
            <w:proofErr w:type="gramEnd"/>
            <w:r>
              <w:rPr>
                <w:sz w:val="22"/>
              </w:rPr>
              <w:t>,</w:t>
            </w:r>
          </w:p>
          <w:p w:rsidR="0080485B" w:rsidRDefault="0080485B" w:rsidP="00DE45E9">
            <w:pPr>
              <w:pStyle w:val="stbilgi"/>
              <w:numPr>
                <w:ilvl w:val="0"/>
                <w:numId w:val="7"/>
              </w:numPr>
              <w:tabs>
                <w:tab w:val="clear" w:pos="4153"/>
                <w:tab w:val="clear" w:pos="8306"/>
              </w:tabs>
              <w:spacing w:before="120"/>
              <w:rPr>
                <w:sz w:val="22"/>
              </w:rPr>
            </w:pPr>
            <w:r>
              <w:rPr>
                <w:sz w:val="22"/>
              </w:rPr>
              <w:t>Öğrencilere işyerlerinde staj yaptırma</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5"/>
              </w:numPr>
              <w:tabs>
                <w:tab w:val="clear" w:pos="4153"/>
                <w:tab w:val="clear" w:pos="8306"/>
              </w:tabs>
              <w:spacing w:before="120"/>
              <w:rPr>
                <w:sz w:val="22"/>
              </w:rPr>
            </w:pPr>
            <w:r>
              <w:rPr>
                <w:sz w:val="22"/>
              </w:rPr>
              <w:t>Öğrencilerin işyerlerini anlamalarını sağlamak,</w:t>
            </w:r>
          </w:p>
          <w:p w:rsidR="0080485B" w:rsidRDefault="0080485B" w:rsidP="00DE45E9">
            <w:pPr>
              <w:pStyle w:val="stbilgi"/>
              <w:tabs>
                <w:tab w:val="clear" w:pos="4153"/>
                <w:tab w:val="clear" w:pos="8306"/>
              </w:tabs>
              <w:spacing w:before="120"/>
              <w:ind w:left="720"/>
              <w:rPr>
                <w:sz w:val="22"/>
              </w:rPr>
            </w:pPr>
          </w:p>
        </w:tc>
        <w:tc>
          <w:tcPr>
            <w:tcW w:w="5670" w:type="dxa"/>
            <w:tcBorders>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Öğrencileri ticaret ve sanayi kesimlerine alan gezilerine götürme,</w:t>
            </w:r>
          </w:p>
          <w:p w:rsidR="0080485B" w:rsidRDefault="0080485B" w:rsidP="00DE45E9">
            <w:pPr>
              <w:pStyle w:val="stbilgi"/>
              <w:numPr>
                <w:ilvl w:val="0"/>
                <w:numId w:val="7"/>
              </w:numPr>
              <w:tabs>
                <w:tab w:val="clear" w:pos="4153"/>
                <w:tab w:val="clear" w:pos="8306"/>
              </w:tabs>
              <w:spacing w:before="120"/>
              <w:rPr>
                <w:sz w:val="22"/>
              </w:rPr>
            </w:pPr>
            <w:r>
              <w:rPr>
                <w:sz w:val="22"/>
              </w:rPr>
              <w:t>Öğretmenlerin işyerlerinde staj uygulaması tamamlamaları</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5"/>
              </w:numPr>
              <w:tabs>
                <w:tab w:val="clear" w:pos="4153"/>
                <w:tab w:val="clear" w:pos="8306"/>
              </w:tabs>
              <w:spacing w:before="120"/>
              <w:rPr>
                <w:sz w:val="22"/>
              </w:rPr>
            </w:pPr>
            <w:r>
              <w:rPr>
                <w:sz w:val="22"/>
              </w:rPr>
              <w:t>Okul programı ve öğretimine işyeri temsilcilerini katmak,</w:t>
            </w:r>
          </w:p>
          <w:p w:rsidR="0080485B" w:rsidRDefault="0080485B" w:rsidP="00DE45E9">
            <w:pPr>
              <w:pStyle w:val="stbilgi"/>
              <w:tabs>
                <w:tab w:val="clear" w:pos="4153"/>
                <w:tab w:val="clear" w:pos="8306"/>
              </w:tabs>
              <w:spacing w:before="120"/>
              <w:rPr>
                <w:sz w:val="22"/>
              </w:rPr>
            </w:pPr>
          </w:p>
        </w:tc>
        <w:tc>
          <w:tcPr>
            <w:tcW w:w="5670" w:type="dxa"/>
            <w:tcBorders>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Program konusunda öneriler getiren danışma kurulları</w:t>
            </w:r>
          </w:p>
          <w:p w:rsidR="0080485B" w:rsidRDefault="0080485B" w:rsidP="00DE45E9">
            <w:pPr>
              <w:pStyle w:val="stbilgi"/>
              <w:numPr>
                <w:ilvl w:val="0"/>
                <w:numId w:val="7"/>
              </w:numPr>
              <w:tabs>
                <w:tab w:val="clear" w:pos="4153"/>
                <w:tab w:val="clear" w:pos="8306"/>
              </w:tabs>
              <w:spacing w:before="120"/>
              <w:rPr>
                <w:sz w:val="22"/>
              </w:rPr>
            </w:pPr>
            <w:r>
              <w:rPr>
                <w:sz w:val="22"/>
              </w:rPr>
              <w:t xml:space="preserve">İşyerleri hakkında </w:t>
            </w:r>
            <w:proofErr w:type="spellStart"/>
            <w:r>
              <w:rPr>
                <w:sz w:val="22"/>
              </w:rPr>
              <w:t>informasyon</w:t>
            </w:r>
            <w:proofErr w:type="spellEnd"/>
            <w:r>
              <w:rPr>
                <w:sz w:val="22"/>
              </w:rPr>
              <w:t xml:space="preserve"> sağlayan konuk konuşmacılar</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5"/>
              </w:numPr>
              <w:tabs>
                <w:tab w:val="clear" w:pos="4153"/>
                <w:tab w:val="clear" w:pos="8306"/>
              </w:tabs>
              <w:spacing w:before="120"/>
              <w:rPr>
                <w:sz w:val="22"/>
              </w:rPr>
            </w:pPr>
            <w:r>
              <w:rPr>
                <w:sz w:val="22"/>
              </w:rPr>
              <w:t>Öğrencilere yönelik okul etkinlikleri yoluyla işyeri deneyimi sağlamak,</w:t>
            </w:r>
          </w:p>
        </w:tc>
        <w:tc>
          <w:tcPr>
            <w:tcW w:w="5670" w:type="dxa"/>
            <w:tcBorders>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Öğrencilerin yerel sanayiler için proje hazırlamaları</w:t>
            </w:r>
          </w:p>
          <w:p w:rsidR="0080485B" w:rsidRDefault="0080485B" w:rsidP="00DE45E9">
            <w:pPr>
              <w:pStyle w:val="stbilgi"/>
              <w:numPr>
                <w:ilvl w:val="0"/>
                <w:numId w:val="7"/>
              </w:numPr>
              <w:tabs>
                <w:tab w:val="clear" w:pos="4153"/>
                <w:tab w:val="clear" w:pos="8306"/>
              </w:tabs>
              <w:spacing w:before="120"/>
              <w:rPr>
                <w:sz w:val="22"/>
              </w:rPr>
            </w:pPr>
            <w:r>
              <w:rPr>
                <w:sz w:val="22"/>
              </w:rPr>
              <w:t>Öğrencilerin mahallelerde ev inşaatlarında çalışması,</w:t>
            </w:r>
          </w:p>
          <w:p w:rsidR="0080485B" w:rsidRDefault="0080485B" w:rsidP="00DE45E9">
            <w:pPr>
              <w:pStyle w:val="stbilgi"/>
              <w:numPr>
                <w:ilvl w:val="0"/>
                <w:numId w:val="7"/>
              </w:numPr>
              <w:tabs>
                <w:tab w:val="clear" w:pos="4153"/>
                <w:tab w:val="clear" w:pos="8306"/>
              </w:tabs>
              <w:spacing w:before="120"/>
              <w:rPr>
                <w:sz w:val="22"/>
              </w:rPr>
            </w:pPr>
            <w:r>
              <w:rPr>
                <w:sz w:val="22"/>
              </w:rPr>
              <w:t>Yemekli toplantılarda yiyecek servisini öğrencilerin üstlenmesi,</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tabs>
                <w:tab w:val="clear" w:pos="4153"/>
                <w:tab w:val="clear" w:pos="8306"/>
              </w:tabs>
              <w:spacing w:before="120"/>
              <w:ind w:left="284" w:hanging="284"/>
              <w:rPr>
                <w:sz w:val="22"/>
              </w:rPr>
            </w:pPr>
          </w:p>
          <w:p w:rsidR="0080485B" w:rsidRDefault="0080485B" w:rsidP="00DE45E9">
            <w:pPr>
              <w:pStyle w:val="stbilgi"/>
              <w:tabs>
                <w:tab w:val="clear" w:pos="4153"/>
                <w:tab w:val="clear" w:pos="8306"/>
              </w:tabs>
              <w:spacing w:before="120"/>
              <w:ind w:left="284" w:hanging="284"/>
              <w:rPr>
                <w:sz w:val="22"/>
              </w:rPr>
            </w:pPr>
            <w:r>
              <w:rPr>
                <w:sz w:val="22"/>
              </w:rPr>
              <w:t>5.  Okuldaki eğitimde işyerleri üzerinde yoğunlaşmaya (</w:t>
            </w:r>
            <w:proofErr w:type="spellStart"/>
            <w:r>
              <w:rPr>
                <w:sz w:val="22"/>
              </w:rPr>
              <w:t>workplace</w:t>
            </w:r>
            <w:proofErr w:type="spellEnd"/>
            <w:r>
              <w:rPr>
                <w:sz w:val="22"/>
              </w:rPr>
              <w:t xml:space="preserve"> </w:t>
            </w:r>
            <w:proofErr w:type="spellStart"/>
            <w:r>
              <w:rPr>
                <w:sz w:val="22"/>
              </w:rPr>
              <w:t>focus</w:t>
            </w:r>
            <w:proofErr w:type="spellEnd"/>
            <w:r>
              <w:rPr>
                <w:sz w:val="22"/>
              </w:rPr>
              <w:t>) yer vermek,</w:t>
            </w:r>
          </w:p>
        </w:tc>
        <w:tc>
          <w:tcPr>
            <w:tcW w:w="5670" w:type="dxa"/>
            <w:tcBorders>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Öğretmenlerce sağlanan uygulamalı laboratuar öğretimi,</w:t>
            </w:r>
          </w:p>
          <w:p w:rsidR="0080485B" w:rsidRDefault="0080485B" w:rsidP="00DE45E9">
            <w:pPr>
              <w:pStyle w:val="stbilgi"/>
              <w:numPr>
                <w:ilvl w:val="0"/>
                <w:numId w:val="7"/>
              </w:numPr>
              <w:tabs>
                <w:tab w:val="clear" w:pos="4153"/>
                <w:tab w:val="clear" w:pos="8306"/>
              </w:tabs>
              <w:spacing w:before="120"/>
              <w:rPr>
                <w:sz w:val="22"/>
              </w:rPr>
            </w:pPr>
            <w:r>
              <w:rPr>
                <w:sz w:val="22"/>
              </w:rPr>
              <w:t>Öğretmenlerce sağlanan uygulamalı akademik öğretim,</w:t>
            </w:r>
          </w:p>
          <w:p w:rsidR="0080485B" w:rsidRDefault="0080485B" w:rsidP="00DE45E9">
            <w:pPr>
              <w:pStyle w:val="stbilgi"/>
              <w:numPr>
                <w:ilvl w:val="0"/>
                <w:numId w:val="7"/>
              </w:numPr>
              <w:tabs>
                <w:tab w:val="clear" w:pos="4153"/>
                <w:tab w:val="clear" w:pos="8306"/>
              </w:tabs>
              <w:spacing w:before="120"/>
              <w:rPr>
                <w:sz w:val="22"/>
              </w:rPr>
            </w:pPr>
            <w:proofErr w:type="gramStart"/>
            <w:r>
              <w:rPr>
                <w:sz w:val="22"/>
              </w:rPr>
              <w:t>Öğretmenlerin program ve öğretimi birleştirmesi.</w:t>
            </w:r>
            <w:proofErr w:type="gramEnd"/>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tabs>
                <w:tab w:val="clear" w:pos="4153"/>
                <w:tab w:val="clear" w:pos="8306"/>
              </w:tabs>
              <w:spacing w:before="120"/>
              <w:ind w:left="284" w:hanging="284"/>
              <w:rPr>
                <w:sz w:val="22"/>
              </w:rPr>
            </w:pPr>
            <w:r>
              <w:rPr>
                <w:sz w:val="22"/>
              </w:rPr>
              <w:t xml:space="preserve">6. Daha iyi öğretime katkıda bulunacak bir yol olarak işyerleri </w:t>
            </w:r>
            <w:proofErr w:type="gramStart"/>
            <w:r>
              <w:rPr>
                <w:sz w:val="22"/>
              </w:rPr>
              <w:t>hakkında  bilgi</w:t>
            </w:r>
            <w:proofErr w:type="gramEnd"/>
            <w:r>
              <w:rPr>
                <w:sz w:val="22"/>
              </w:rPr>
              <w:t xml:space="preserve"> edinmek,</w:t>
            </w:r>
          </w:p>
        </w:tc>
        <w:tc>
          <w:tcPr>
            <w:tcW w:w="5670" w:type="dxa"/>
            <w:tcBorders>
              <w:left w:val="nil"/>
              <w:bottom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Öğretmenlerin işyerlerinde staj yapmaları,</w:t>
            </w:r>
          </w:p>
          <w:p w:rsidR="0080485B" w:rsidRDefault="0080485B" w:rsidP="00DE45E9">
            <w:pPr>
              <w:pStyle w:val="stbilgi"/>
              <w:numPr>
                <w:ilvl w:val="0"/>
                <w:numId w:val="7"/>
              </w:numPr>
              <w:tabs>
                <w:tab w:val="clear" w:pos="4153"/>
                <w:tab w:val="clear" w:pos="8306"/>
              </w:tabs>
              <w:spacing w:before="120"/>
              <w:rPr>
                <w:sz w:val="22"/>
              </w:rPr>
            </w:pPr>
            <w:r>
              <w:rPr>
                <w:sz w:val="22"/>
              </w:rPr>
              <w:t>Öğretmenlerin sanayide kısmi zamanlı olarak çalışması,</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6"/>
              </w:numPr>
              <w:tabs>
                <w:tab w:val="clear" w:pos="4153"/>
                <w:tab w:val="clear" w:pos="8306"/>
              </w:tabs>
              <w:spacing w:before="120"/>
              <w:rPr>
                <w:sz w:val="22"/>
              </w:rPr>
            </w:pPr>
            <w:r>
              <w:rPr>
                <w:sz w:val="22"/>
              </w:rPr>
              <w:t>İşyerlerinde çalışmak,</w:t>
            </w:r>
          </w:p>
        </w:tc>
        <w:tc>
          <w:tcPr>
            <w:tcW w:w="5670" w:type="dxa"/>
            <w:tcBorders>
              <w:top w:val="single" w:sz="4" w:space="0" w:color="auto"/>
              <w:left w:val="nil"/>
              <w:bottom w:val="single" w:sz="4" w:space="0" w:color="auto"/>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Yaz işleri yoluyla, işyeri deneyimleri kazanma,</w:t>
            </w:r>
          </w:p>
          <w:p w:rsidR="0080485B" w:rsidRDefault="0080485B" w:rsidP="00DE45E9">
            <w:pPr>
              <w:pStyle w:val="stbilgi"/>
              <w:numPr>
                <w:ilvl w:val="0"/>
                <w:numId w:val="7"/>
              </w:numPr>
              <w:tabs>
                <w:tab w:val="clear" w:pos="4153"/>
                <w:tab w:val="clear" w:pos="8306"/>
              </w:tabs>
              <w:spacing w:before="120"/>
              <w:rPr>
                <w:sz w:val="22"/>
              </w:rPr>
            </w:pPr>
            <w:r>
              <w:rPr>
                <w:sz w:val="22"/>
              </w:rPr>
              <w:t>Sanayide kısmi zamanlı işler</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6"/>
              </w:numPr>
              <w:tabs>
                <w:tab w:val="clear" w:pos="4153"/>
                <w:tab w:val="clear" w:pos="8306"/>
              </w:tabs>
              <w:spacing w:before="120"/>
              <w:rPr>
                <w:sz w:val="22"/>
              </w:rPr>
            </w:pPr>
            <w:r>
              <w:rPr>
                <w:sz w:val="22"/>
              </w:rPr>
              <w:t>İşyerleri, okul çevresi ile bağlantı sağlama ve bunu sürdürmek,</w:t>
            </w:r>
          </w:p>
        </w:tc>
        <w:tc>
          <w:tcPr>
            <w:tcW w:w="5670" w:type="dxa"/>
            <w:tcBorders>
              <w:top w:val="nil"/>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 xml:space="preserve">İşverenlerle </w:t>
            </w:r>
            <w:proofErr w:type="spellStart"/>
            <w:r>
              <w:rPr>
                <w:sz w:val="22"/>
              </w:rPr>
              <w:t>formal</w:t>
            </w:r>
            <w:proofErr w:type="spellEnd"/>
            <w:r>
              <w:rPr>
                <w:sz w:val="22"/>
              </w:rPr>
              <w:t xml:space="preserve"> ve </w:t>
            </w:r>
            <w:proofErr w:type="spellStart"/>
            <w:r>
              <w:rPr>
                <w:sz w:val="22"/>
              </w:rPr>
              <w:t>informal</w:t>
            </w:r>
            <w:proofErr w:type="spellEnd"/>
            <w:r>
              <w:rPr>
                <w:sz w:val="22"/>
              </w:rPr>
              <w:t xml:space="preserve"> bağlantılar kurma,</w:t>
            </w:r>
          </w:p>
          <w:p w:rsidR="0080485B" w:rsidRDefault="0080485B" w:rsidP="00DE45E9">
            <w:pPr>
              <w:pStyle w:val="stbilgi"/>
              <w:numPr>
                <w:ilvl w:val="0"/>
                <w:numId w:val="7"/>
              </w:numPr>
              <w:tabs>
                <w:tab w:val="clear" w:pos="4153"/>
                <w:tab w:val="clear" w:pos="8306"/>
              </w:tabs>
              <w:spacing w:before="120"/>
              <w:rPr>
                <w:sz w:val="22"/>
              </w:rPr>
            </w:pPr>
            <w:r>
              <w:rPr>
                <w:sz w:val="22"/>
              </w:rPr>
              <w:t>Okul ve okulun programlarını tanıtma,</w:t>
            </w:r>
          </w:p>
          <w:p w:rsidR="0080485B" w:rsidRDefault="0080485B" w:rsidP="00DE45E9">
            <w:pPr>
              <w:pStyle w:val="stbilgi"/>
              <w:numPr>
                <w:ilvl w:val="0"/>
                <w:numId w:val="7"/>
              </w:numPr>
              <w:tabs>
                <w:tab w:val="clear" w:pos="4153"/>
                <w:tab w:val="clear" w:pos="8306"/>
              </w:tabs>
              <w:spacing w:before="120"/>
              <w:rPr>
                <w:sz w:val="22"/>
              </w:rPr>
            </w:pPr>
            <w:r>
              <w:rPr>
                <w:sz w:val="22"/>
              </w:rPr>
              <w:t>Topluma yardım sağlama,</w:t>
            </w:r>
          </w:p>
          <w:p w:rsidR="0080485B" w:rsidRDefault="0080485B" w:rsidP="00DE45E9">
            <w:pPr>
              <w:pStyle w:val="stbilgi"/>
              <w:numPr>
                <w:ilvl w:val="0"/>
                <w:numId w:val="7"/>
              </w:numPr>
              <w:tabs>
                <w:tab w:val="clear" w:pos="4153"/>
                <w:tab w:val="clear" w:pos="8306"/>
              </w:tabs>
              <w:spacing w:before="120"/>
              <w:rPr>
                <w:sz w:val="22"/>
              </w:rPr>
            </w:pPr>
            <w:proofErr w:type="gramStart"/>
            <w:r>
              <w:rPr>
                <w:sz w:val="22"/>
              </w:rPr>
              <w:t>Bağlantılar  ve</w:t>
            </w:r>
            <w:proofErr w:type="gramEnd"/>
            <w:r>
              <w:rPr>
                <w:sz w:val="22"/>
              </w:rPr>
              <w:t xml:space="preserve"> ortaklıklar oluşturma.</w:t>
            </w:r>
          </w:p>
        </w:tc>
      </w:tr>
      <w:tr w:rsidR="0080485B" w:rsidTr="00DE45E9">
        <w:tblPrEx>
          <w:tblCellMar>
            <w:top w:w="0" w:type="dxa"/>
            <w:bottom w:w="0" w:type="dxa"/>
          </w:tblCellMar>
        </w:tblPrEx>
        <w:tc>
          <w:tcPr>
            <w:tcW w:w="3227" w:type="dxa"/>
            <w:tcBorders>
              <w:left w:val="double" w:sz="4" w:space="0" w:color="auto"/>
              <w:right w:val="double" w:sz="4" w:space="0" w:color="auto"/>
            </w:tcBorders>
          </w:tcPr>
          <w:p w:rsidR="0080485B" w:rsidRDefault="0080485B" w:rsidP="00DE45E9">
            <w:pPr>
              <w:pStyle w:val="stbilgi"/>
              <w:numPr>
                <w:ilvl w:val="0"/>
                <w:numId w:val="6"/>
              </w:numPr>
              <w:tabs>
                <w:tab w:val="clear" w:pos="4153"/>
                <w:tab w:val="clear" w:pos="8306"/>
              </w:tabs>
              <w:spacing w:before="120"/>
              <w:rPr>
                <w:sz w:val="22"/>
              </w:rPr>
            </w:pPr>
            <w:r>
              <w:rPr>
                <w:sz w:val="22"/>
              </w:rPr>
              <w:t>Sınıf deneyimlerini işyeri beklentileri etrafında düzenlemek,</w:t>
            </w:r>
          </w:p>
        </w:tc>
        <w:tc>
          <w:tcPr>
            <w:tcW w:w="5670" w:type="dxa"/>
            <w:tcBorders>
              <w:left w:val="nil"/>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İşyeri beklentilerini karşılayacak sınıf etkinliklerini planlama,</w:t>
            </w:r>
          </w:p>
          <w:p w:rsidR="0080485B" w:rsidRDefault="0080485B" w:rsidP="00DE45E9">
            <w:pPr>
              <w:pStyle w:val="stbilgi"/>
              <w:numPr>
                <w:ilvl w:val="0"/>
                <w:numId w:val="7"/>
              </w:numPr>
              <w:tabs>
                <w:tab w:val="clear" w:pos="4153"/>
                <w:tab w:val="clear" w:pos="8306"/>
              </w:tabs>
              <w:spacing w:before="120"/>
              <w:rPr>
                <w:sz w:val="22"/>
              </w:rPr>
            </w:pPr>
            <w:r>
              <w:rPr>
                <w:sz w:val="22"/>
              </w:rPr>
              <w:t>Öğretimde “gerçek dünya” örneklerini kullanma.</w:t>
            </w:r>
          </w:p>
        </w:tc>
      </w:tr>
      <w:tr w:rsidR="0080485B" w:rsidTr="00DE45E9">
        <w:tblPrEx>
          <w:tblCellMar>
            <w:top w:w="0" w:type="dxa"/>
            <w:bottom w:w="0" w:type="dxa"/>
          </w:tblCellMar>
        </w:tblPrEx>
        <w:tc>
          <w:tcPr>
            <w:tcW w:w="3227" w:type="dxa"/>
            <w:tcBorders>
              <w:left w:val="double" w:sz="4" w:space="0" w:color="auto"/>
              <w:bottom w:val="double" w:sz="4" w:space="0" w:color="auto"/>
              <w:right w:val="double" w:sz="4" w:space="0" w:color="auto"/>
            </w:tcBorders>
          </w:tcPr>
          <w:p w:rsidR="0080485B" w:rsidRDefault="0080485B" w:rsidP="00DE45E9">
            <w:pPr>
              <w:pStyle w:val="stbilgi"/>
              <w:numPr>
                <w:ilvl w:val="0"/>
                <w:numId w:val="6"/>
              </w:numPr>
              <w:tabs>
                <w:tab w:val="clear" w:pos="4153"/>
                <w:tab w:val="clear" w:pos="8306"/>
              </w:tabs>
              <w:spacing w:before="120"/>
              <w:rPr>
                <w:sz w:val="22"/>
              </w:rPr>
            </w:pPr>
            <w:r>
              <w:rPr>
                <w:sz w:val="22"/>
              </w:rPr>
              <w:t xml:space="preserve"> Mevcut ve eski öğrencileri izlemek</w:t>
            </w:r>
          </w:p>
        </w:tc>
        <w:tc>
          <w:tcPr>
            <w:tcW w:w="5670" w:type="dxa"/>
            <w:tcBorders>
              <w:left w:val="nil"/>
              <w:bottom w:val="double" w:sz="4" w:space="0" w:color="auto"/>
              <w:right w:val="double" w:sz="4" w:space="0" w:color="auto"/>
            </w:tcBorders>
          </w:tcPr>
          <w:p w:rsidR="0080485B" w:rsidRDefault="0080485B" w:rsidP="00DE45E9">
            <w:pPr>
              <w:pStyle w:val="stbilgi"/>
              <w:numPr>
                <w:ilvl w:val="0"/>
                <w:numId w:val="7"/>
              </w:numPr>
              <w:tabs>
                <w:tab w:val="clear" w:pos="4153"/>
                <w:tab w:val="clear" w:pos="8306"/>
              </w:tabs>
              <w:spacing w:before="120"/>
              <w:rPr>
                <w:sz w:val="22"/>
              </w:rPr>
            </w:pPr>
            <w:r>
              <w:rPr>
                <w:sz w:val="22"/>
              </w:rPr>
              <w:t>Mevcut öğrencileri iş yerleştirme ve değerlendirme,</w:t>
            </w:r>
          </w:p>
          <w:p w:rsidR="0080485B" w:rsidRDefault="0080485B" w:rsidP="00DE45E9">
            <w:pPr>
              <w:pStyle w:val="stbilgi"/>
              <w:numPr>
                <w:ilvl w:val="0"/>
                <w:numId w:val="7"/>
              </w:numPr>
              <w:tabs>
                <w:tab w:val="clear" w:pos="4153"/>
                <w:tab w:val="clear" w:pos="8306"/>
              </w:tabs>
              <w:spacing w:before="120"/>
              <w:rPr>
                <w:sz w:val="22"/>
              </w:rPr>
            </w:pPr>
            <w:r>
              <w:rPr>
                <w:sz w:val="22"/>
              </w:rPr>
              <w:t>Programların mezunlarını izleme.</w:t>
            </w:r>
          </w:p>
        </w:tc>
      </w:tr>
    </w:tbl>
    <w:p w:rsidR="0080485B" w:rsidRDefault="0080485B" w:rsidP="0080485B">
      <w:pPr>
        <w:pStyle w:val="stbilgi"/>
        <w:tabs>
          <w:tab w:val="clear" w:pos="4153"/>
          <w:tab w:val="clear" w:pos="8306"/>
        </w:tabs>
      </w:pPr>
    </w:p>
    <w:p w:rsidR="0080485B" w:rsidRDefault="0080485B" w:rsidP="0080485B">
      <w:pPr>
        <w:pStyle w:val="stbilgi"/>
        <w:tabs>
          <w:tab w:val="clear" w:pos="4153"/>
          <w:tab w:val="clear" w:pos="8306"/>
        </w:tabs>
        <w:ind w:left="1440"/>
      </w:pPr>
    </w:p>
    <w:p w:rsidR="0080485B" w:rsidRDefault="0080485B" w:rsidP="0080485B">
      <w:pPr>
        <w:pStyle w:val="stbilgi"/>
        <w:tabs>
          <w:tab w:val="clear" w:pos="4153"/>
          <w:tab w:val="clear" w:pos="8306"/>
        </w:tabs>
        <w:spacing w:before="120" w:line="360" w:lineRule="auto"/>
        <w:ind w:firstLine="851"/>
        <w:jc w:val="both"/>
      </w:pPr>
      <w:proofErr w:type="spellStart"/>
      <w:r>
        <w:t>Schmidt</w:t>
      </w:r>
      <w:proofErr w:type="spellEnd"/>
      <w:r>
        <w:t xml:space="preserve"> ve arkadaşlarının ortaya koyduğu araştırma sonuçları önemli bir yanlılığı da ortaya koymaktadır. Okul kurumu, çalışanları, öğrenci ve öğretim programları ile doğrudan iş kurumlarının etki alanı içinde düşünülmekte ve eğitim kurumlarının biricik yönelimi ve bilgi kaynağı olarak işyerleri görülmektedir. Bu içinde bulunulan ülkenin ekonomik işleyişini verdiği kadar eğitim kurumlarının öğrencilerin iş kavramını ve mesleki olanı ele alış biçimleri ile de ilgili görülebilir. Örneğin burada yer alan yönelim ve değerlendirmeler, yine bir Amerikan eğitimcisi olan </w:t>
      </w:r>
      <w:proofErr w:type="spellStart"/>
      <w:r>
        <w:t>Dewey’in</w:t>
      </w:r>
      <w:proofErr w:type="spellEnd"/>
      <w:r>
        <w:t xml:space="preserve"> bireyi bütüncül geliştirme, sadece işyerlerini değil bireyin kişisel gelişimini ve toplumun demokratik gelişimini de dikkate almayı önemseyen ilerlemeci (</w:t>
      </w:r>
      <w:proofErr w:type="spellStart"/>
      <w:r>
        <w:t>progresivist</w:t>
      </w:r>
      <w:proofErr w:type="spellEnd"/>
      <w:r>
        <w:t>) yaklaşımına da uzak düşmektedir.</w:t>
      </w:r>
    </w:p>
    <w:p w:rsidR="0080485B" w:rsidRDefault="0080485B" w:rsidP="0080485B">
      <w:pPr>
        <w:pStyle w:val="stbilgi"/>
        <w:tabs>
          <w:tab w:val="clear" w:pos="4153"/>
          <w:tab w:val="clear" w:pos="8306"/>
        </w:tabs>
        <w:spacing w:before="120" w:line="360" w:lineRule="auto"/>
        <w:ind w:firstLine="851"/>
        <w:jc w:val="both"/>
      </w:pPr>
      <w:r>
        <w:t xml:space="preserve">Öğretmenler dışında okul yöneticilerinin de,  öğrencilerin iş yaşamına hazırlanması ve mezun olduktan sonra başarılı bir istihdam sağlanmasında önemli rolleri bulunmaktadır. Asıl olarak öğretmenlerin mevcut ve olması gereken yeterliklerinin yönlendirilmesi, okuldan işe geçiş süreci için kullanılmasının desteklenmesi gerekmektedir. Bu nedenle okul yöneticileri, okul dışındaki işyeri çevresi ile ilişkiler kurulması konusunda sorumluluk üstlenmelidir. Ayrıca ilişkilerin kurulması ve sürdürülmesi konusunda öğretmenlerin gerçek iş ortamlarında profesyonel takımların üyeleri olarak çalışmalarına fırsat sağlanması, özellikle işyerleri temsilcilerinin bulunduğu takımlarda yer almalarının sağlanması yararlı olacaktır. Ülkemizde kamu çalışanlarının bu yöndeki etkinliklere katılabilmesi yönünde yasal engeller bulunmaktadır. Bununla birlikte işyerleri ile çeşitli işbirliği olanakları yaratılması ve ortak çalışmaların yapılması, eğitim kesiminin gereksinimlerini de dikkate alan projeler oluşturulması mevcut yasal çerçeve içinde gerçekleştirilebilmektedir. Özellikle, 3308 Sayılı Çıraklık ve Mesleki Eğitim Yasası kapsamında bulunan mesleki ortaöğretim kurumları açısından bu işbirliği ve </w:t>
      </w:r>
      <w:proofErr w:type="gramStart"/>
      <w:r>
        <w:t>deneyim  daha</w:t>
      </w:r>
      <w:proofErr w:type="gramEnd"/>
      <w:r>
        <w:t xml:space="preserve"> kolay sağlanabilir bir özellik taşımaktadır. Ancak, okul ve işyerleri arasındaki işbirliği deneyiminin gerek mevcut öğrenciler, gerekse mezunlar açısından olumlu sonuç vermesi, okul yöneticilerinin </w:t>
      </w:r>
      <w:proofErr w:type="gramStart"/>
      <w:r>
        <w:t>inisiyatif</w:t>
      </w:r>
      <w:proofErr w:type="gramEnd"/>
      <w:r>
        <w:t xml:space="preserve"> kullanmalarını ve öğrencilerin ya da mezunların durumlarıyla ilgilenmelerini gerektirebilecektir</w:t>
      </w:r>
    </w:p>
    <w:p w:rsidR="0080485B" w:rsidRDefault="0080485B" w:rsidP="0080485B">
      <w:pPr>
        <w:pStyle w:val="stbilgi"/>
        <w:tabs>
          <w:tab w:val="clear" w:pos="4153"/>
          <w:tab w:val="clear" w:pos="8306"/>
        </w:tabs>
        <w:spacing w:before="120" w:line="360" w:lineRule="auto"/>
        <w:ind w:firstLine="851"/>
        <w:jc w:val="both"/>
      </w:pPr>
      <w:r>
        <w:t xml:space="preserve">Okulların, öğrencilerinin ve mezunlarının sağlıklı bir şekilde çalışma yaşamına geçmeleri ve istihdam edilmeleri konusunda sağlayabilecekleri katkı sadece kendilerinden gelmeyecektir. Okulların işyerlerine gidip, onlarla işbirliği yapması, yeni bilgi ve iş dünyasında oluşan değişmeleri öğrenmeleri, iletişim olanaklarını artırmaları öğrencilere çalışma deneyimi sunmaları açısından yararlıdır. Bunun </w:t>
      </w:r>
      <w:proofErr w:type="spellStart"/>
      <w:r>
        <w:t>yanısıra</w:t>
      </w:r>
      <w:proofErr w:type="spellEnd"/>
      <w:r>
        <w:t xml:space="preserve">, iş dünyasından bireylerin, gerek çalışanları temsil edenler arasından gerekse işyeri ya da kurumsal temsilcilerden, okul </w:t>
      </w:r>
      <w:r>
        <w:lastRenderedPageBreak/>
        <w:t>sistemi içinde yer almalarına olanak sağlanması iki yönlü katkı sağlayacaktır. Öğrenciler, iş yaşamı ve belirli sektörlerle ilgili bilgi alırken, sektör temsilcileri ya da işverenler ile çalışan örgütlerinin temsilcileri de eğitim programlarına ilişkin görüşlerini paylaşma ve bunların sistemde değerlendirilmesini sağlama olanakları bulabileceklerdir.</w:t>
      </w:r>
    </w:p>
    <w:p w:rsidR="00FB6719" w:rsidRDefault="00FB6719"/>
    <w:sectPr w:rsidR="00FB6719" w:rsidSect="00FB67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7D37"/>
    <w:multiLevelType w:val="singleLevel"/>
    <w:tmpl w:val="0C09000F"/>
    <w:lvl w:ilvl="0">
      <w:start w:val="1"/>
      <w:numFmt w:val="decimal"/>
      <w:lvlText w:val="%1."/>
      <w:lvlJc w:val="left"/>
      <w:pPr>
        <w:tabs>
          <w:tab w:val="num" w:pos="360"/>
        </w:tabs>
        <w:ind w:left="360" w:hanging="360"/>
      </w:pPr>
    </w:lvl>
  </w:abstractNum>
  <w:abstractNum w:abstractNumId="1">
    <w:nsid w:val="201617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09122A6"/>
    <w:multiLevelType w:val="singleLevel"/>
    <w:tmpl w:val="F254378C"/>
    <w:lvl w:ilvl="0">
      <w:start w:val="1"/>
      <w:numFmt w:val="decimal"/>
      <w:lvlText w:val="%1."/>
      <w:lvlJc w:val="left"/>
      <w:pPr>
        <w:tabs>
          <w:tab w:val="num" w:pos="1800"/>
        </w:tabs>
        <w:ind w:left="1800" w:hanging="360"/>
      </w:pPr>
      <w:rPr>
        <w:rFonts w:hint="default"/>
      </w:rPr>
    </w:lvl>
  </w:abstractNum>
  <w:abstractNum w:abstractNumId="3">
    <w:nsid w:val="20B74E56"/>
    <w:multiLevelType w:val="singleLevel"/>
    <w:tmpl w:val="EAA428D8"/>
    <w:lvl w:ilvl="0">
      <w:start w:val="1"/>
      <w:numFmt w:val="decimal"/>
      <w:lvlText w:val="%1."/>
      <w:lvlJc w:val="left"/>
      <w:pPr>
        <w:tabs>
          <w:tab w:val="num" w:pos="1080"/>
        </w:tabs>
        <w:ind w:left="1080" w:hanging="360"/>
      </w:pPr>
      <w:rPr>
        <w:rFonts w:hint="default"/>
      </w:rPr>
    </w:lvl>
  </w:abstractNum>
  <w:abstractNum w:abstractNumId="4">
    <w:nsid w:val="229C70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453546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68042D66"/>
    <w:multiLevelType w:val="singleLevel"/>
    <w:tmpl w:val="0C09000F"/>
    <w:lvl w:ilvl="0">
      <w:start w:val="7"/>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485B"/>
    <w:rsid w:val="0080485B"/>
    <w:rsid w:val="00F265DA"/>
    <w:rsid w:val="00FB67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5B"/>
    <w:pPr>
      <w:spacing w:after="0" w:line="240" w:lineRule="auto"/>
    </w:pPr>
    <w:rPr>
      <w:rFonts w:ascii="Times New Roman" w:eastAsia="Times New Roman" w:hAnsi="Times New Roman" w:cs="Times New Roman"/>
      <w:sz w:val="24"/>
      <w:szCs w:val="20"/>
      <w:lang w:eastAsia="tr-TR"/>
    </w:rPr>
  </w:style>
  <w:style w:type="paragraph" w:styleId="Balk2">
    <w:name w:val="heading 2"/>
    <w:basedOn w:val="Normal"/>
    <w:next w:val="Normal"/>
    <w:link w:val="Balk2Char"/>
    <w:autoRedefine/>
    <w:qFormat/>
    <w:rsid w:val="0080485B"/>
    <w:pPr>
      <w:keepNext/>
      <w:jc w:val="center"/>
      <w:outlineLvl w:val="1"/>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0485B"/>
    <w:rPr>
      <w:rFonts w:ascii="Times New Roman" w:eastAsia="Times New Roman" w:hAnsi="Times New Roman" w:cs="Times New Roman"/>
      <w:b/>
      <w:sz w:val="28"/>
      <w:szCs w:val="20"/>
      <w:lang w:eastAsia="tr-TR"/>
    </w:rPr>
  </w:style>
  <w:style w:type="paragraph" w:styleId="stbilgi">
    <w:name w:val="header"/>
    <w:basedOn w:val="Normal"/>
    <w:link w:val="stbilgiChar"/>
    <w:rsid w:val="0080485B"/>
    <w:pPr>
      <w:tabs>
        <w:tab w:val="center" w:pos="4153"/>
        <w:tab w:val="right" w:pos="8306"/>
      </w:tabs>
    </w:pPr>
  </w:style>
  <w:style w:type="character" w:customStyle="1" w:styleId="stbilgiChar">
    <w:name w:val="Üstbilgi Char"/>
    <w:basedOn w:val="VarsaylanParagrafYazTipi"/>
    <w:link w:val="stbilgi"/>
    <w:rsid w:val="0080485B"/>
    <w:rPr>
      <w:rFonts w:ascii="Times New Roman" w:eastAsia="Times New Roman" w:hAnsi="Times New Roman" w:cs="Times New Roman"/>
      <w:sz w:val="24"/>
      <w:szCs w:val="20"/>
      <w:lang w:eastAsia="tr-TR"/>
    </w:rPr>
  </w:style>
  <w:style w:type="paragraph" w:styleId="GvdeMetni3">
    <w:name w:val="Body Text 3"/>
    <w:basedOn w:val="Normal"/>
    <w:link w:val="GvdeMetni3Char"/>
    <w:rsid w:val="0080485B"/>
    <w:pPr>
      <w:spacing w:after="120" w:line="360" w:lineRule="auto"/>
      <w:jc w:val="both"/>
    </w:pPr>
  </w:style>
  <w:style w:type="character" w:customStyle="1" w:styleId="GvdeMetni3Char">
    <w:name w:val="Gövde Metni 3 Char"/>
    <w:basedOn w:val="VarsaylanParagrafYazTipi"/>
    <w:link w:val="GvdeMetni3"/>
    <w:rsid w:val="0080485B"/>
    <w:rPr>
      <w:rFonts w:ascii="Times New Roman" w:eastAsia="Times New Roman" w:hAnsi="Times New Roman"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H_HUSEYIN</dc:creator>
  <cp:lastModifiedBy>H_HUSEYIN</cp:lastModifiedBy>
  <cp:revision>1</cp:revision>
  <dcterms:created xsi:type="dcterms:W3CDTF">2018-02-13T19:02:00Z</dcterms:created>
  <dcterms:modified xsi:type="dcterms:W3CDTF">2018-02-13T19:06:00Z</dcterms:modified>
</cp:coreProperties>
</file>