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094A" w14:textId="77777777" w:rsidR="000338C2" w:rsidRDefault="000338C2" w:rsidP="000338C2">
      <w:pPr>
        <w:pStyle w:val="Basliklar"/>
        <w:spacing w:line="276" w:lineRule="auto"/>
        <w:jc w:val="center"/>
        <w:rPr>
          <w:rFonts w:ascii="Times New Roman" w:hAnsi="Times New Roman"/>
          <w:sz w:val="28"/>
          <w:szCs w:val="28"/>
        </w:rPr>
      </w:pPr>
    </w:p>
    <w:p w14:paraId="041A246B" w14:textId="77777777" w:rsidR="00BC32DD" w:rsidRPr="000338C2" w:rsidRDefault="000338C2" w:rsidP="000338C2">
      <w:pPr>
        <w:pStyle w:val="Basliklar"/>
        <w:spacing w:line="276" w:lineRule="auto"/>
        <w:jc w:val="center"/>
        <w:rPr>
          <w:rFonts w:ascii="Times New Roman" w:hAnsi="Times New Roman"/>
          <w:sz w:val="28"/>
          <w:szCs w:val="28"/>
        </w:rPr>
      </w:pPr>
      <w:r w:rsidRPr="000338C2">
        <w:rPr>
          <w:rFonts w:ascii="Times New Roman" w:hAnsi="Times New Roman"/>
          <w:sz w:val="28"/>
          <w:szCs w:val="28"/>
        </w:rPr>
        <w:t>Ders İ</w:t>
      </w:r>
      <w:r w:rsidR="00BC32DD" w:rsidRPr="000338C2">
        <w:rPr>
          <w:rFonts w:ascii="Times New Roman" w:hAnsi="Times New Roman"/>
          <w:sz w:val="28"/>
          <w:szCs w:val="28"/>
        </w:rPr>
        <w:t>zlence Formu</w:t>
      </w:r>
    </w:p>
    <w:p w14:paraId="79F3C9C0" w14:textId="77777777" w:rsidR="000338C2" w:rsidRPr="000338C2" w:rsidRDefault="000338C2" w:rsidP="000338C2">
      <w:pPr>
        <w:pStyle w:val="Basliklar"/>
        <w:spacing w:line="276" w:lineRule="auto"/>
        <w:jc w:val="center"/>
        <w:rPr>
          <w:rFonts w:ascii="Times New Roman" w:hAnsi="Times New Roman"/>
          <w:bCs/>
          <w:sz w:val="28"/>
          <w:szCs w:val="28"/>
        </w:rPr>
      </w:pPr>
      <w:proofErr w:type="spellStart"/>
      <w:r w:rsidRPr="000338C2">
        <w:rPr>
          <w:rFonts w:ascii="Times New Roman" w:hAnsi="Times New Roman"/>
          <w:bCs/>
          <w:sz w:val="28"/>
          <w:szCs w:val="28"/>
        </w:rPr>
        <w:t>EFS</w:t>
      </w:r>
      <w:r w:rsidR="005236CA">
        <w:rPr>
          <w:rFonts w:ascii="Times New Roman" w:hAnsi="Times New Roman"/>
          <w:bCs/>
          <w:sz w:val="28"/>
          <w:szCs w:val="28"/>
        </w:rPr>
        <w:t>6020</w:t>
      </w:r>
      <w:proofErr w:type="spellEnd"/>
      <w:r w:rsidRPr="000338C2">
        <w:rPr>
          <w:rFonts w:ascii="Times New Roman" w:hAnsi="Times New Roman"/>
          <w:bCs/>
          <w:sz w:val="28"/>
          <w:szCs w:val="28"/>
        </w:rPr>
        <w:t>- Nitel Araştırma Yöntemleri (</w:t>
      </w:r>
      <w:r w:rsidR="005236CA">
        <w:rPr>
          <w:rFonts w:ascii="Times New Roman" w:hAnsi="Times New Roman"/>
          <w:bCs/>
          <w:sz w:val="28"/>
          <w:szCs w:val="28"/>
        </w:rPr>
        <w:t>Doktora</w:t>
      </w:r>
      <w:r w:rsidRPr="000338C2">
        <w:rPr>
          <w:rFonts w:ascii="Times New Roman" w:hAnsi="Times New Roman"/>
          <w:bCs/>
          <w:sz w:val="28"/>
          <w:szCs w:val="28"/>
        </w:rPr>
        <w:t>)</w:t>
      </w:r>
    </w:p>
    <w:p w14:paraId="188FC363" w14:textId="77777777" w:rsidR="000338C2" w:rsidRPr="000338C2" w:rsidRDefault="000338C2" w:rsidP="000338C2">
      <w:pPr>
        <w:pStyle w:val="Basliklar"/>
        <w:spacing w:line="276" w:lineRule="auto"/>
        <w:rPr>
          <w:rFonts w:ascii="Times New Roman" w:hAnsi="Times New Roman"/>
          <w:bCs/>
          <w:sz w:val="24"/>
        </w:rPr>
      </w:pPr>
      <w:r w:rsidRPr="000338C2">
        <w:rPr>
          <w:rFonts w:ascii="Times New Roman" w:hAnsi="Times New Roman"/>
          <w:bCs/>
          <w:sz w:val="24"/>
        </w:rPr>
        <w:t xml:space="preserve">Dersin Sorumlusu </w:t>
      </w:r>
    </w:p>
    <w:p w14:paraId="5E477186"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Doç. Dr. Mustafa SEVER</w:t>
      </w:r>
    </w:p>
    <w:p w14:paraId="75DB033C"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Eğitim Bilimleri Bölümü</w:t>
      </w:r>
    </w:p>
    <w:p w14:paraId="6E1801AA"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Eğitimin Felsefi, Sosyal ve Tarihi Temelleri Anabilim Dalı</w:t>
      </w:r>
    </w:p>
    <w:p w14:paraId="2A04D41D" w14:textId="77777777" w:rsidR="000338C2" w:rsidRPr="000338C2" w:rsidRDefault="005236CA" w:rsidP="000338C2">
      <w:pPr>
        <w:pStyle w:val="Basliklar"/>
        <w:spacing w:before="0" w:line="276" w:lineRule="auto"/>
        <w:rPr>
          <w:rFonts w:ascii="Times New Roman" w:hAnsi="Times New Roman"/>
          <w:b w:val="0"/>
          <w:bCs/>
          <w:sz w:val="24"/>
        </w:rPr>
      </w:pPr>
      <w:hyperlink r:id="rId5" w:history="1">
        <w:r w:rsidR="000338C2" w:rsidRPr="000338C2">
          <w:rPr>
            <w:rStyle w:val="Kpr"/>
            <w:rFonts w:ascii="Times New Roman" w:hAnsi="Times New Roman"/>
            <w:b w:val="0"/>
            <w:bCs/>
            <w:sz w:val="24"/>
          </w:rPr>
          <w:t>Tel:+903123633350-3220</w:t>
        </w:r>
      </w:hyperlink>
    </w:p>
    <w:p w14:paraId="164A3208"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e-mail: severmustafa@gmail.com</w:t>
      </w:r>
    </w:p>
    <w:p w14:paraId="376E1A0C" w14:textId="77777777" w:rsidR="000338C2" w:rsidRDefault="00944D7A" w:rsidP="000338C2">
      <w:pPr>
        <w:spacing w:line="276" w:lineRule="auto"/>
        <w:rPr>
          <w:rFonts w:ascii="Times New Roman" w:hAnsi="Times New Roman"/>
          <w:b/>
          <w:sz w:val="24"/>
        </w:rPr>
      </w:pPr>
      <w:r>
        <w:rPr>
          <w:rFonts w:ascii="Times New Roman" w:hAnsi="Times New Roman"/>
          <w:b/>
          <w:sz w:val="24"/>
        </w:rPr>
        <w:t>Dersin Amacı</w:t>
      </w:r>
    </w:p>
    <w:p w14:paraId="15EA2098" w14:textId="77777777" w:rsidR="00944D7A" w:rsidRPr="00944D7A" w:rsidRDefault="00944D7A" w:rsidP="000338C2">
      <w:pPr>
        <w:spacing w:line="276" w:lineRule="auto"/>
        <w:rPr>
          <w:rFonts w:ascii="Times New Roman" w:hAnsi="Times New Roman"/>
          <w:sz w:val="24"/>
        </w:rPr>
      </w:pPr>
      <w:r w:rsidRPr="00944D7A">
        <w:rPr>
          <w:rFonts w:ascii="Times New Roman" w:hAnsi="Times New Roman"/>
          <w:sz w:val="24"/>
        </w:rPr>
        <w:t xml:space="preserve">Bu dersin amacı öğrencilere nitel araştırmaların </w:t>
      </w:r>
      <w:r w:rsidR="00081E43">
        <w:rPr>
          <w:rFonts w:ascii="Times New Roman" w:hAnsi="Times New Roman"/>
          <w:sz w:val="24"/>
        </w:rPr>
        <w:t>felsefi ve kuramsal temellerini</w:t>
      </w:r>
      <w:r w:rsidRPr="00944D7A">
        <w:rPr>
          <w:rFonts w:ascii="Times New Roman" w:hAnsi="Times New Roman"/>
          <w:sz w:val="24"/>
        </w:rPr>
        <w:t xml:space="preserve"> bir nitel araştırma sürecinde neler yapılacağını aktarmaktır</w:t>
      </w:r>
      <w:bookmarkStart w:id="0" w:name="_GoBack"/>
      <w:bookmarkEnd w:id="0"/>
      <w:r w:rsidRPr="00944D7A">
        <w:rPr>
          <w:rFonts w:ascii="Times New Roman" w:hAnsi="Times New Roman"/>
          <w:sz w:val="24"/>
        </w:rPr>
        <w:t xml:space="preserve">. Bu kapsamda öğrencilerin nitel araştırma sürecini uygulamalı olarak tecrübe etmeleri, verileri nitel araştırma standartlarına göre analiz etmeleri ve çalışmalarını </w:t>
      </w:r>
      <w:proofErr w:type="spellStart"/>
      <w:r w:rsidRPr="00944D7A">
        <w:rPr>
          <w:rFonts w:ascii="Times New Roman" w:hAnsi="Times New Roman"/>
          <w:sz w:val="24"/>
        </w:rPr>
        <w:t>raporlaştırmaları</w:t>
      </w:r>
      <w:proofErr w:type="spellEnd"/>
      <w:r w:rsidRPr="00944D7A">
        <w:rPr>
          <w:rFonts w:ascii="Times New Roman" w:hAnsi="Times New Roman"/>
          <w:sz w:val="24"/>
        </w:rPr>
        <w:t xml:space="preserve"> amaçlanmaktadır.</w:t>
      </w:r>
    </w:p>
    <w:p w14:paraId="51F11FB7" w14:textId="77777777" w:rsidR="00944D7A" w:rsidRDefault="00944D7A" w:rsidP="000338C2">
      <w:pPr>
        <w:spacing w:line="276" w:lineRule="auto"/>
        <w:rPr>
          <w:rFonts w:ascii="Times New Roman" w:hAnsi="Times New Roman"/>
          <w:b/>
          <w:sz w:val="24"/>
        </w:rPr>
      </w:pPr>
    </w:p>
    <w:p w14:paraId="2A5A87AC" w14:textId="77777777" w:rsidR="00944D7A" w:rsidRDefault="00944D7A" w:rsidP="000338C2">
      <w:pPr>
        <w:spacing w:line="276" w:lineRule="auto"/>
        <w:rPr>
          <w:rFonts w:ascii="Times New Roman" w:hAnsi="Times New Roman"/>
          <w:b/>
          <w:sz w:val="24"/>
        </w:rPr>
      </w:pPr>
      <w:r>
        <w:rPr>
          <w:rFonts w:ascii="Times New Roman" w:hAnsi="Times New Roman"/>
          <w:b/>
          <w:sz w:val="24"/>
        </w:rPr>
        <w:t>Dersin İçeriği</w:t>
      </w:r>
    </w:p>
    <w:p w14:paraId="6E13A34E" w14:textId="77777777" w:rsidR="00944D7A" w:rsidRPr="00944D7A" w:rsidRDefault="00944D7A" w:rsidP="000338C2">
      <w:pPr>
        <w:spacing w:line="276" w:lineRule="auto"/>
        <w:rPr>
          <w:rFonts w:ascii="Times New Roman" w:hAnsi="Times New Roman"/>
          <w:sz w:val="24"/>
        </w:rPr>
      </w:pPr>
      <w:r w:rsidRPr="00944D7A">
        <w:rPr>
          <w:rFonts w:ascii="Times New Roman" w:hAnsi="Times New Roman"/>
          <w:sz w:val="24"/>
        </w:rPr>
        <w:t>Nitel Araştırmanın Kuramsal Temelleri; Nitel Araştırma Türleri; Bir Nitel Araştırma İçin uygun Metot Oluşturma; Nitel Araştırmada Veri Toplama; Nitel Araştırmada Veri Analizi</w:t>
      </w:r>
    </w:p>
    <w:p w14:paraId="026CCEAB" w14:textId="77777777" w:rsidR="00944D7A" w:rsidRDefault="00944D7A" w:rsidP="000338C2">
      <w:pPr>
        <w:spacing w:line="276" w:lineRule="auto"/>
        <w:rPr>
          <w:rFonts w:ascii="Times New Roman" w:hAnsi="Times New Roman"/>
          <w:b/>
          <w:sz w:val="24"/>
        </w:rPr>
      </w:pPr>
    </w:p>
    <w:p w14:paraId="234115D1" w14:textId="77777777" w:rsidR="000338C2" w:rsidRPr="000338C2" w:rsidRDefault="000338C2" w:rsidP="000338C2">
      <w:pPr>
        <w:spacing w:line="276" w:lineRule="auto"/>
        <w:rPr>
          <w:rFonts w:ascii="Times New Roman" w:hAnsi="Times New Roman"/>
          <w:b/>
          <w:sz w:val="24"/>
        </w:rPr>
      </w:pPr>
      <w:r>
        <w:rPr>
          <w:rFonts w:ascii="Times New Roman" w:hAnsi="Times New Roman"/>
          <w:b/>
          <w:sz w:val="24"/>
        </w:rPr>
        <w:t xml:space="preserve">Dersin </w:t>
      </w:r>
      <w:proofErr w:type="spellStart"/>
      <w:r>
        <w:rPr>
          <w:rFonts w:ascii="Times New Roman" w:hAnsi="Times New Roman"/>
          <w:b/>
          <w:sz w:val="24"/>
        </w:rPr>
        <w:t>İ</w:t>
      </w:r>
      <w:r w:rsidRPr="000338C2">
        <w:rPr>
          <w:rFonts w:ascii="Times New Roman" w:hAnsi="Times New Roman"/>
          <w:b/>
          <w:sz w:val="24"/>
        </w:rPr>
        <w:t>şleyisi</w:t>
      </w:r>
      <w:proofErr w:type="spellEnd"/>
    </w:p>
    <w:p w14:paraId="12EEC667"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 xml:space="preserve">Ders iki ana eksen üzerine oturtulmuştur: Kuramsal ve Pratik. Kuramsal eksende öğrencilerden kendilerine verilen metinleri okumaları beklenmektedir. Pratik eksende ise her bir öğrenci yapılacak </w:t>
      </w:r>
      <w:r>
        <w:rPr>
          <w:rFonts w:ascii="Times New Roman" w:hAnsi="Times New Roman"/>
          <w:sz w:val="24"/>
        </w:rPr>
        <w:t xml:space="preserve">uygulamalı </w:t>
      </w:r>
      <w:r w:rsidRPr="000338C2">
        <w:rPr>
          <w:rFonts w:ascii="Times New Roman" w:hAnsi="Times New Roman"/>
          <w:sz w:val="24"/>
        </w:rPr>
        <w:t xml:space="preserve">çalışmada üzerine düşen görevi yapmakla sorumludur. Bu görev, alan çalışması, görüşmelerin deşifresi, kodlanması ve sonuç raporunun yazılması aşamalarından oluşmaktadır.  </w:t>
      </w:r>
    </w:p>
    <w:p w14:paraId="6D3E0EDE" w14:textId="77777777" w:rsidR="000338C2" w:rsidRDefault="000338C2" w:rsidP="000338C2">
      <w:pPr>
        <w:spacing w:line="276" w:lineRule="auto"/>
        <w:rPr>
          <w:rFonts w:ascii="Times New Roman" w:hAnsi="Times New Roman"/>
          <w:b/>
          <w:sz w:val="24"/>
        </w:rPr>
      </w:pPr>
    </w:p>
    <w:p w14:paraId="00CD565C"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Devamlılık</w:t>
      </w:r>
    </w:p>
    <w:p w14:paraId="6076B6B3"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Bu ders uygulamalı bir araştırma dersi o</w:t>
      </w:r>
      <w:r>
        <w:rPr>
          <w:rFonts w:ascii="Times New Roman" w:hAnsi="Times New Roman"/>
          <w:sz w:val="24"/>
        </w:rPr>
        <w:t>larak plan</w:t>
      </w:r>
      <w:r w:rsidRPr="000338C2">
        <w:rPr>
          <w:rFonts w:ascii="Times New Roman" w:hAnsi="Times New Roman"/>
          <w:sz w:val="24"/>
        </w:rPr>
        <w:t>lanmıştır. Her bir aşama bir sonrakinde yapılacaklar ile yak</w:t>
      </w:r>
      <w:r>
        <w:rPr>
          <w:rFonts w:ascii="Times New Roman" w:hAnsi="Times New Roman"/>
          <w:sz w:val="24"/>
        </w:rPr>
        <w:t>ından ilişkilidir. Bu nedenle öğ</w:t>
      </w:r>
      <w:r w:rsidRPr="000338C2">
        <w:rPr>
          <w:rFonts w:ascii="Times New Roman" w:hAnsi="Times New Roman"/>
          <w:sz w:val="24"/>
        </w:rPr>
        <w:t xml:space="preserve">rencilerin, elde olmayan koşullar (hastalık, sınav, afet, otobüs tren problemleri vs.) haricinde derse devam etmeleri beklenmektedir. </w:t>
      </w:r>
      <w:r w:rsidRPr="000338C2">
        <w:rPr>
          <w:rFonts w:ascii="Times New Roman" w:hAnsi="Times New Roman"/>
          <w:sz w:val="24"/>
          <w:u w:val="single"/>
        </w:rPr>
        <w:t xml:space="preserve">Bu koşul </w:t>
      </w:r>
      <w:proofErr w:type="spellStart"/>
      <w:r w:rsidRPr="000338C2">
        <w:rPr>
          <w:rFonts w:ascii="Times New Roman" w:hAnsi="Times New Roman"/>
          <w:sz w:val="24"/>
          <w:u w:val="single"/>
        </w:rPr>
        <w:t>müzakareye</w:t>
      </w:r>
      <w:proofErr w:type="spellEnd"/>
      <w:r w:rsidRPr="000338C2">
        <w:rPr>
          <w:rFonts w:ascii="Times New Roman" w:hAnsi="Times New Roman"/>
          <w:sz w:val="24"/>
          <w:u w:val="single"/>
        </w:rPr>
        <w:t xml:space="preserve"> açık değildir.</w:t>
      </w:r>
      <w:r w:rsidRPr="000338C2">
        <w:rPr>
          <w:rFonts w:ascii="Times New Roman" w:hAnsi="Times New Roman"/>
          <w:sz w:val="24"/>
        </w:rPr>
        <w:t xml:space="preserve"> </w:t>
      </w:r>
    </w:p>
    <w:p w14:paraId="454BE278" w14:textId="77777777" w:rsidR="000338C2" w:rsidRDefault="000338C2" w:rsidP="000338C2">
      <w:pPr>
        <w:spacing w:line="276" w:lineRule="auto"/>
        <w:rPr>
          <w:rFonts w:ascii="Times New Roman" w:hAnsi="Times New Roman"/>
          <w:b/>
          <w:sz w:val="24"/>
        </w:rPr>
      </w:pPr>
    </w:p>
    <w:p w14:paraId="0B3BFB0D"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Akademik bütünlük</w:t>
      </w:r>
    </w:p>
    <w:p w14:paraId="171AD2F4"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Ö</w:t>
      </w:r>
      <w:r>
        <w:rPr>
          <w:rFonts w:ascii="Times New Roman" w:hAnsi="Times New Roman"/>
          <w:sz w:val="24"/>
        </w:rPr>
        <w:t>ğ</w:t>
      </w:r>
      <w:r w:rsidRPr="000338C2">
        <w:rPr>
          <w:rFonts w:ascii="Times New Roman" w:hAnsi="Times New Roman"/>
          <w:sz w:val="24"/>
        </w:rPr>
        <w:t xml:space="preserve">rencilerin üniversite tarafından belirlenen akademik etik kurallara her anlamda bağlı kalmaları beklenmektedir. Özellikle ödevlerin ya da diğer metinlerin yazılmasında bu duruma hassasiyet göstermeleri son derece önemlidir.  </w:t>
      </w:r>
    </w:p>
    <w:p w14:paraId="7B1B9B13" w14:textId="77777777" w:rsidR="000338C2" w:rsidRDefault="000338C2" w:rsidP="000338C2">
      <w:pPr>
        <w:spacing w:line="276" w:lineRule="auto"/>
        <w:rPr>
          <w:rFonts w:ascii="Times New Roman" w:hAnsi="Times New Roman"/>
          <w:b/>
          <w:sz w:val="24"/>
        </w:rPr>
      </w:pPr>
    </w:p>
    <w:p w14:paraId="6D193032" w14:textId="77777777" w:rsidR="00081E43" w:rsidRDefault="00081E43" w:rsidP="000338C2">
      <w:pPr>
        <w:spacing w:line="276" w:lineRule="auto"/>
        <w:rPr>
          <w:rFonts w:ascii="Times New Roman" w:hAnsi="Times New Roman"/>
          <w:b/>
          <w:sz w:val="24"/>
        </w:rPr>
      </w:pPr>
    </w:p>
    <w:p w14:paraId="7A5AD796"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lastRenderedPageBreak/>
        <w:t>Değerlendirme</w:t>
      </w:r>
    </w:p>
    <w:p w14:paraId="0A0D8537"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 xml:space="preserve">Her bir öğrencinin 10 adet (bu sayı değişebilir) nitel görüşme yapması beklenmektedir. Bu görüşmelerin nasıl yapıldığı, görüşme değerlendirme formları aracılığıyla değerlendirilecektir. Diğer bir deyişle, öğrenciler yaptıkları görüşmelerden de not alacaklardır. Her bir görüşme deşifre edilmiş olarak teslim edilecektir. Yapılan görüşmeler toplam final notunun %40’ını oluşturacaktır. Görüşmelerin çözümlenmesi ve araştırma raporunun yazılması final notunun %40’ını oluşturacaktır. Kalan %20’lik kısım öğrencinin derse devamı ve katılımı değerlendirilerek verilecektir. </w:t>
      </w:r>
    </w:p>
    <w:p w14:paraId="43BC3BDD" w14:textId="77777777" w:rsidR="000338C2" w:rsidRDefault="000338C2" w:rsidP="000338C2">
      <w:pPr>
        <w:spacing w:line="276" w:lineRule="auto"/>
        <w:rPr>
          <w:rFonts w:ascii="Times New Roman" w:hAnsi="Times New Roman"/>
          <w:b/>
          <w:sz w:val="24"/>
        </w:rPr>
      </w:pPr>
    </w:p>
    <w:p w14:paraId="27515F8F"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KAYNAKLAR</w:t>
      </w:r>
    </w:p>
    <w:p w14:paraId="77CBB55B"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sz w:val="24"/>
        </w:rPr>
        <w:t>Creswell</w:t>
      </w:r>
      <w:proofErr w:type="spellEnd"/>
      <w:r w:rsidRPr="000338C2">
        <w:rPr>
          <w:rFonts w:ascii="Times New Roman" w:hAnsi="Times New Roman"/>
          <w:sz w:val="24"/>
        </w:rPr>
        <w:t xml:space="preserve">, J. (2003) </w:t>
      </w:r>
      <w:proofErr w:type="spellStart"/>
      <w:r w:rsidRPr="000338C2">
        <w:rPr>
          <w:rFonts w:ascii="Times New Roman" w:hAnsi="Times New Roman"/>
          <w:color w:val="000000"/>
          <w:sz w:val="24"/>
          <w:shd w:val="clear" w:color="auto" w:fill="FFFFFF"/>
        </w:rPr>
        <w:t>Qualitative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Inquiry</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and</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Research</w:t>
      </w:r>
      <w:proofErr w:type="spellEnd"/>
      <w:r w:rsidRPr="000338C2">
        <w:rPr>
          <w:rFonts w:ascii="Times New Roman" w:hAnsi="Times New Roman"/>
          <w:color w:val="000000"/>
          <w:sz w:val="24"/>
          <w:shd w:val="clear" w:color="auto" w:fill="FFFFFF"/>
        </w:rPr>
        <w:t xml:space="preserve"> Design: </w:t>
      </w:r>
      <w:proofErr w:type="spellStart"/>
      <w:r w:rsidRPr="000338C2">
        <w:rPr>
          <w:rFonts w:ascii="Times New Roman" w:hAnsi="Times New Roman"/>
          <w:color w:val="000000"/>
          <w:sz w:val="24"/>
          <w:shd w:val="clear" w:color="auto" w:fill="FFFFFF"/>
        </w:rPr>
        <w:t>Choosing</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Among</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Five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Approaches</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Sage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London</w:t>
      </w:r>
      <w:proofErr w:type="spellEnd"/>
    </w:p>
    <w:p w14:paraId="5CF95E0A"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color w:val="000000"/>
          <w:sz w:val="24"/>
          <w:shd w:val="clear" w:color="auto" w:fill="FFFFFF"/>
        </w:rPr>
        <w:t>Creswell</w:t>
      </w:r>
      <w:proofErr w:type="spellEnd"/>
      <w:r w:rsidRPr="000338C2">
        <w:rPr>
          <w:rFonts w:ascii="Times New Roman" w:hAnsi="Times New Roman"/>
          <w:color w:val="000000"/>
          <w:sz w:val="24"/>
          <w:shd w:val="clear" w:color="auto" w:fill="FFFFFF"/>
        </w:rPr>
        <w:t xml:space="preserve">, J. (2015). Nitel Araştırma Yöntemleri: Beş Yaklaşıma Göre Nitel Araştırma ve Araştırma Deseni. Siyasal Kitapevi. </w:t>
      </w:r>
    </w:p>
    <w:p w14:paraId="65999ABE"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color w:val="000000"/>
          <w:sz w:val="24"/>
          <w:shd w:val="clear" w:color="auto" w:fill="FFFFFF"/>
        </w:rPr>
        <w:t>Flick</w:t>
      </w:r>
      <w:proofErr w:type="spellEnd"/>
      <w:r w:rsidRPr="000338C2">
        <w:rPr>
          <w:rFonts w:ascii="Times New Roman" w:hAnsi="Times New Roman"/>
          <w:color w:val="000000"/>
          <w:sz w:val="24"/>
          <w:shd w:val="clear" w:color="auto" w:fill="FFFFFF"/>
        </w:rPr>
        <w:t xml:space="preserve">, U. (2009) An </w:t>
      </w:r>
      <w:proofErr w:type="spellStart"/>
      <w:r w:rsidRPr="000338C2">
        <w:rPr>
          <w:rFonts w:ascii="Times New Roman" w:hAnsi="Times New Roman"/>
          <w:color w:val="000000"/>
          <w:sz w:val="24"/>
          <w:shd w:val="clear" w:color="auto" w:fill="FFFFFF"/>
        </w:rPr>
        <w:t>introduction</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to</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Qualitative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Research</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Sage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London</w:t>
      </w:r>
      <w:proofErr w:type="spellEnd"/>
    </w:p>
    <w:p w14:paraId="50D2678E"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color w:val="000000"/>
          <w:sz w:val="24"/>
          <w:shd w:val="clear" w:color="auto" w:fill="FFFFFF"/>
        </w:rPr>
        <w:t>Glaser</w:t>
      </w:r>
      <w:proofErr w:type="spellEnd"/>
      <w:r w:rsidRPr="000338C2">
        <w:rPr>
          <w:rFonts w:ascii="Times New Roman" w:hAnsi="Times New Roman"/>
          <w:color w:val="000000"/>
          <w:sz w:val="24"/>
          <w:shd w:val="clear" w:color="auto" w:fill="FFFFFF"/>
        </w:rPr>
        <w:t xml:space="preserve">, B., &amp; Strauss, L., (2009) </w:t>
      </w:r>
      <w:proofErr w:type="spellStart"/>
      <w:r w:rsidRPr="000338C2">
        <w:rPr>
          <w:rFonts w:ascii="Times New Roman" w:hAnsi="Times New Roman"/>
          <w:color w:val="000000"/>
          <w:sz w:val="24"/>
          <w:shd w:val="clear" w:color="auto" w:fill="FFFFFF"/>
        </w:rPr>
        <w:t>The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Discovery</w:t>
      </w:r>
      <w:proofErr w:type="spellEnd"/>
      <w:r w:rsidRPr="000338C2">
        <w:rPr>
          <w:rFonts w:ascii="Times New Roman" w:hAnsi="Times New Roman"/>
          <w:color w:val="000000"/>
          <w:sz w:val="24"/>
          <w:shd w:val="clear" w:color="auto" w:fill="FFFFFF"/>
        </w:rPr>
        <w:t xml:space="preserve"> of </w:t>
      </w:r>
      <w:proofErr w:type="spellStart"/>
      <w:r w:rsidRPr="000338C2">
        <w:rPr>
          <w:rFonts w:ascii="Times New Roman" w:hAnsi="Times New Roman"/>
          <w:color w:val="000000"/>
          <w:sz w:val="24"/>
          <w:shd w:val="clear" w:color="auto" w:fill="FFFFFF"/>
        </w:rPr>
        <w:t>Grounded</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Theory</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Strategies</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for</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Qualitative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Reseach</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Transaction</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Publishers</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London</w:t>
      </w:r>
      <w:proofErr w:type="spellEnd"/>
    </w:p>
    <w:p w14:paraId="32DB8815" w14:textId="77777777"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Maykut</w:t>
      </w:r>
      <w:proofErr w:type="spellEnd"/>
      <w:r w:rsidRPr="000338C2">
        <w:rPr>
          <w:rFonts w:ascii="Times New Roman" w:hAnsi="Times New Roman"/>
          <w:sz w:val="24"/>
        </w:rPr>
        <w:t xml:space="preserve">, P. &amp; </w:t>
      </w:r>
      <w:proofErr w:type="spellStart"/>
      <w:r w:rsidRPr="000338C2">
        <w:rPr>
          <w:rFonts w:ascii="Times New Roman" w:hAnsi="Times New Roman"/>
          <w:sz w:val="24"/>
        </w:rPr>
        <w:t>Morehouse</w:t>
      </w:r>
      <w:proofErr w:type="spellEnd"/>
      <w:r w:rsidRPr="000338C2">
        <w:rPr>
          <w:rFonts w:ascii="Times New Roman" w:hAnsi="Times New Roman"/>
          <w:sz w:val="24"/>
        </w:rPr>
        <w:t xml:space="preserve">, R. (1994) </w:t>
      </w:r>
      <w:proofErr w:type="spellStart"/>
      <w:r w:rsidRPr="000338C2">
        <w:rPr>
          <w:rFonts w:ascii="Times New Roman" w:hAnsi="Times New Roman"/>
          <w:sz w:val="24"/>
        </w:rPr>
        <w:t>Beginning</w:t>
      </w:r>
      <w:proofErr w:type="spellEnd"/>
      <w:r w:rsidRPr="000338C2">
        <w:rPr>
          <w:rFonts w:ascii="Times New Roman" w:hAnsi="Times New Roman"/>
          <w:sz w:val="24"/>
        </w:rPr>
        <w:t xml:space="preserve">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A </w:t>
      </w:r>
      <w:proofErr w:type="spellStart"/>
      <w:r w:rsidRPr="000338C2">
        <w:rPr>
          <w:rFonts w:ascii="Times New Roman" w:hAnsi="Times New Roman"/>
          <w:sz w:val="24"/>
        </w:rPr>
        <w:t>Philosophic</w:t>
      </w:r>
      <w:proofErr w:type="spellEnd"/>
      <w:r w:rsidRPr="000338C2">
        <w:rPr>
          <w:rFonts w:ascii="Times New Roman" w:hAnsi="Times New Roman"/>
          <w:sz w:val="24"/>
        </w:rPr>
        <w:t xml:space="preserve"> </w:t>
      </w:r>
      <w:proofErr w:type="spellStart"/>
      <w:r w:rsidRPr="000338C2">
        <w:rPr>
          <w:rFonts w:ascii="Times New Roman" w:hAnsi="Times New Roman"/>
          <w:sz w:val="24"/>
        </w:rPr>
        <w:t>and</w:t>
      </w:r>
      <w:proofErr w:type="spellEnd"/>
      <w:r w:rsidRPr="000338C2">
        <w:rPr>
          <w:rFonts w:ascii="Times New Roman" w:hAnsi="Times New Roman"/>
          <w:sz w:val="24"/>
        </w:rPr>
        <w:t xml:space="preserve"> </w:t>
      </w:r>
      <w:proofErr w:type="spellStart"/>
      <w:r w:rsidRPr="000338C2">
        <w:rPr>
          <w:rFonts w:ascii="Times New Roman" w:hAnsi="Times New Roman"/>
          <w:sz w:val="24"/>
        </w:rPr>
        <w:t>Practical</w:t>
      </w:r>
      <w:proofErr w:type="spellEnd"/>
      <w:r w:rsidRPr="000338C2">
        <w:rPr>
          <w:rFonts w:ascii="Times New Roman" w:hAnsi="Times New Roman"/>
          <w:sz w:val="24"/>
        </w:rPr>
        <w:t xml:space="preserve"> Guide, </w:t>
      </w:r>
      <w:proofErr w:type="spellStart"/>
      <w:r w:rsidRPr="000338C2">
        <w:rPr>
          <w:rFonts w:ascii="Times New Roman" w:hAnsi="Times New Roman"/>
          <w:sz w:val="24"/>
        </w:rPr>
        <w:t>Routlegde</w:t>
      </w:r>
      <w:proofErr w:type="spellEnd"/>
      <w:r w:rsidRPr="000338C2">
        <w:rPr>
          <w:rFonts w:ascii="Times New Roman" w:hAnsi="Times New Roman"/>
          <w:sz w:val="24"/>
        </w:rPr>
        <w:t xml:space="preserve">/. </w:t>
      </w:r>
      <w:proofErr w:type="spellStart"/>
      <w:r w:rsidRPr="000338C2">
        <w:rPr>
          <w:rFonts w:ascii="Times New Roman" w:hAnsi="Times New Roman"/>
          <w:sz w:val="24"/>
        </w:rPr>
        <w:t>Falmer</w:t>
      </w:r>
      <w:proofErr w:type="spellEnd"/>
      <w:r w:rsidRPr="000338C2">
        <w:rPr>
          <w:rFonts w:ascii="Times New Roman" w:hAnsi="Times New Roman"/>
          <w:sz w:val="24"/>
        </w:rPr>
        <w:t xml:space="preserve">, </w:t>
      </w:r>
      <w:proofErr w:type="spellStart"/>
      <w:r w:rsidRPr="000338C2">
        <w:rPr>
          <w:rFonts w:ascii="Times New Roman" w:hAnsi="Times New Roman"/>
          <w:sz w:val="24"/>
        </w:rPr>
        <w:t>London</w:t>
      </w:r>
      <w:proofErr w:type="spellEnd"/>
    </w:p>
    <w:p w14:paraId="2B004AC6"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 xml:space="preserve">Miles, M. B. &amp; </w:t>
      </w:r>
      <w:proofErr w:type="spellStart"/>
      <w:r w:rsidRPr="000338C2">
        <w:rPr>
          <w:rFonts w:ascii="Times New Roman" w:hAnsi="Times New Roman"/>
          <w:sz w:val="24"/>
        </w:rPr>
        <w:t>Huberman</w:t>
      </w:r>
      <w:proofErr w:type="spellEnd"/>
      <w:r w:rsidRPr="000338C2">
        <w:rPr>
          <w:rFonts w:ascii="Times New Roman" w:hAnsi="Times New Roman"/>
          <w:sz w:val="24"/>
        </w:rPr>
        <w:t xml:space="preserve">, A. M. (1994)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Data Analysis: an </w:t>
      </w:r>
      <w:proofErr w:type="spellStart"/>
      <w:r w:rsidRPr="000338C2">
        <w:rPr>
          <w:rFonts w:ascii="Times New Roman" w:hAnsi="Times New Roman"/>
          <w:sz w:val="24"/>
        </w:rPr>
        <w:t>Expanded</w:t>
      </w:r>
      <w:proofErr w:type="spellEnd"/>
      <w:r w:rsidRPr="000338C2">
        <w:rPr>
          <w:rFonts w:ascii="Times New Roman" w:hAnsi="Times New Roman"/>
          <w:sz w:val="24"/>
        </w:rPr>
        <w:t xml:space="preserve"> </w:t>
      </w:r>
      <w:proofErr w:type="spellStart"/>
      <w:r w:rsidRPr="000338C2">
        <w:rPr>
          <w:rFonts w:ascii="Times New Roman" w:hAnsi="Times New Roman"/>
          <w:sz w:val="24"/>
        </w:rPr>
        <w:t>Sourcebook</w:t>
      </w:r>
      <w:proofErr w:type="spellEnd"/>
      <w:r w:rsidRPr="000338C2">
        <w:rPr>
          <w:rFonts w:ascii="Times New Roman" w:hAnsi="Times New Roman"/>
          <w:sz w:val="24"/>
        </w:rPr>
        <w:t xml:space="preserve">, </w:t>
      </w:r>
      <w:proofErr w:type="spellStart"/>
      <w:r w:rsidRPr="000338C2">
        <w:rPr>
          <w:rFonts w:ascii="Times New Roman" w:hAnsi="Times New Roman"/>
          <w:sz w:val="24"/>
        </w:rPr>
        <w:t>Thousand</w:t>
      </w:r>
      <w:proofErr w:type="spellEnd"/>
      <w:r w:rsidRPr="000338C2">
        <w:rPr>
          <w:rFonts w:ascii="Times New Roman" w:hAnsi="Times New Roman"/>
          <w:sz w:val="24"/>
        </w:rPr>
        <w:t xml:space="preserve"> </w:t>
      </w:r>
      <w:proofErr w:type="spellStart"/>
      <w:r w:rsidRPr="000338C2">
        <w:rPr>
          <w:rFonts w:ascii="Times New Roman" w:hAnsi="Times New Roman"/>
          <w:sz w:val="24"/>
        </w:rPr>
        <w:t>Oaks</w:t>
      </w:r>
      <w:proofErr w:type="spellEnd"/>
      <w:r w:rsidRPr="000338C2">
        <w:rPr>
          <w:rFonts w:ascii="Times New Roman" w:hAnsi="Times New Roman"/>
          <w:sz w:val="24"/>
        </w:rPr>
        <w:t xml:space="preserve">, </w:t>
      </w:r>
      <w:proofErr w:type="spellStart"/>
      <w:r w:rsidRPr="000338C2">
        <w:rPr>
          <w:rFonts w:ascii="Times New Roman" w:hAnsi="Times New Roman"/>
          <w:sz w:val="24"/>
        </w:rPr>
        <w:t>Calif</w:t>
      </w:r>
      <w:proofErr w:type="spellEnd"/>
      <w:r w:rsidRPr="000338C2">
        <w:rPr>
          <w:rFonts w:ascii="Times New Roman" w:hAnsi="Times New Roman"/>
          <w:sz w:val="24"/>
        </w:rPr>
        <w:t xml:space="preserve">., </w:t>
      </w:r>
      <w:proofErr w:type="spellStart"/>
      <w:r w:rsidRPr="000338C2">
        <w:rPr>
          <w:rFonts w:ascii="Times New Roman" w:hAnsi="Times New Roman"/>
          <w:sz w:val="24"/>
        </w:rPr>
        <w:t>Sage</w:t>
      </w:r>
      <w:proofErr w:type="spellEnd"/>
      <w:r w:rsidRPr="000338C2">
        <w:rPr>
          <w:rFonts w:ascii="Times New Roman" w:hAnsi="Times New Roman"/>
          <w:sz w:val="24"/>
        </w:rPr>
        <w:t>.</w:t>
      </w:r>
    </w:p>
    <w:p w14:paraId="454149CC" w14:textId="77777777"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Neuman</w:t>
      </w:r>
      <w:proofErr w:type="spellEnd"/>
      <w:r w:rsidRPr="000338C2">
        <w:rPr>
          <w:rFonts w:ascii="Times New Roman" w:hAnsi="Times New Roman"/>
          <w:sz w:val="24"/>
        </w:rPr>
        <w:t xml:space="preserve">, </w:t>
      </w:r>
      <w:proofErr w:type="spellStart"/>
      <w:r w:rsidRPr="000338C2">
        <w:rPr>
          <w:rFonts w:ascii="Times New Roman" w:hAnsi="Times New Roman"/>
          <w:sz w:val="24"/>
        </w:rPr>
        <w:t>W.L</w:t>
      </w:r>
      <w:proofErr w:type="spellEnd"/>
      <w:r w:rsidRPr="000338C2">
        <w:rPr>
          <w:rFonts w:ascii="Times New Roman" w:hAnsi="Times New Roman"/>
          <w:sz w:val="24"/>
        </w:rPr>
        <w:t>. (2006). “</w:t>
      </w:r>
      <w:proofErr w:type="spellStart"/>
      <w:r w:rsidRPr="000338C2">
        <w:rPr>
          <w:rFonts w:ascii="Times New Roman" w:hAnsi="Times New Roman"/>
          <w:sz w:val="24"/>
        </w:rPr>
        <w:t>Social</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w:t>
      </w:r>
      <w:proofErr w:type="spellStart"/>
      <w:r w:rsidRPr="000338C2">
        <w:rPr>
          <w:rFonts w:ascii="Times New Roman" w:hAnsi="Times New Roman"/>
          <w:sz w:val="24"/>
        </w:rPr>
        <w:t>Methods</w:t>
      </w:r>
      <w:proofErr w:type="spellEnd"/>
      <w:r w:rsidRPr="000338C2">
        <w:rPr>
          <w:rFonts w:ascii="Times New Roman" w:hAnsi="Times New Roman"/>
          <w:sz w:val="24"/>
        </w:rPr>
        <w:t xml:space="preserve">: </w:t>
      </w:r>
      <w:proofErr w:type="spellStart"/>
      <w:r w:rsidRPr="000338C2">
        <w:rPr>
          <w:rFonts w:ascii="Times New Roman" w:hAnsi="Times New Roman"/>
          <w:sz w:val="24"/>
        </w:rPr>
        <w:t>Quantitative</w:t>
      </w:r>
      <w:proofErr w:type="spellEnd"/>
      <w:r w:rsidRPr="000338C2">
        <w:rPr>
          <w:rFonts w:ascii="Times New Roman" w:hAnsi="Times New Roman"/>
          <w:sz w:val="24"/>
        </w:rPr>
        <w:t xml:space="preserve"> </w:t>
      </w:r>
      <w:proofErr w:type="spellStart"/>
      <w:r w:rsidRPr="000338C2">
        <w:rPr>
          <w:rFonts w:ascii="Times New Roman" w:hAnsi="Times New Roman"/>
          <w:sz w:val="24"/>
        </w:rPr>
        <w:t>and</w:t>
      </w:r>
      <w:proofErr w:type="spellEnd"/>
      <w:r w:rsidRPr="000338C2">
        <w:rPr>
          <w:rFonts w:ascii="Times New Roman" w:hAnsi="Times New Roman"/>
          <w:sz w:val="24"/>
        </w:rPr>
        <w:t xml:space="preserve">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Approaches</w:t>
      </w:r>
      <w:proofErr w:type="spellEnd"/>
    </w:p>
    <w:p w14:paraId="74B8F5F7" w14:textId="77777777"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Neuman</w:t>
      </w:r>
      <w:proofErr w:type="spellEnd"/>
      <w:r w:rsidRPr="000338C2">
        <w:rPr>
          <w:rFonts w:ascii="Times New Roman" w:hAnsi="Times New Roman"/>
          <w:sz w:val="24"/>
        </w:rPr>
        <w:t xml:space="preserve">, W. L. (2014). Toplumsal Araştırma Yöntemleri: Nitel ve Nicel Yaklaşımlar. </w:t>
      </w:r>
      <w:proofErr w:type="spellStart"/>
      <w:r w:rsidRPr="000338C2">
        <w:rPr>
          <w:rFonts w:ascii="Times New Roman" w:hAnsi="Times New Roman"/>
          <w:sz w:val="24"/>
        </w:rPr>
        <w:t>Yayınodası</w:t>
      </w:r>
      <w:proofErr w:type="spellEnd"/>
      <w:r w:rsidRPr="000338C2">
        <w:rPr>
          <w:rFonts w:ascii="Times New Roman" w:hAnsi="Times New Roman"/>
          <w:sz w:val="24"/>
        </w:rPr>
        <w:t xml:space="preserve">: Ankara. </w:t>
      </w:r>
    </w:p>
    <w:p w14:paraId="76C10348" w14:textId="77777777"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Patton</w:t>
      </w:r>
      <w:proofErr w:type="spellEnd"/>
      <w:r w:rsidRPr="000338C2">
        <w:rPr>
          <w:rFonts w:ascii="Times New Roman" w:hAnsi="Times New Roman"/>
          <w:sz w:val="24"/>
        </w:rPr>
        <w:t xml:space="preserve">, M. (2002)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&amp; Evaluation </w:t>
      </w:r>
      <w:proofErr w:type="spellStart"/>
      <w:r w:rsidRPr="000338C2">
        <w:rPr>
          <w:rFonts w:ascii="Times New Roman" w:hAnsi="Times New Roman"/>
          <w:sz w:val="24"/>
        </w:rPr>
        <w:t>Methods</w:t>
      </w:r>
      <w:proofErr w:type="spellEnd"/>
      <w:r w:rsidRPr="000338C2">
        <w:rPr>
          <w:rFonts w:ascii="Times New Roman" w:hAnsi="Times New Roman"/>
          <w:sz w:val="24"/>
        </w:rPr>
        <w:t xml:space="preserve">, </w:t>
      </w:r>
      <w:proofErr w:type="spellStart"/>
      <w:r w:rsidRPr="000338C2">
        <w:rPr>
          <w:rFonts w:ascii="Times New Roman" w:hAnsi="Times New Roman"/>
          <w:sz w:val="24"/>
        </w:rPr>
        <w:t>Sage</w:t>
      </w:r>
      <w:proofErr w:type="spellEnd"/>
      <w:r w:rsidRPr="000338C2">
        <w:rPr>
          <w:rFonts w:ascii="Times New Roman" w:hAnsi="Times New Roman"/>
          <w:sz w:val="24"/>
        </w:rPr>
        <w:t xml:space="preserve">, </w:t>
      </w:r>
      <w:proofErr w:type="spellStart"/>
      <w:r w:rsidRPr="000338C2">
        <w:rPr>
          <w:rFonts w:ascii="Times New Roman" w:hAnsi="Times New Roman"/>
          <w:sz w:val="24"/>
        </w:rPr>
        <w:t>London</w:t>
      </w:r>
      <w:proofErr w:type="spellEnd"/>
    </w:p>
    <w:p w14:paraId="65A7D96A" w14:textId="77777777"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Patton</w:t>
      </w:r>
      <w:proofErr w:type="spellEnd"/>
      <w:r w:rsidRPr="000338C2">
        <w:rPr>
          <w:rFonts w:ascii="Times New Roman" w:hAnsi="Times New Roman"/>
          <w:sz w:val="24"/>
        </w:rPr>
        <w:t xml:space="preserve">, M. (2014). Nitel Araştırma ve Değerlendirme Yöntemleri. </w:t>
      </w:r>
      <w:proofErr w:type="spellStart"/>
      <w:r w:rsidRPr="000338C2">
        <w:rPr>
          <w:rFonts w:ascii="Times New Roman" w:hAnsi="Times New Roman"/>
          <w:sz w:val="24"/>
        </w:rPr>
        <w:t>Pegem</w:t>
      </w:r>
      <w:proofErr w:type="spellEnd"/>
      <w:r w:rsidRPr="000338C2">
        <w:rPr>
          <w:rFonts w:ascii="Times New Roman" w:hAnsi="Times New Roman"/>
          <w:sz w:val="24"/>
        </w:rPr>
        <w:t xml:space="preserve"> Akademi: Ankara</w:t>
      </w:r>
    </w:p>
    <w:p w14:paraId="734CA5E0" w14:textId="77777777"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Punch</w:t>
      </w:r>
      <w:proofErr w:type="spellEnd"/>
      <w:r w:rsidRPr="000338C2">
        <w:rPr>
          <w:rFonts w:ascii="Times New Roman" w:hAnsi="Times New Roman"/>
          <w:sz w:val="24"/>
        </w:rPr>
        <w:t xml:space="preserve">, </w:t>
      </w:r>
      <w:proofErr w:type="spellStart"/>
      <w:r w:rsidRPr="000338C2">
        <w:rPr>
          <w:rFonts w:ascii="Times New Roman" w:hAnsi="Times New Roman"/>
          <w:sz w:val="24"/>
        </w:rPr>
        <w:t>K.F</w:t>
      </w:r>
      <w:proofErr w:type="spellEnd"/>
      <w:r w:rsidRPr="000338C2">
        <w:rPr>
          <w:rFonts w:ascii="Times New Roman" w:hAnsi="Times New Roman"/>
          <w:sz w:val="24"/>
        </w:rPr>
        <w:t>. (2005). “</w:t>
      </w:r>
      <w:proofErr w:type="spellStart"/>
      <w:r w:rsidRPr="000338C2">
        <w:rPr>
          <w:rFonts w:ascii="Times New Roman" w:hAnsi="Times New Roman"/>
          <w:sz w:val="24"/>
        </w:rPr>
        <w:t>Introduction</w:t>
      </w:r>
      <w:proofErr w:type="spellEnd"/>
      <w:r w:rsidRPr="000338C2">
        <w:rPr>
          <w:rFonts w:ascii="Times New Roman" w:hAnsi="Times New Roman"/>
          <w:sz w:val="24"/>
        </w:rPr>
        <w:t xml:space="preserve"> </w:t>
      </w:r>
      <w:proofErr w:type="spellStart"/>
      <w:r w:rsidRPr="000338C2">
        <w:rPr>
          <w:rFonts w:ascii="Times New Roman" w:hAnsi="Times New Roman"/>
          <w:sz w:val="24"/>
        </w:rPr>
        <w:t>To</w:t>
      </w:r>
      <w:proofErr w:type="spellEnd"/>
      <w:r w:rsidRPr="000338C2">
        <w:rPr>
          <w:rFonts w:ascii="Times New Roman" w:hAnsi="Times New Roman"/>
          <w:sz w:val="24"/>
        </w:rPr>
        <w:t xml:space="preserve"> </w:t>
      </w:r>
      <w:proofErr w:type="spellStart"/>
      <w:r w:rsidRPr="000338C2">
        <w:rPr>
          <w:rFonts w:ascii="Times New Roman" w:hAnsi="Times New Roman"/>
          <w:sz w:val="24"/>
        </w:rPr>
        <w:t>Social</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 </w:t>
      </w:r>
      <w:proofErr w:type="spellStart"/>
      <w:r w:rsidRPr="000338C2">
        <w:rPr>
          <w:rFonts w:ascii="Times New Roman" w:hAnsi="Times New Roman"/>
          <w:sz w:val="24"/>
        </w:rPr>
        <w:t>Quantitative</w:t>
      </w:r>
      <w:proofErr w:type="spellEnd"/>
      <w:r w:rsidRPr="000338C2">
        <w:rPr>
          <w:rFonts w:ascii="Times New Roman" w:hAnsi="Times New Roman"/>
          <w:sz w:val="24"/>
        </w:rPr>
        <w:t xml:space="preserve"> </w:t>
      </w:r>
      <w:proofErr w:type="spellStart"/>
      <w:r w:rsidRPr="000338C2">
        <w:rPr>
          <w:rFonts w:ascii="Times New Roman" w:hAnsi="Times New Roman"/>
          <w:sz w:val="24"/>
        </w:rPr>
        <w:t>and</w:t>
      </w:r>
      <w:proofErr w:type="spellEnd"/>
      <w:r w:rsidRPr="000338C2">
        <w:rPr>
          <w:rFonts w:ascii="Times New Roman" w:hAnsi="Times New Roman"/>
          <w:sz w:val="24"/>
        </w:rPr>
        <w:t xml:space="preserve">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Approaches</w:t>
      </w:r>
      <w:proofErr w:type="spellEnd"/>
      <w:r w:rsidRPr="000338C2">
        <w:rPr>
          <w:rFonts w:ascii="Times New Roman" w:hAnsi="Times New Roman"/>
          <w:sz w:val="24"/>
        </w:rPr>
        <w:t xml:space="preserve">, </w:t>
      </w:r>
      <w:proofErr w:type="spellStart"/>
      <w:r w:rsidRPr="000338C2">
        <w:rPr>
          <w:rFonts w:ascii="Times New Roman" w:hAnsi="Times New Roman"/>
          <w:sz w:val="24"/>
        </w:rPr>
        <w:t>Sage</w:t>
      </w:r>
      <w:proofErr w:type="spellEnd"/>
      <w:r w:rsidRPr="000338C2">
        <w:rPr>
          <w:rFonts w:ascii="Times New Roman" w:hAnsi="Times New Roman"/>
          <w:sz w:val="24"/>
        </w:rPr>
        <w:t xml:space="preserve"> Publications, </w:t>
      </w:r>
      <w:proofErr w:type="spellStart"/>
      <w:r w:rsidRPr="000338C2">
        <w:rPr>
          <w:rFonts w:ascii="Times New Roman" w:hAnsi="Times New Roman"/>
          <w:sz w:val="24"/>
        </w:rPr>
        <w:t>London</w:t>
      </w:r>
      <w:proofErr w:type="spellEnd"/>
      <w:r w:rsidRPr="000338C2">
        <w:rPr>
          <w:rFonts w:ascii="Times New Roman" w:hAnsi="Times New Roman"/>
          <w:sz w:val="24"/>
        </w:rPr>
        <w:t>.</w:t>
      </w:r>
    </w:p>
    <w:p w14:paraId="5E847191"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 xml:space="preserve">Yıldırım, A. ve Şimşek, H. (2006). </w:t>
      </w:r>
      <w:r w:rsidRPr="000338C2">
        <w:rPr>
          <w:rFonts w:ascii="Times New Roman" w:hAnsi="Times New Roman"/>
          <w:bCs/>
          <w:sz w:val="24"/>
        </w:rPr>
        <w:t>Sosyal Bilimlerde Nitel Araştırma Yöntemleri</w:t>
      </w:r>
      <w:r w:rsidRPr="000338C2">
        <w:rPr>
          <w:rFonts w:ascii="Times New Roman" w:hAnsi="Times New Roman"/>
          <w:sz w:val="24"/>
        </w:rPr>
        <w:t>, Ankara: Seçkin Yayıncılık.</w:t>
      </w:r>
    </w:p>
    <w:p w14:paraId="1A05B6CC" w14:textId="77777777" w:rsidR="000338C2" w:rsidRDefault="000338C2" w:rsidP="000338C2">
      <w:pPr>
        <w:spacing w:line="276" w:lineRule="auto"/>
        <w:rPr>
          <w:rFonts w:ascii="Times New Roman" w:hAnsi="Times New Roman"/>
          <w:b/>
          <w:sz w:val="24"/>
        </w:rPr>
      </w:pPr>
    </w:p>
    <w:p w14:paraId="684271E5" w14:textId="77777777" w:rsidR="000338C2" w:rsidRDefault="000338C2" w:rsidP="000338C2">
      <w:pPr>
        <w:spacing w:line="276" w:lineRule="auto"/>
        <w:rPr>
          <w:rFonts w:ascii="Times New Roman" w:hAnsi="Times New Roman"/>
          <w:b/>
          <w:sz w:val="24"/>
        </w:rPr>
      </w:pPr>
      <w:r>
        <w:rPr>
          <w:rFonts w:ascii="Times New Roman" w:hAnsi="Times New Roman"/>
          <w:b/>
          <w:sz w:val="24"/>
        </w:rPr>
        <w:br w:type="page"/>
      </w:r>
    </w:p>
    <w:p w14:paraId="58184A76" w14:textId="77777777" w:rsidR="000338C2" w:rsidRDefault="000338C2" w:rsidP="000338C2">
      <w:pPr>
        <w:spacing w:line="276" w:lineRule="auto"/>
        <w:rPr>
          <w:rFonts w:ascii="Times New Roman" w:hAnsi="Times New Roman"/>
          <w:b/>
          <w:sz w:val="24"/>
        </w:rPr>
      </w:pPr>
    </w:p>
    <w:p w14:paraId="36ED7CC4"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Haftalık Plan</w:t>
      </w:r>
    </w:p>
    <w:tbl>
      <w:tblPr>
        <w:tblStyle w:val="TabloKlavuzu"/>
        <w:tblW w:w="0" w:type="auto"/>
        <w:tblLook w:val="04A0" w:firstRow="1" w:lastRow="0" w:firstColumn="1" w:lastColumn="0" w:noHBand="0" w:noVBand="1"/>
      </w:tblPr>
      <w:tblGrid>
        <w:gridCol w:w="3856"/>
        <w:gridCol w:w="5206"/>
      </w:tblGrid>
      <w:tr w:rsidR="000338C2" w:rsidRPr="000338C2" w14:paraId="6E343A00" w14:textId="77777777" w:rsidTr="005F6240">
        <w:tc>
          <w:tcPr>
            <w:tcW w:w="4054" w:type="dxa"/>
          </w:tcPr>
          <w:p w14:paraId="4FD83442"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 Hafta</w:t>
            </w:r>
          </w:p>
        </w:tc>
        <w:tc>
          <w:tcPr>
            <w:tcW w:w="5414" w:type="dxa"/>
          </w:tcPr>
          <w:p w14:paraId="3459A5A3"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araştırmanın kuramsal temelleri</w:t>
            </w:r>
          </w:p>
        </w:tc>
      </w:tr>
      <w:tr w:rsidR="000338C2" w:rsidRPr="000338C2" w14:paraId="7A476924" w14:textId="77777777" w:rsidTr="005F6240">
        <w:tc>
          <w:tcPr>
            <w:tcW w:w="4054" w:type="dxa"/>
          </w:tcPr>
          <w:p w14:paraId="64A1FF65"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II. Hafta</w:t>
            </w:r>
          </w:p>
        </w:tc>
        <w:tc>
          <w:tcPr>
            <w:tcW w:w="5414" w:type="dxa"/>
          </w:tcPr>
          <w:p w14:paraId="35CFA706"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desenleri</w:t>
            </w:r>
          </w:p>
        </w:tc>
      </w:tr>
      <w:tr w:rsidR="000338C2" w:rsidRPr="000338C2" w14:paraId="23DC4580" w14:textId="77777777" w:rsidTr="005F6240">
        <w:tc>
          <w:tcPr>
            <w:tcW w:w="4054" w:type="dxa"/>
          </w:tcPr>
          <w:p w14:paraId="209993B9"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III. Hafta</w:t>
            </w:r>
          </w:p>
        </w:tc>
        <w:tc>
          <w:tcPr>
            <w:tcW w:w="5414" w:type="dxa"/>
          </w:tcPr>
          <w:p w14:paraId="3EC4ED9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süreçleri ve sorunsal oluşturma</w:t>
            </w:r>
          </w:p>
        </w:tc>
      </w:tr>
      <w:tr w:rsidR="000338C2" w:rsidRPr="000338C2" w14:paraId="3AF39F3E" w14:textId="77777777" w:rsidTr="005F6240">
        <w:tc>
          <w:tcPr>
            <w:tcW w:w="4054" w:type="dxa"/>
          </w:tcPr>
          <w:p w14:paraId="54631272"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IV. Hafta</w:t>
            </w:r>
          </w:p>
        </w:tc>
        <w:tc>
          <w:tcPr>
            <w:tcW w:w="5414" w:type="dxa"/>
          </w:tcPr>
          <w:p w14:paraId="77C77C2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araştırmaya uygun yöntem seçme</w:t>
            </w:r>
          </w:p>
        </w:tc>
      </w:tr>
      <w:tr w:rsidR="000338C2" w:rsidRPr="000338C2" w14:paraId="7D5EAD0B" w14:textId="77777777" w:rsidTr="005F6240">
        <w:tc>
          <w:tcPr>
            <w:tcW w:w="4054" w:type="dxa"/>
          </w:tcPr>
          <w:p w14:paraId="2F30DFB9"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 Hafta</w:t>
            </w:r>
          </w:p>
        </w:tc>
        <w:tc>
          <w:tcPr>
            <w:tcW w:w="5414" w:type="dxa"/>
          </w:tcPr>
          <w:p w14:paraId="010379A7"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Örneklem seçme</w:t>
            </w:r>
          </w:p>
        </w:tc>
      </w:tr>
      <w:tr w:rsidR="000338C2" w:rsidRPr="000338C2" w14:paraId="7EBC75BA" w14:textId="77777777" w:rsidTr="005F6240">
        <w:tc>
          <w:tcPr>
            <w:tcW w:w="4054" w:type="dxa"/>
          </w:tcPr>
          <w:p w14:paraId="342173BD"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 Hafta</w:t>
            </w:r>
          </w:p>
        </w:tc>
        <w:tc>
          <w:tcPr>
            <w:tcW w:w="5414" w:type="dxa"/>
          </w:tcPr>
          <w:p w14:paraId="0261D887"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soruları sorma ve soru formu oluşturma</w:t>
            </w:r>
          </w:p>
        </w:tc>
      </w:tr>
      <w:tr w:rsidR="000338C2" w:rsidRPr="000338C2" w14:paraId="5C8835A8" w14:textId="77777777" w:rsidTr="005F6240">
        <w:tc>
          <w:tcPr>
            <w:tcW w:w="4054" w:type="dxa"/>
          </w:tcPr>
          <w:p w14:paraId="1EFD53BD"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VII. Hafta</w:t>
            </w:r>
          </w:p>
        </w:tc>
        <w:tc>
          <w:tcPr>
            <w:tcW w:w="5414" w:type="dxa"/>
          </w:tcPr>
          <w:p w14:paraId="77824B1B" w14:textId="77777777" w:rsidR="000338C2" w:rsidRPr="000338C2" w:rsidRDefault="000338C2" w:rsidP="0078749B">
            <w:pPr>
              <w:spacing w:line="276" w:lineRule="auto"/>
              <w:rPr>
                <w:rFonts w:ascii="Times New Roman" w:hAnsi="Times New Roman"/>
                <w:sz w:val="24"/>
                <w:lang w:val="tr-TR"/>
              </w:rPr>
            </w:pPr>
            <w:r w:rsidRPr="000338C2">
              <w:rPr>
                <w:rFonts w:ascii="Times New Roman" w:hAnsi="Times New Roman"/>
                <w:sz w:val="24"/>
                <w:lang w:val="tr-TR"/>
              </w:rPr>
              <w:t>Görüşme</w:t>
            </w:r>
            <w:r w:rsidR="0078749B">
              <w:rPr>
                <w:rFonts w:ascii="Times New Roman" w:hAnsi="Times New Roman"/>
                <w:sz w:val="24"/>
                <w:lang w:val="tr-TR"/>
              </w:rPr>
              <w:t xml:space="preserve"> ve</w:t>
            </w:r>
            <w:r w:rsidRPr="000338C2">
              <w:rPr>
                <w:rFonts w:ascii="Times New Roman" w:hAnsi="Times New Roman"/>
                <w:sz w:val="24"/>
                <w:lang w:val="tr-TR"/>
              </w:rPr>
              <w:t xml:space="preserve"> gözlem</w:t>
            </w:r>
          </w:p>
        </w:tc>
      </w:tr>
      <w:tr w:rsidR="000338C2" w:rsidRPr="000338C2" w14:paraId="478194CD" w14:textId="77777777" w:rsidTr="005F6240">
        <w:tc>
          <w:tcPr>
            <w:tcW w:w="4054" w:type="dxa"/>
          </w:tcPr>
          <w:p w14:paraId="707F48C4"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VIII. Hafta</w:t>
            </w:r>
          </w:p>
        </w:tc>
        <w:tc>
          <w:tcPr>
            <w:tcW w:w="5414" w:type="dxa"/>
          </w:tcPr>
          <w:p w14:paraId="5E178621"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kodlanması: Birinci düzey kodlama</w:t>
            </w:r>
          </w:p>
        </w:tc>
      </w:tr>
      <w:tr w:rsidR="000338C2" w:rsidRPr="000338C2" w14:paraId="5FEF05BC" w14:textId="77777777" w:rsidTr="005F6240">
        <w:tc>
          <w:tcPr>
            <w:tcW w:w="4054" w:type="dxa"/>
          </w:tcPr>
          <w:p w14:paraId="51365D21"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IX. Hafta</w:t>
            </w:r>
          </w:p>
        </w:tc>
        <w:tc>
          <w:tcPr>
            <w:tcW w:w="5414" w:type="dxa"/>
          </w:tcPr>
          <w:p w14:paraId="2D9FA0F8"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kodlanması: İkinci düzey kodlama</w:t>
            </w:r>
          </w:p>
        </w:tc>
      </w:tr>
      <w:tr w:rsidR="000338C2" w:rsidRPr="000338C2" w14:paraId="2AC665B4" w14:textId="77777777" w:rsidTr="005F6240">
        <w:tc>
          <w:tcPr>
            <w:tcW w:w="4054" w:type="dxa"/>
          </w:tcPr>
          <w:p w14:paraId="6FBBED9D"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 Hafta</w:t>
            </w:r>
          </w:p>
        </w:tc>
        <w:tc>
          <w:tcPr>
            <w:tcW w:w="5414" w:type="dxa"/>
          </w:tcPr>
          <w:p w14:paraId="17978497" w14:textId="77777777" w:rsidR="000338C2" w:rsidRPr="000338C2" w:rsidRDefault="000338C2" w:rsidP="000338C2">
            <w:pPr>
              <w:spacing w:line="276" w:lineRule="auto"/>
              <w:rPr>
                <w:rFonts w:ascii="Times New Roman" w:hAnsi="Times New Roman"/>
                <w:sz w:val="24"/>
                <w:lang w:val="tr-TR"/>
              </w:rPr>
            </w:pPr>
            <w:proofErr w:type="spellStart"/>
            <w:r w:rsidRPr="000338C2">
              <w:rPr>
                <w:rFonts w:ascii="Times New Roman" w:hAnsi="Times New Roman"/>
                <w:sz w:val="24"/>
                <w:lang w:val="tr-TR"/>
              </w:rPr>
              <w:t>Nvivo</w:t>
            </w:r>
            <w:proofErr w:type="spellEnd"/>
            <w:r w:rsidR="00081E43">
              <w:rPr>
                <w:rFonts w:ascii="Times New Roman" w:hAnsi="Times New Roman"/>
                <w:sz w:val="24"/>
                <w:lang w:val="tr-TR"/>
              </w:rPr>
              <w:t xml:space="preserve">, </w:t>
            </w:r>
            <w:proofErr w:type="spellStart"/>
            <w:r w:rsidR="00081E43">
              <w:rPr>
                <w:rFonts w:ascii="Times New Roman" w:hAnsi="Times New Roman"/>
                <w:sz w:val="24"/>
                <w:lang w:val="tr-TR"/>
              </w:rPr>
              <w:t>QDAMiner</w:t>
            </w:r>
            <w:proofErr w:type="spellEnd"/>
            <w:r w:rsidR="00081E43">
              <w:rPr>
                <w:rFonts w:ascii="Times New Roman" w:hAnsi="Times New Roman"/>
                <w:sz w:val="24"/>
                <w:lang w:val="tr-TR"/>
              </w:rPr>
              <w:t xml:space="preserve">, </w:t>
            </w:r>
            <w:proofErr w:type="spellStart"/>
            <w:r w:rsidR="00081E43">
              <w:rPr>
                <w:rFonts w:ascii="Times New Roman" w:hAnsi="Times New Roman"/>
                <w:sz w:val="24"/>
                <w:lang w:val="tr-TR"/>
              </w:rPr>
              <w:t>MAXQDA</w:t>
            </w:r>
            <w:proofErr w:type="spellEnd"/>
            <w:r w:rsidRPr="000338C2">
              <w:rPr>
                <w:rFonts w:ascii="Times New Roman" w:hAnsi="Times New Roman"/>
                <w:sz w:val="24"/>
                <w:lang w:val="tr-TR"/>
              </w:rPr>
              <w:t xml:space="preserve"> kullanımı (İçerik analizi) </w:t>
            </w:r>
          </w:p>
        </w:tc>
      </w:tr>
      <w:tr w:rsidR="000338C2" w:rsidRPr="000338C2" w14:paraId="3B78DCBF" w14:textId="77777777" w:rsidTr="005F6240">
        <w:tc>
          <w:tcPr>
            <w:tcW w:w="4054" w:type="dxa"/>
          </w:tcPr>
          <w:p w14:paraId="183883D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 Hafta</w:t>
            </w:r>
          </w:p>
        </w:tc>
        <w:tc>
          <w:tcPr>
            <w:tcW w:w="5414" w:type="dxa"/>
          </w:tcPr>
          <w:p w14:paraId="4B273DC0"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Kategoriler ve temalar oluşturma</w:t>
            </w:r>
          </w:p>
        </w:tc>
      </w:tr>
      <w:tr w:rsidR="000338C2" w:rsidRPr="000338C2" w14:paraId="3BE46518" w14:textId="77777777" w:rsidTr="005F6240">
        <w:tc>
          <w:tcPr>
            <w:tcW w:w="4054" w:type="dxa"/>
          </w:tcPr>
          <w:p w14:paraId="26B957BE"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XII. Hafta</w:t>
            </w:r>
          </w:p>
        </w:tc>
        <w:tc>
          <w:tcPr>
            <w:tcW w:w="5414" w:type="dxa"/>
          </w:tcPr>
          <w:p w14:paraId="2F67CB06"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yorumlanması</w:t>
            </w:r>
          </w:p>
        </w:tc>
      </w:tr>
      <w:tr w:rsidR="000338C2" w:rsidRPr="000338C2" w14:paraId="7CDA388A" w14:textId="77777777" w:rsidTr="005F6240">
        <w:tc>
          <w:tcPr>
            <w:tcW w:w="4054" w:type="dxa"/>
          </w:tcPr>
          <w:p w14:paraId="4407213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XIII. Hafta</w:t>
            </w:r>
          </w:p>
        </w:tc>
        <w:tc>
          <w:tcPr>
            <w:tcW w:w="5414" w:type="dxa"/>
          </w:tcPr>
          <w:p w14:paraId="6092DAA1"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Araştırma raporunun yazılması</w:t>
            </w:r>
          </w:p>
        </w:tc>
      </w:tr>
      <w:tr w:rsidR="000338C2" w:rsidRPr="000338C2" w14:paraId="4BE7AA29" w14:textId="77777777" w:rsidTr="005F6240">
        <w:tc>
          <w:tcPr>
            <w:tcW w:w="4054" w:type="dxa"/>
          </w:tcPr>
          <w:p w14:paraId="5AB7EF1B"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XIV. Hafta</w:t>
            </w:r>
          </w:p>
        </w:tc>
        <w:tc>
          <w:tcPr>
            <w:tcW w:w="5414" w:type="dxa"/>
          </w:tcPr>
          <w:p w14:paraId="5D5CCB14"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Dersin Genel Değerlendirilmesi Kapanış</w:t>
            </w:r>
          </w:p>
        </w:tc>
      </w:tr>
    </w:tbl>
    <w:p w14:paraId="1177D651" w14:textId="77777777" w:rsidR="000338C2" w:rsidRPr="000338C2" w:rsidRDefault="000338C2" w:rsidP="000338C2">
      <w:pPr>
        <w:spacing w:line="276" w:lineRule="auto"/>
        <w:rPr>
          <w:rFonts w:ascii="Times New Roman" w:hAnsi="Times New Roman"/>
          <w:sz w:val="24"/>
        </w:rPr>
      </w:pPr>
    </w:p>
    <w:p w14:paraId="3D6598B9" w14:textId="77777777" w:rsidR="000338C2" w:rsidRPr="000338C2" w:rsidRDefault="000338C2" w:rsidP="000338C2">
      <w:pPr>
        <w:pStyle w:val="Basliklar"/>
        <w:spacing w:line="276" w:lineRule="auto"/>
        <w:rPr>
          <w:rFonts w:ascii="Times New Roman" w:hAnsi="Times New Roman"/>
          <w:sz w:val="24"/>
        </w:rPr>
      </w:pPr>
    </w:p>
    <w:p w14:paraId="7DA0CCFE" w14:textId="77777777" w:rsidR="00BC32DD" w:rsidRPr="000338C2" w:rsidRDefault="00BC32DD" w:rsidP="000338C2">
      <w:pPr>
        <w:spacing w:line="276" w:lineRule="auto"/>
        <w:rPr>
          <w:rFonts w:ascii="Times New Roman" w:hAnsi="Times New Roman"/>
          <w:sz w:val="24"/>
        </w:rPr>
      </w:pPr>
    </w:p>
    <w:p w14:paraId="1CE519AC" w14:textId="77777777" w:rsidR="00BC32DD" w:rsidRPr="000338C2" w:rsidRDefault="00BC32DD" w:rsidP="000338C2">
      <w:pPr>
        <w:spacing w:line="276" w:lineRule="auto"/>
        <w:rPr>
          <w:rFonts w:ascii="Times New Roman" w:hAnsi="Times New Roman"/>
          <w:sz w:val="24"/>
        </w:rPr>
      </w:pPr>
    </w:p>
    <w:p w14:paraId="1C169675" w14:textId="77777777" w:rsidR="00BC32DD" w:rsidRPr="000338C2" w:rsidRDefault="00BC32DD" w:rsidP="000338C2">
      <w:pPr>
        <w:spacing w:line="276" w:lineRule="auto"/>
        <w:rPr>
          <w:rFonts w:ascii="Times New Roman" w:hAnsi="Times New Roman"/>
          <w:sz w:val="24"/>
        </w:rPr>
      </w:pPr>
    </w:p>
    <w:p w14:paraId="2996B81C" w14:textId="77777777" w:rsidR="00BC32DD" w:rsidRPr="000338C2" w:rsidRDefault="00BC32DD" w:rsidP="000338C2">
      <w:pPr>
        <w:spacing w:line="276" w:lineRule="auto"/>
        <w:rPr>
          <w:rFonts w:ascii="Times New Roman" w:hAnsi="Times New Roman"/>
          <w:sz w:val="24"/>
        </w:rPr>
      </w:pPr>
    </w:p>
    <w:p w14:paraId="1621C717" w14:textId="77777777" w:rsidR="00BC32DD" w:rsidRPr="000338C2" w:rsidRDefault="00BC32DD" w:rsidP="000338C2">
      <w:pPr>
        <w:spacing w:line="276" w:lineRule="auto"/>
        <w:rPr>
          <w:rFonts w:ascii="Times New Roman" w:hAnsi="Times New Roman"/>
          <w:sz w:val="24"/>
        </w:rPr>
      </w:pPr>
    </w:p>
    <w:p w14:paraId="28DF8AAF" w14:textId="77777777" w:rsidR="00EB0AE2" w:rsidRPr="000338C2" w:rsidRDefault="005236CA" w:rsidP="000338C2">
      <w:pPr>
        <w:spacing w:line="276" w:lineRule="auto"/>
        <w:rPr>
          <w:rFonts w:ascii="Times New Roman" w:hAnsi="Times New Roman"/>
          <w:sz w:val="24"/>
        </w:rPr>
      </w:pPr>
    </w:p>
    <w:sectPr w:rsidR="00EB0AE2" w:rsidRPr="00033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38C2"/>
    <w:rsid w:val="00081E43"/>
    <w:rsid w:val="000A48ED"/>
    <w:rsid w:val="00283C7F"/>
    <w:rsid w:val="005236CA"/>
    <w:rsid w:val="0078749B"/>
    <w:rsid w:val="00832BE3"/>
    <w:rsid w:val="00944D7A"/>
    <w:rsid w:val="00B56F6C"/>
    <w:rsid w:val="00BC32DD"/>
    <w:rsid w:val="00C62CF9"/>
    <w:rsid w:val="00D96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EDB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59"/>
    <w:rsid w:val="000338C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33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903123633350-322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FEDA-E2EA-404F-ACA3-CD791D45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647</Words>
  <Characters>3694</Characters>
  <Application>Microsoft Macintosh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Ayşe Soner</cp:lastModifiedBy>
  <cp:revision>7</cp:revision>
  <dcterms:created xsi:type="dcterms:W3CDTF">2017-02-03T08:50:00Z</dcterms:created>
  <dcterms:modified xsi:type="dcterms:W3CDTF">2018-02-16T07:53:00Z</dcterms:modified>
</cp:coreProperties>
</file>