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E6" w:rsidRPr="005C15D9" w:rsidRDefault="007750E6" w:rsidP="005C15D9">
      <w:pPr>
        <w:pStyle w:val="KonuBal"/>
        <w:spacing w:before="0" w:beforeAutospacing="0" w:after="0" w:afterAutospacing="0"/>
        <w:rPr>
          <w:rFonts w:asciiTheme="minorHAnsi" w:eastAsia="Arial Unicode MS" w:hAnsiTheme="minorHAnsi" w:cs="Arial Unicode MS"/>
          <w:color w:val="auto"/>
          <w:sz w:val="22"/>
          <w:szCs w:val="22"/>
        </w:rPr>
      </w:pPr>
      <w:r w:rsidRPr="005C15D9">
        <w:rPr>
          <w:rFonts w:asciiTheme="minorHAnsi" w:hAnsiTheme="minorHAnsi"/>
          <w:color w:val="auto"/>
          <w:sz w:val="22"/>
          <w:szCs w:val="22"/>
        </w:rPr>
        <w:t>ÖZGEÇMİŞ</w:t>
      </w:r>
    </w:p>
    <w:p w:rsidR="007750E6" w:rsidRPr="005C15D9" w:rsidRDefault="005C15D9" w:rsidP="005C15D9">
      <w:pPr>
        <w:jc w:val="center"/>
        <w:rPr>
          <w:rFonts w:asciiTheme="minorHAnsi" w:hAnsiTheme="minorHAnsi"/>
          <w:b/>
          <w:sz w:val="22"/>
          <w:szCs w:val="22"/>
        </w:rPr>
      </w:pPr>
      <w:r w:rsidRPr="005C15D9">
        <w:rPr>
          <w:rFonts w:asciiTheme="minorHAnsi" w:hAnsiTheme="minorHAnsi"/>
          <w:b/>
          <w:sz w:val="22"/>
          <w:szCs w:val="22"/>
        </w:rPr>
        <w:t>Doç. Dr.</w:t>
      </w:r>
      <w:r w:rsidR="007750E6" w:rsidRPr="005C15D9">
        <w:rPr>
          <w:rFonts w:asciiTheme="minorHAnsi" w:hAnsiTheme="minorHAnsi"/>
          <w:b/>
          <w:sz w:val="22"/>
          <w:szCs w:val="22"/>
        </w:rPr>
        <w:t xml:space="preserve"> </w:t>
      </w:r>
      <w:r w:rsidR="003C43F0" w:rsidRPr="005C15D9">
        <w:rPr>
          <w:rFonts w:asciiTheme="minorHAnsi" w:hAnsiTheme="minorHAnsi"/>
          <w:b/>
          <w:sz w:val="22"/>
          <w:szCs w:val="22"/>
        </w:rPr>
        <w:t>Fatma Mızıkacı</w:t>
      </w:r>
    </w:p>
    <w:p w:rsidR="007750E6" w:rsidRPr="005C15D9" w:rsidRDefault="007750E6" w:rsidP="005C15D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2835"/>
        <w:gridCol w:w="2694"/>
      </w:tblGrid>
      <w:tr w:rsidR="005C15D9" w:rsidRPr="005C15D9" w:rsidTr="00E9140F">
        <w:trPr>
          <w:trHeight w:val="276"/>
        </w:trPr>
        <w:tc>
          <w:tcPr>
            <w:tcW w:w="1844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Öğrenim Dönemi</w:t>
            </w:r>
          </w:p>
        </w:tc>
        <w:tc>
          <w:tcPr>
            <w:tcW w:w="1842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Derece </w:t>
            </w:r>
          </w:p>
        </w:tc>
        <w:tc>
          <w:tcPr>
            <w:tcW w:w="2835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Üniversite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Öğrenim Alanı</w:t>
            </w:r>
          </w:p>
        </w:tc>
      </w:tr>
      <w:tr w:rsidR="005C15D9" w:rsidRPr="005C15D9" w:rsidTr="00E9140F">
        <w:trPr>
          <w:trHeight w:val="253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1996-2001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Doktora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Orta Doğu Teknik Üniversitesi</w:t>
            </w:r>
          </w:p>
        </w:tc>
        <w:tc>
          <w:tcPr>
            <w:tcW w:w="269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Eğitim Bilimleri, Eğitim Programları ve Öğretim</w:t>
            </w:r>
          </w:p>
        </w:tc>
      </w:tr>
      <w:tr w:rsidR="005C15D9" w:rsidRPr="005C15D9" w:rsidTr="00E9140F">
        <w:trPr>
          <w:trHeight w:val="315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1990-1991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Yüksek Lisans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Bilkent Üniversitesi</w:t>
            </w:r>
          </w:p>
        </w:tc>
        <w:tc>
          <w:tcPr>
            <w:tcW w:w="269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İngilizce Öğretimi</w:t>
            </w:r>
            <w:r w:rsidR="00F10C21" w:rsidRPr="005C15D9">
              <w:rPr>
                <w:rFonts w:asciiTheme="minorHAnsi" w:hAnsiTheme="minorHAnsi" w:cs="Arial"/>
                <w:sz w:val="22"/>
                <w:szCs w:val="22"/>
              </w:rPr>
              <w:t xml:space="preserve"> (MA TEFL)</w:t>
            </w:r>
          </w:p>
        </w:tc>
      </w:tr>
      <w:tr w:rsidR="005C15D9" w:rsidRPr="005C15D9" w:rsidTr="00E9140F">
        <w:trPr>
          <w:trHeight w:val="248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1982-1986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Lisans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Gazi Üniversitesi</w:t>
            </w:r>
          </w:p>
        </w:tc>
        <w:tc>
          <w:tcPr>
            <w:tcW w:w="269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İngilizce Öğretmenliği</w:t>
            </w:r>
          </w:p>
        </w:tc>
      </w:tr>
    </w:tbl>
    <w:p w:rsidR="00E9140F" w:rsidRPr="005C15D9" w:rsidRDefault="00E9140F" w:rsidP="005C15D9">
      <w:pPr>
        <w:ind w:hanging="993"/>
        <w:rPr>
          <w:rFonts w:asciiTheme="minorHAnsi" w:hAnsiTheme="minorHAnsi"/>
          <w:sz w:val="22"/>
          <w:szCs w:val="22"/>
        </w:rPr>
      </w:pPr>
    </w:p>
    <w:p w:rsidR="00E9140F" w:rsidRPr="005C15D9" w:rsidRDefault="00E9140F" w:rsidP="005C15D9">
      <w:pPr>
        <w:ind w:hanging="993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                 </w:t>
      </w:r>
    </w:p>
    <w:p w:rsidR="00E9140F" w:rsidRPr="005C15D9" w:rsidRDefault="00E9140F" w:rsidP="005C15D9">
      <w:pPr>
        <w:rPr>
          <w:rFonts w:asciiTheme="minorHAnsi" w:hAnsiTheme="minorHAnsi" w:cs="Arial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>Görevler:</w:t>
      </w:r>
    </w:p>
    <w:p w:rsidR="00E9140F" w:rsidRPr="005C15D9" w:rsidRDefault="00E9140F" w:rsidP="005C15D9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2835"/>
        <w:gridCol w:w="2552"/>
      </w:tblGrid>
      <w:tr w:rsidR="005C15D9" w:rsidRPr="005C15D9" w:rsidTr="00E9140F">
        <w:trPr>
          <w:trHeight w:val="325"/>
        </w:trPr>
        <w:tc>
          <w:tcPr>
            <w:tcW w:w="1844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Görev Dönemi</w:t>
            </w:r>
          </w:p>
        </w:tc>
        <w:tc>
          <w:tcPr>
            <w:tcW w:w="1842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Unvan</w:t>
            </w:r>
          </w:p>
        </w:tc>
        <w:tc>
          <w:tcPr>
            <w:tcW w:w="2835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Üniversite</w:t>
            </w:r>
          </w:p>
        </w:tc>
        <w:tc>
          <w:tcPr>
            <w:tcW w:w="2552" w:type="dxa"/>
            <w:shd w:val="clear" w:color="auto" w:fill="E6E6E6"/>
            <w:vAlign w:val="center"/>
          </w:tcPr>
          <w:p w:rsidR="00E9140F" w:rsidRPr="005C15D9" w:rsidRDefault="00E9140F" w:rsidP="005C15D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Bölüm</w:t>
            </w:r>
          </w:p>
        </w:tc>
      </w:tr>
      <w:tr w:rsidR="005C15D9" w:rsidRPr="005C15D9" w:rsidTr="00E9140F">
        <w:trPr>
          <w:trHeight w:val="273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2011-halen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Doçent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Ankara Üniversitesi</w:t>
            </w:r>
          </w:p>
        </w:tc>
        <w:tc>
          <w:tcPr>
            <w:tcW w:w="255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Eğitim Programları</w:t>
            </w:r>
          </w:p>
        </w:tc>
      </w:tr>
      <w:tr w:rsidR="005C15D9" w:rsidRPr="005C15D9" w:rsidTr="00E9140F">
        <w:trPr>
          <w:trHeight w:val="273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2015-2016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Davetli</w:t>
            </w:r>
          </w:p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Araştırmacı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5C15D9">
              <w:rPr>
                <w:rFonts w:asciiTheme="minorHAnsi" w:hAnsiTheme="minorHAnsi" w:cs="Arial"/>
                <w:sz w:val="22"/>
                <w:szCs w:val="22"/>
              </w:rPr>
              <w:t>Chapman</w:t>
            </w:r>
            <w:proofErr w:type="spellEnd"/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5C15D9">
              <w:rPr>
                <w:rFonts w:asciiTheme="minorHAnsi" w:hAnsiTheme="minorHAnsi" w:cs="Arial"/>
                <w:sz w:val="22"/>
                <w:szCs w:val="22"/>
              </w:rPr>
              <w:t>University</w:t>
            </w:r>
            <w:proofErr w:type="spellEnd"/>
            <w:r w:rsidR="005C12D7" w:rsidRPr="005C15D9">
              <w:rPr>
                <w:rFonts w:asciiTheme="minorHAnsi" w:hAnsiTheme="minorHAnsi" w:cs="Arial"/>
                <w:sz w:val="22"/>
                <w:szCs w:val="22"/>
              </w:rPr>
              <w:t>, ABD</w:t>
            </w:r>
          </w:p>
        </w:tc>
        <w:tc>
          <w:tcPr>
            <w:tcW w:w="255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5C15D9">
              <w:rPr>
                <w:rFonts w:asciiTheme="minorHAnsi" w:hAnsiTheme="minorHAnsi" w:cs="Arial"/>
                <w:sz w:val="22"/>
                <w:szCs w:val="22"/>
              </w:rPr>
              <w:t>College</w:t>
            </w:r>
            <w:proofErr w:type="spellEnd"/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proofErr w:type="spellStart"/>
            <w:r w:rsidRPr="005C15D9">
              <w:rPr>
                <w:rFonts w:asciiTheme="minorHAnsi" w:hAnsiTheme="minorHAnsi" w:cs="Arial"/>
                <w:sz w:val="22"/>
                <w:szCs w:val="22"/>
              </w:rPr>
              <w:t>Education</w:t>
            </w:r>
            <w:proofErr w:type="spellEnd"/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5C15D9">
              <w:rPr>
                <w:rFonts w:asciiTheme="minorHAnsi" w:hAnsiTheme="minorHAnsi" w:cs="Arial"/>
                <w:sz w:val="22"/>
                <w:szCs w:val="22"/>
              </w:rPr>
              <w:t>Studies</w:t>
            </w:r>
            <w:proofErr w:type="spellEnd"/>
          </w:p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C15D9" w:rsidRPr="005C15D9" w:rsidTr="00E9140F">
        <w:trPr>
          <w:trHeight w:val="273"/>
        </w:trPr>
        <w:tc>
          <w:tcPr>
            <w:tcW w:w="1844" w:type="dxa"/>
          </w:tcPr>
          <w:p w:rsidR="005C12D7" w:rsidRPr="005C15D9" w:rsidRDefault="005C12D7" w:rsidP="005C15D9">
            <w:pPr>
              <w:rPr>
                <w:rFonts w:asciiTheme="minorHAnsi" w:hAnsiTheme="minorHAnsi"/>
                <w:sz w:val="22"/>
                <w:szCs w:val="22"/>
              </w:rPr>
            </w:pPr>
            <w:r w:rsidRPr="005C15D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3-17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lang w:val="en-US"/>
              </w:rPr>
              <w:t>Kasım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2014</w:t>
            </w:r>
          </w:p>
        </w:tc>
        <w:tc>
          <w:tcPr>
            <w:tcW w:w="1842" w:type="dxa"/>
          </w:tcPr>
          <w:p w:rsidR="005C12D7" w:rsidRPr="005C15D9" w:rsidRDefault="005C12D7" w:rsidP="005C15D9">
            <w:pPr>
              <w:rPr>
                <w:rFonts w:asciiTheme="minorHAnsi" w:hAnsiTheme="minorHAnsi"/>
                <w:sz w:val="22"/>
                <w:szCs w:val="22"/>
              </w:rPr>
            </w:pPr>
            <w:r w:rsidRPr="005C15D9">
              <w:rPr>
                <w:rFonts w:asciiTheme="minorHAnsi" w:hAnsiTheme="minorHAnsi"/>
                <w:sz w:val="22"/>
                <w:szCs w:val="22"/>
              </w:rPr>
              <w:t>Davetli Öğretim Üyesi</w:t>
            </w:r>
          </w:p>
        </w:tc>
        <w:tc>
          <w:tcPr>
            <w:tcW w:w="2835" w:type="dxa"/>
          </w:tcPr>
          <w:p w:rsidR="005C12D7" w:rsidRPr="005C15D9" w:rsidRDefault="005C12D7" w:rsidP="005C15D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lang w:val="en-US"/>
              </w:rPr>
              <w:t>Zhetysu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State University named after I.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lang w:val="en-US"/>
              </w:rPr>
              <w:t>Zhansugurov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lang w:val="en-US"/>
              </w:rPr>
              <w:t>, Kazakhstan</w:t>
            </w:r>
          </w:p>
        </w:tc>
        <w:tc>
          <w:tcPr>
            <w:tcW w:w="2552" w:type="dxa"/>
          </w:tcPr>
          <w:p w:rsidR="005C12D7" w:rsidRPr="005C15D9" w:rsidRDefault="005C12D7" w:rsidP="005C15D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C15D9">
              <w:rPr>
                <w:rFonts w:asciiTheme="minorHAnsi" w:hAnsiTheme="minorHAnsi"/>
                <w:sz w:val="22"/>
                <w:szCs w:val="22"/>
              </w:rPr>
              <w:t>Faculty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</w:rPr>
              <w:t xml:space="preserve"> of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</w:rPr>
              <w:t>Education</w:t>
            </w:r>
            <w:proofErr w:type="spellEnd"/>
          </w:p>
        </w:tc>
      </w:tr>
      <w:tr w:rsidR="005C15D9" w:rsidRPr="005C15D9" w:rsidTr="00E9140F">
        <w:trPr>
          <w:trHeight w:val="273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2007-2010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Öğretim Görevlisi Dr.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Orta Doğu Teknik Üniversitesi, </w:t>
            </w:r>
            <w:r w:rsidR="005C12D7" w:rsidRPr="005C15D9">
              <w:rPr>
                <w:rFonts w:asciiTheme="minorHAnsi" w:hAnsiTheme="minorHAnsi" w:cs="Arial"/>
                <w:sz w:val="22"/>
                <w:szCs w:val="22"/>
              </w:rPr>
              <w:t xml:space="preserve">Ankara ve </w:t>
            </w:r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Kıbrıs </w:t>
            </w:r>
            <w:r w:rsidR="005C12D7" w:rsidRPr="005C15D9">
              <w:rPr>
                <w:rFonts w:asciiTheme="minorHAnsi" w:hAnsiTheme="minorHAnsi" w:cs="Arial"/>
                <w:sz w:val="22"/>
                <w:szCs w:val="22"/>
              </w:rPr>
              <w:t>Kampüsü</w:t>
            </w:r>
          </w:p>
        </w:tc>
        <w:tc>
          <w:tcPr>
            <w:tcW w:w="255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Eğitim Bilimleri</w:t>
            </w:r>
          </w:p>
        </w:tc>
      </w:tr>
      <w:tr w:rsidR="005C15D9" w:rsidRPr="005C15D9" w:rsidTr="00E9140F">
        <w:trPr>
          <w:trHeight w:val="273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2004-2005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Davetli</w:t>
            </w:r>
          </w:p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Araştırmacı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UNESCO-CEPES</w:t>
            </w:r>
            <w:r w:rsidR="005C12D7" w:rsidRPr="005C15D9">
              <w:rPr>
                <w:rFonts w:asciiTheme="minorHAnsi" w:hAnsiTheme="minorHAnsi" w:cs="Arial"/>
                <w:sz w:val="22"/>
                <w:szCs w:val="22"/>
              </w:rPr>
              <w:t>, Romanya</w:t>
            </w:r>
          </w:p>
        </w:tc>
        <w:tc>
          <w:tcPr>
            <w:tcW w:w="2552" w:type="dxa"/>
          </w:tcPr>
          <w:p w:rsidR="00E9140F" w:rsidRPr="005C15D9" w:rsidRDefault="00E9140F" w:rsidP="005C15D9">
            <w:pPr>
              <w:rPr>
                <w:rFonts w:asciiTheme="minorHAnsi" w:hAnsiTheme="minorHAnsi"/>
                <w:sz w:val="22"/>
                <w:szCs w:val="22"/>
              </w:rPr>
            </w:pPr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UNESCO-CEPES (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European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Centre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for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Higher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Education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Centre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Européen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pour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l'Enseignement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Supérieur</w:t>
            </w:r>
            <w:proofErr w:type="spellEnd"/>
            <w:r w:rsidRPr="005C15D9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5C15D9" w:rsidRPr="005C15D9" w:rsidTr="00E9140F">
        <w:trPr>
          <w:trHeight w:val="273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1998-2004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Öğretim Görevlisi Dr.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Başkent Üniversitesi</w:t>
            </w:r>
          </w:p>
        </w:tc>
        <w:tc>
          <w:tcPr>
            <w:tcW w:w="255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 Sosyal Bilimler Meslek Yüksek Okulu/Eğitim Fakültesi</w:t>
            </w:r>
          </w:p>
        </w:tc>
      </w:tr>
      <w:tr w:rsidR="005C15D9" w:rsidRPr="005C15D9" w:rsidTr="00E9140F">
        <w:trPr>
          <w:trHeight w:val="273"/>
        </w:trPr>
        <w:tc>
          <w:tcPr>
            <w:tcW w:w="1844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1988-1998</w:t>
            </w:r>
          </w:p>
        </w:tc>
        <w:tc>
          <w:tcPr>
            <w:tcW w:w="184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Okutman</w:t>
            </w:r>
          </w:p>
        </w:tc>
        <w:tc>
          <w:tcPr>
            <w:tcW w:w="2835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>Gazi Üniversitesi</w:t>
            </w:r>
          </w:p>
        </w:tc>
        <w:tc>
          <w:tcPr>
            <w:tcW w:w="2552" w:type="dxa"/>
          </w:tcPr>
          <w:p w:rsidR="00E9140F" w:rsidRPr="005C15D9" w:rsidRDefault="00E9140F" w:rsidP="005C15D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C15D9">
              <w:rPr>
                <w:rFonts w:asciiTheme="minorHAnsi" w:hAnsiTheme="minorHAnsi" w:cs="Arial"/>
                <w:sz w:val="22"/>
                <w:szCs w:val="22"/>
              </w:rPr>
              <w:t xml:space="preserve">Rektörlük </w:t>
            </w:r>
          </w:p>
        </w:tc>
      </w:tr>
    </w:tbl>
    <w:p w:rsidR="00415050" w:rsidRPr="005C15D9" w:rsidRDefault="00415050" w:rsidP="005C15D9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7750E6" w:rsidRPr="005C15D9" w:rsidRDefault="007750E6" w:rsidP="005C15D9">
      <w:pPr>
        <w:jc w:val="both"/>
        <w:rPr>
          <w:rFonts w:asciiTheme="minorHAnsi" w:hAnsiTheme="minorHAnsi"/>
          <w:sz w:val="22"/>
          <w:szCs w:val="22"/>
        </w:rPr>
      </w:pPr>
    </w:p>
    <w:p w:rsidR="007750E6" w:rsidRPr="005C15D9" w:rsidRDefault="007750E6" w:rsidP="005C15D9">
      <w:pPr>
        <w:tabs>
          <w:tab w:val="num" w:pos="360"/>
        </w:tabs>
        <w:jc w:val="both"/>
        <w:rPr>
          <w:rFonts w:asciiTheme="minorHAnsi" w:hAnsiTheme="minorHAnsi"/>
          <w:b/>
          <w:sz w:val="22"/>
          <w:szCs w:val="22"/>
        </w:rPr>
      </w:pPr>
      <w:r w:rsidRPr="005C15D9">
        <w:rPr>
          <w:rFonts w:asciiTheme="minorHAnsi" w:hAnsiTheme="minorHAnsi"/>
          <w:b/>
          <w:sz w:val="22"/>
          <w:szCs w:val="22"/>
        </w:rPr>
        <w:t xml:space="preserve">ESERLER </w:t>
      </w:r>
    </w:p>
    <w:p w:rsidR="005C15D9" w:rsidRDefault="005C15D9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7750E6" w:rsidRDefault="00093296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C15D9">
        <w:rPr>
          <w:rFonts w:asciiTheme="minorHAnsi" w:hAnsiTheme="minorHAnsi"/>
          <w:sz w:val="22"/>
          <w:szCs w:val="22"/>
          <w:u w:val="single"/>
        </w:rPr>
        <w:t>Ulusal ve Uluslararası</w:t>
      </w:r>
      <w:r w:rsidR="007750E6" w:rsidRPr="005C15D9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C15D9" w:rsidRPr="005C15D9">
        <w:rPr>
          <w:rFonts w:asciiTheme="minorHAnsi" w:hAnsiTheme="minorHAnsi"/>
          <w:sz w:val="22"/>
          <w:szCs w:val="22"/>
          <w:u w:val="single"/>
        </w:rPr>
        <w:t>dergilerde yayın</w:t>
      </w:r>
      <w:r w:rsidR="00D85F71" w:rsidRPr="005C15D9">
        <w:rPr>
          <w:rFonts w:asciiTheme="minorHAnsi" w:hAnsiTheme="minorHAnsi"/>
          <w:sz w:val="22"/>
          <w:szCs w:val="22"/>
          <w:u w:val="single"/>
        </w:rPr>
        <w:t>lanan makaleler</w:t>
      </w:r>
      <w:r w:rsidR="007750E6" w:rsidRPr="005C15D9">
        <w:rPr>
          <w:rFonts w:asciiTheme="minorHAnsi" w:hAnsiTheme="minorHAnsi"/>
          <w:sz w:val="22"/>
          <w:szCs w:val="22"/>
          <w:u w:val="single"/>
        </w:rPr>
        <w:t>:</w:t>
      </w:r>
    </w:p>
    <w:p w:rsidR="005C15D9" w:rsidRPr="005C15D9" w:rsidRDefault="005C15D9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Aksit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B.,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Aksoydan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E.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F. “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Yüksek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Öğretimde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Toplam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Kalite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Yönetimi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(Total Quality Management in Higher Education)”,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Eğitim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Yönetimi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Kış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2000/21. </w:t>
      </w:r>
    </w:p>
    <w:p w:rsidR="00093296" w:rsidRPr="005C15D9" w:rsidRDefault="00093296" w:rsidP="005C15D9">
      <w:pPr>
        <w:tabs>
          <w:tab w:val="left" w:pos="1342"/>
        </w:tabs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ab/>
      </w: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Aksu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M. “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Yüksek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Öğretimde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Toplam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Kalite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Yönetimi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için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bir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Değerlendirme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Modeli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(An Evaluation Model for Total Quality Management in Higher Education)”,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Eğitim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Yönetimi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>,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Kış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2002/29.</w:t>
      </w:r>
    </w:p>
    <w:p w:rsidR="00093296" w:rsidRPr="005C15D9" w:rsidRDefault="00093296" w:rsidP="005C15D9">
      <w:pPr>
        <w:ind w:left="6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“Quality Systems and Accreditation in Higher Education: </w:t>
      </w:r>
      <w:r w:rsidR="00F10C21" w:rsidRPr="005C15D9">
        <w:rPr>
          <w:rFonts w:asciiTheme="minorHAnsi" w:hAnsiTheme="minorHAnsi"/>
          <w:sz w:val="22"/>
          <w:szCs w:val="22"/>
          <w:lang w:val="en-US"/>
        </w:rPr>
        <w:t>An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Overview of Turkish Higher Education”, 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t>Quality in Higher Education</w:t>
      </w:r>
      <w:r w:rsidRPr="005C15D9">
        <w:rPr>
          <w:rFonts w:asciiTheme="minorHAnsi" w:hAnsiTheme="minorHAnsi"/>
          <w:sz w:val="22"/>
          <w:szCs w:val="22"/>
          <w:lang w:val="en-US"/>
        </w:rPr>
        <w:t>. 9/1, 2003.</w:t>
      </w:r>
    </w:p>
    <w:p w:rsidR="00093296" w:rsidRPr="005C15D9" w:rsidRDefault="00093296" w:rsidP="005C15D9">
      <w:pPr>
        <w:ind w:left="6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lastRenderedPageBreak/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“Prospects for European Integration: Turkish Higher Education”, 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t>Higher Education in Europe</w:t>
      </w:r>
      <w:r w:rsidRPr="005C15D9">
        <w:rPr>
          <w:rFonts w:asciiTheme="minorHAnsi" w:hAnsiTheme="minorHAnsi"/>
          <w:sz w:val="22"/>
          <w:szCs w:val="22"/>
          <w:lang w:val="en-US"/>
        </w:rPr>
        <w:t>, 30/1, 2005.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“Turkish University in the Scope of the Idea of a University”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Üniversite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ve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Toplum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E-journal </w:t>
      </w:r>
      <w:r w:rsidRPr="005C15D9">
        <w:rPr>
          <w:rFonts w:asciiTheme="minorHAnsi" w:hAnsiTheme="minorHAnsi" w:cs="Arial"/>
          <w:bCs/>
          <w:sz w:val="22"/>
          <w:szCs w:val="22"/>
          <w:lang w:val="en-US"/>
        </w:rPr>
        <w:t>www.universite-toplum.org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, 2005 (5)1. 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F. “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Avrupa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Okulu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ve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Türkiye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icin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Çıkarımlar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(European School and Prospects for Turkey)”,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Egitim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ve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Bilim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2005/2.</w:t>
      </w:r>
    </w:p>
    <w:p w:rsidR="00093296" w:rsidRPr="005C15D9" w:rsidRDefault="00093296" w:rsidP="005C15D9">
      <w:pPr>
        <w:pStyle w:val="GvdeMetni2"/>
        <w:spacing w:after="0" w:line="240" w:lineRule="auto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pStyle w:val="GvdeMetni2"/>
        <w:spacing w:after="0" w:line="240" w:lineRule="auto"/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“A Systems Approach to Program Evaluation Model for Quality in Higher Education" 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t>Quality Assurance in Education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Vol. 14/1, 2006.</w:t>
      </w:r>
    </w:p>
    <w:p w:rsidR="00093296" w:rsidRPr="005C15D9" w:rsidRDefault="00093296" w:rsidP="005C15D9">
      <w:pPr>
        <w:pStyle w:val="GvdeMetni2"/>
        <w:spacing w:after="0" w:line="240" w:lineRule="auto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pStyle w:val="GvdeMetni"/>
        <w:tabs>
          <w:tab w:val="left" w:pos="1418"/>
          <w:tab w:val="left" w:pos="2127"/>
          <w:tab w:val="left" w:pos="7797"/>
          <w:tab w:val="left" w:pos="7938"/>
          <w:tab w:val="left" w:pos="8080"/>
        </w:tabs>
        <w:spacing w:after="0"/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Baumgartl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B.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“Demographic Transformation and Higher Education in Europe” </w:t>
      </w:r>
      <w:r w:rsidRPr="005C15D9">
        <w:rPr>
          <w:rFonts w:asciiTheme="minorHAnsi" w:hAnsiTheme="minorHAnsi"/>
          <w:i/>
          <w:iCs/>
          <w:sz w:val="22"/>
          <w:szCs w:val="22"/>
          <w:lang w:val="en-US"/>
        </w:rPr>
        <w:t>International Higher Education</w:t>
      </w:r>
      <w:r w:rsidRPr="005C15D9">
        <w:rPr>
          <w:rFonts w:asciiTheme="minorHAnsi" w:hAnsiTheme="minorHAnsi"/>
          <w:sz w:val="22"/>
          <w:szCs w:val="22"/>
          <w:lang w:val="en-US"/>
        </w:rPr>
        <w:t>, Vol. 47, 2007/2.</w:t>
      </w:r>
    </w:p>
    <w:p w:rsidR="00093296" w:rsidRPr="005C15D9" w:rsidRDefault="00093296" w:rsidP="005C15D9">
      <w:pPr>
        <w:pStyle w:val="GvdeMetni"/>
        <w:tabs>
          <w:tab w:val="left" w:pos="1418"/>
          <w:tab w:val="left" w:pos="2127"/>
          <w:tab w:val="left" w:pos="7797"/>
          <w:tab w:val="left" w:pos="7938"/>
          <w:tab w:val="left" w:pos="8080"/>
        </w:tabs>
        <w:spacing w:after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pStyle w:val="GvdeMetni"/>
        <w:tabs>
          <w:tab w:val="left" w:pos="1418"/>
          <w:tab w:val="left" w:pos="2127"/>
          <w:tab w:val="left" w:pos="7797"/>
          <w:tab w:val="left" w:pos="7938"/>
          <w:tab w:val="left" w:pos="8080"/>
        </w:tabs>
        <w:spacing w:after="0"/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Korkut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F. “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Avrupa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Birliği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Bologna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Süreci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ve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Türkiye’de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Psikolojik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Danışman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Eğitimi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European Union, Bologna Process and Guidance Education Programs in Turkey)”. </w:t>
      </w:r>
      <w:proofErr w:type="spellStart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>Kuram</w:t>
      </w:r>
      <w:proofErr w:type="spellEnd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>ve</w:t>
      </w:r>
      <w:proofErr w:type="spellEnd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>Uygulamada</w:t>
      </w:r>
      <w:proofErr w:type="spellEnd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>Eğitim</w:t>
      </w:r>
      <w:proofErr w:type="spellEnd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>Yönetim</w:t>
      </w:r>
      <w:proofErr w:type="spellEnd"/>
      <w:r w:rsidRPr="005C15D9">
        <w:rPr>
          <w:rStyle w:val="Gl"/>
          <w:rFonts w:asciiTheme="minorHAnsi" w:hAnsiTheme="minorHAnsi"/>
          <w:b w:val="0"/>
          <w:i/>
          <w:sz w:val="22"/>
          <w:szCs w:val="22"/>
          <w:lang w:val="en-US"/>
        </w:rPr>
        <w:t>,</w:t>
      </w:r>
      <w:r w:rsidRPr="005C15D9">
        <w:rPr>
          <w:rStyle w:val="Gl"/>
          <w:rFonts w:asciiTheme="minorHAnsi" w:hAnsiTheme="minorHAnsi"/>
          <w:b w:val="0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Kış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2008/53.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Roman, M.,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Goschin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Z. The Bologna Process and the dynamics of academic mobility: a comparative approach of Romania and Turkey. 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t>Romanian Journal of Economics,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Vol. 26 2/36, 2008.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“Isomorphic and Diverse Institutions among Turkish Foundation Universities”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Eğitim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ve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  <w:lang w:val="en-US"/>
        </w:rPr>
        <w:t>Bilim</w:t>
      </w:r>
      <w:proofErr w:type="spell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(Education and Science),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35/157, 2010. </w:t>
      </w:r>
    </w:p>
    <w:p w:rsidR="00093296" w:rsidRPr="005C15D9" w:rsidRDefault="00093296" w:rsidP="005C15D9">
      <w:pPr>
        <w:pStyle w:val="ListeParagraf"/>
        <w:jc w:val="both"/>
        <w:rPr>
          <w:rFonts w:asciiTheme="minorHAnsi" w:hAnsiTheme="minorHAnsi"/>
          <w:sz w:val="22"/>
          <w:szCs w:val="22"/>
        </w:rPr>
      </w:pP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b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European Knowledge Society and Higher Education: Universities between the tradition and transformation.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Yükseköğretim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Dergisi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2 (2), August 2012.</w:t>
      </w:r>
    </w:p>
    <w:p w:rsidR="00093296" w:rsidRPr="005C15D9" w:rsidRDefault="00093296" w:rsidP="005C15D9">
      <w:pPr>
        <w:pStyle w:val="ListeParagraf"/>
        <w:jc w:val="both"/>
        <w:rPr>
          <w:rFonts w:asciiTheme="minorHAnsi" w:hAnsiTheme="minorHAnsi"/>
          <w:bCs/>
          <w:sz w:val="22"/>
          <w:szCs w:val="22"/>
        </w:rPr>
      </w:pP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bCs/>
          <w:sz w:val="22"/>
          <w:szCs w:val="22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</w:rPr>
        <w:t>Aksoydan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, E. &amp;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, F. Evaluation of Nutrition and Dietetics Programs in Turkey as Perceived by Stakeholders. </w:t>
      </w:r>
      <w:r w:rsidRPr="005C15D9">
        <w:rPr>
          <w:rFonts w:asciiTheme="minorHAnsi" w:hAnsiTheme="minorHAnsi"/>
          <w:bCs/>
          <w:i/>
          <w:sz w:val="22"/>
          <w:szCs w:val="22"/>
        </w:rPr>
        <w:t>Nutrition and Dietetics</w:t>
      </w:r>
      <w:r w:rsidRPr="005C15D9">
        <w:rPr>
          <w:rFonts w:asciiTheme="minorHAnsi" w:hAnsiTheme="minorHAnsi"/>
          <w:bCs/>
          <w:sz w:val="22"/>
          <w:szCs w:val="22"/>
        </w:rPr>
        <w:t xml:space="preserve">. </w:t>
      </w:r>
      <w:r w:rsidRPr="005C15D9">
        <w:rPr>
          <w:rFonts w:asciiTheme="minorHAnsi" w:hAnsiTheme="minorHAnsi"/>
          <w:sz w:val="22"/>
          <w:szCs w:val="22"/>
        </w:rPr>
        <w:t>DOI: 10.1111/1747-0080.12161.</w:t>
      </w:r>
      <w:r w:rsidRPr="005C15D9">
        <w:rPr>
          <w:rFonts w:asciiTheme="minorHAnsi" w:hAnsiTheme="minorHAnsi"/>
          <w:bCs/>
          <w:sz w:val="22"/>
          <w:szCs w:val="22"/>
        </w:rPr>
        <w:t xml:space="preserve"> 2014.</w:t>
      </w:r>
    </w:p>
    <w:p w:rsidR="00093296" w:rsidRPr="005C15D9" w:rsidRDefault="00093296" w:rsidP="005C15D9">
      <w:pPr>
        <w:pStyle w:val="ListeParagraf"/>
        <w:jc w:val="both"/>
        <w:rPr>
          <w:rFonts w:asciiTheme="minorHAnsi" w:hAnsiTheme="minorHAnsi"/>
          <w:bCs/>
          <w:sz w:val="22"/>
          <w:szCs w:val="22"/>
        </w:rPr>
      </w:pP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b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Değerler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Eğitimi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ve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Eğitim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Programları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(Values Education and Curriculum).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Eleştirel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Pedagoji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Dergisi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(Journal of Critical Pedagogy)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Issue 40, 2015.</w:t>
      </w:r>
    </w:p>
    <w:p w:rsidR="00093296" w:rsidRPr="005C15D9" w:rsidRDefault="00093296" w:rsidP="005C15D9">
      <w:pPr>
        <w:pStyle w:val="ListeParagraf"/>
        <w:jc w:val="both"/>
        <w:rPr>
          <w:rFonts w:asciiTheme="minorHAnsi" w:hAnsiTheme="minorHAnsi"/>
          <w:bCs/>
          <w:sz w:val="22"/>
          <w:szCs w:val="22"/>
        </w:rPr>
      </w:pP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i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Maudarbekova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B.,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&amp;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Dyusembinova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>, R. Development of the Internationalization Process in Higher Education of Kazakhstan.</w:t>
      </w:r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</w:t>
      </w:r>
      <w:r w:rsidRPr="005C15D9">
        <w:rPr>
          <w:rFonts w:asciiTheme="minorHAnsi" w:hAnsiTheme="minorHAnsi"/>
          <w:i/>
          <w:iCs/>
          <w:sz w:val="22"/>
          <w:szCs w:val="22"/>
          <w:lang w:val="en-US"/>
        </w:rPr>
        <w:t>Mediterranean Journal of Social Sciences,</w:t>
      </w:r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Vol 6 No 5 S1 September 2015 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>Doi:10.5901/</w:t>
      </w:r>
      <w:proofErr w:type="gramStart"/>
      <w:r w:rsidRPr="005C15D9">
        <w:rPr>
          <w:rFonts w:asciiTheme="minorHAnsi" w:hAnsiTheme="minorHAnsi"/>
          <w:bCs/>
          <w:sz w:val="22"/>
          <w:szCs w:val="22"/>
          <w:lang w:val="en-US"/>
        </w:rPr>
        <w:t>mjss.2015.v</w:t>
      </w:r>
      <w:proofErr w:type="gramEnd"/>
      <w:r w:rsidRPr="005C15D9">
        <w:rPr>
          <w:rFonts w:asciiTheme="minorHAnsi" w:hAnsiTheme="minorHAnsi"/>
          <w:bCs/>
          <w:sz w:val="22"/>
          <w:szCs w:val="22"/>
          <w:lang w:val="en-US"/>
        </w:rPr>
        <w:t>6n5s1p248</w:t>
      </w:r>
    </w:p>
    <w:p w:rsidR="00093296" w:rsidRPr="005C15D9" w:rsidRDefault="00093296" w:rsidP="005C15D9">
      <w:pPr>
        <w:pStyle w:val="ListeParagraf"/>
        <w:rPr>
          <w:rFonts w:asciiTheme="minorHAnsi" w:hAnsiTheme="minorHAnsi"/>
          <w:iCs/>
          <w:sz w:val="22"/>
          <w:szCs w:val="22"/>
        </w:rPr>
      </w:pP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i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, F. Guy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Senese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ile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Söyleşi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(Interview with Guy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Senese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)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Eleştirel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Pedagoji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Dergisi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(Journal of Critical Pedagogy)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Issue 46-47, 2016.</w:t>
      </w:r>
    </w:p>
    <w:p w:rsidR="00093296" w:rsidRPr="005C15D9" w:rsidRDefault="00093296" w:rsidP="005C15D9">
      <w:pPr>
        <w:pStyle w:val="ListeParagraf"/>
        <w:rPr>
          <w:rFonts w:asciiTheme="minorHAnsi" w:hAnsiTheme="minorHAnsi"/>
          <w:iCs/>
          <w:sz w:val="22"/>
          <w:szCs w:val="22"/>
        </w:rPr>
      </w:pP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i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, F.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Yeni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Müfredatlar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ve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Düşündürdükl</w:t>
      </w:r>
      <w:r w:rsidR="00F10C21" w:rsidRPr="005C15D9">
        <w:rPr>
          <w:rFonts w:asciiTheme="minorHAnsi" w:hAnsiTheme="minorHAnsi"/>
          <w:iCs/>
          <w:sz w:val="22"/>
          <w:szCs w:val="22"/>
          <w:lang w:val="en-US"/>
        </w:rPr>
        <w:t>eri</w:t>
      </w:r>
      <w:proofErr w:type="spellEnd"/>
      <w:r w:rsidR="00F10C21" w:rsidRPr="005C15D9">
        <w:rPr>
          <w:rFonts w:asciiTheme="minorHAnsi" w:hAnsiTheme="minorHAnsi"/>
          <w:iCs/>
          <w:sz w:val="22"/>
          <w:szCs w:val="22"/>
          <w:lang w:val="en-US"/>
        </w:rPr>
        <w:t xml:space="preserve"> (Some Considerations about ne</w:t>
      </w:r>
      <w:r w:rsidRPr="005C15D9">
        <w:rPr>
          <w:rFonts w:asciiTheme="minorHAnsi" w:hAnsiTheme="minorHAnsi"/>
          <w:iCs/>
          <w:sz w:val="22"/>
          <w:szCs w:val="22"/>
          <w:lang w:val="en-US"/>
        </w:rPr>
        <w:t>w curricula)</w:t>
      </w:r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Eleştirel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Pedagoji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Dergisi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(Journal of Critical Pedagogy)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Issue 50, 2017.</w:t>
      </w:r>
    </w:p>
    <w:p w:rsidR="00093296" w:rsidRPr="005C15D9" w:rsidRDefault="00093296" w:rsidP="005C15D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bCs/>
          <w:sz w:val="22"/>
          <w:szCs w:val="22"/>
          <w:lang w:val="en-US"/>
        </w:rPr>
      </w:pP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i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, F. </w:t>
      </w:r>
      <w:proofErr w:type="spellStart"/>
      <w:r w:rsidRPr="005C15D9">
        <w:rPr>
          <w:rFonts w:asciiTheme="minorHAnsi" w:hAnsiTheme="minorHAnsi"/>
          <w:iCs/>
          <w:sz w:val="22"/>
          <w:szCs w:val="22"/>
          <w:lang w:val="en-US"/>
        </w:rPr>
        <w:t>Müfredat</w:t>
      </w:r>
      <w:proofErr w:type="spellEnd"/>
      <w:r w:rsidRPr="005C15D9">
        <w:rPr>
          <w:rFonts w:asciiTheme="minorHAnsi" w:hAnsiTheme="minorHAnsi"/>
          <w:iCs/>
          <w:sz w:val="22"/>
          <w:szCs w:val="22"/>
          <w:lang w:val="en-US"/>
        </w:rPr>
        <w:t xml:space="preserve"> (Critical Pedagogy Dictionary: Curriculum)</w:t>
      </w:r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Eleştirel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Pedagoji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Dergisi</w:t>
      </w:r>
      <w:proofErr w:type="spellEnd"/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 xml:space="preserve"> (Journal of Critical Pedagogy)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 Issue 51-52, 2017.</w:t>
      </w:r>
    </w:p>
    <w:p w:rsidR="00093296" w:rsidRPr="005C15D9" w:rsidRDefault="00093296" w:rsidP="005C15D9">
      <w:pPr>
        <w:pStyle w:val="ListeParagraf"/>
        <w:rPr>
          <w:rFonts w:asciiTheme="minorHAnsi" w:hAnsiTheme="minorHAnsi"/>
          <w:iCs/>
          <w:sz w:val="22"/>
          <w:szCs w:val="22"/>
        </w:rPr>
      </w:pPr>
    </w:p>
    <w:p w:rsidR="00FA5C9C" w:rsidRDefault="00FA5C9C" w:rsidP="005C15D9">
      <w:pPr>
        <w:rPr>
          <w:rFonts w:asciiTheme="minorHAnsi" w:hAnsiTheme="minorHAnsi"/>
          <w:sz w:val="22"/>
          <w:szCs w:val="22"/>
        </w:rPr>
      </w:pPr>
    </w:p>
    <w:p w:rsidR="005C15D9" w:rsidRDefault="005C15D9" w:rsidP="005C15D9">
      <w:pPr>
        <w:rPr>
          <w:rFonts w:asciiTheme="minorHAnsi" w:hAnsiTheme="minorHAnsi"/>
          <w:sz w:val="22"/>
          <w:szCs w:val="22"/>
        </w:rPr>
      </w:pPr>
    </w:p>
    <w:p w:rsidR="005C15D9" w:rsidRDefault="005C15D9" w:rsidP="005C15D9">
      <w:pPr>
        <w:rPr>
          <w:rFonts w:asciiTheme="minorHAnsi" w:hAnsiTheme="minorHAnsi"/>
          <w:sz w:val="22"/>
          <w:szCs w:val="22"/>
        </w:rPr>
      </w:pPr>
    </w:p>
    <w:p w:rsidR="005C15D9" w:rsidRDefault="005C15D9" w:rsidP="005C15D9">
      <w:pPr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5D9">
      <w:pPr>
        <w:rPr>
          <w:rFonts w:asciiTheme="minorHAnsi" w:hAnsiTheme="minorHAnsi"/>
          <w:sz w:val="22"/>
          <w:szCs w:val="22"/>
        </w:rPr>
      </w:pPr>
    </w:p>
    <w:p w:rsidR="00931D0E" w:rsidRPr="005C15D9" w:rsidRDefault="005C12D7" w:rsidP="005C15D9">
      <w:pPr>
        <w:pStyle w:val="GvdeMetni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2"/>
          <w:szCs w:val="22"/>
          <w:u w:val="single"/>
        </w:rPr>
      </w:pPr>
      <w:r w:rsidRPr="005C15D9">
        <w:rPr>
          <w:rFonts w:asciiTheme="minorHAnsi" w:hAnsiTheme="minorHAnsi"/>
          <w:sz w:val="22"/>
          <w:szCs w:val="22"/>
          <w:u w:val="single"/>
        </w:rPr>
        <w:lastRenderedPageBreak/>
        <w:t>Uluslararası k</w:t>
      </w:r>
      <w:r w:rsidR="00093296" w:rsidRPr="005C15D9">
        <w:rPr>
          <w:rFonts w:asciiTheme="minorHAnsi" w:hAnsiTheme="minorHAnsi"/>
          <w:sz w:val="22"/>
          <w:szCs w:val="22"/>
          <w:u w:val="single"/>
        </w:rPr>
        <w:t>itap</w:t>
      </w:r>
      <w:r w:rsidRPr="005C15D9">
        <w:rPr>
          <w:rFonts w:asciiTheme="minorHAnsi" w:hAnsiTheme="minorHAnsi"/>
          <w:sz w:val="22"/>
          <w:szCs w:val="22"/>
          <w:u w:val="single"/>
        </w:rPr>
        <w:t xml:space="preserve"> yazarlığı</w:t>
      </w:r>
      <w:r w:rsidR="00093296" w:rsidRPr="005C15D9">
        <w:rPr>
          <w:rFonts w:asciiTheme="minorHAnsi" w:hAnsiTheme="minorHAnsi"/>
          <w:sz w:val="22"/>
          <w:szCs w:val="22"/>
          <w:u w:val="single"/>
        </w:rPr>
        <w:t xml:space="preserve"> ve kitap editörlüğü</w:t>
      </w:r>
      <w:r w:rsidRPr="005C15D9">
        <w:rPr>
          <w:rFonts w:asciiTheme="minorHAnsi" w:hAnsiTheme="minorHAnsi"/>
          <w:sz w:val="22"/>
          <w:szCs w:val="22"/>
          <w:u w:val="single"/>
        </w:rPr>
        <w:t>:</w:t>
      </w:r>
    </w:p>
    <w:p w:rsidR="00931D0E" w:rsidRPr="005C15D9" w:rsidRDefault="00931D0E" w:rsidP="005C15D9">
      <w:pPr>
        <w:pStyle w:val="GvdeMetni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2"/>
          <w:szCs w:val="22"/>
        </w:rPr>
      </w:pPr>
    </w:p>
    <w:p w:rsidR="00093296" w:rsidRPr="005C15D9" w:rsidRDefault="00093296" w:rsidP="005C15D9">
      <w:pPr>
        <w:pStyle w:val="GvdeMetni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, F., </w:t>
      </w:r>
      <w:proofErr w:type="spellStart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Senese</w:t>
      </w:r>
      <w:proofErr w:type="spellEnd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, G., </w:t>
      </w:r>
      <w:proofErr w:type="spellStart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Tezgiden</w:t>
      </w:r>
      <w:proofErr w:type="spellEnd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, Y. &amp; Gorman, S. (2017). A Language of Freedom and Teacher’s Authority: Case Comparisons from Turkey and the United States. Lexington Books. New York, London.</w:t>
      </w:r>
    </w:p>
    <w:p w:rsidR="00093296" w:rsidRPr="005C15D9" w:rsidRDefault="00093296" w:rsidP="005C15D9">
      <w:pPr>
        <w:pStyle w:val="GvdeMetni"/>
        <w:autoSpaceDE w:val="0"/>
        <w:autoSpaceDN w:val="0"/>
        <w:adjustRightInd w:val="0"/>
        <w:spacing w:after="0"/>
        <w:ind w:left="7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pStyle w:val="GvdeMetni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F. (2009). Total Quality Management in Higher Education. LAP Publication: Germany.</w:t>
      </w:r>
    </w:p>
    <w:p w:rsidR="00093296" w:rsidRPr="005C15D9" w:rsidRDefault="00093296" w:rsidP="005C15D9">
      <w:pPr>
        <w:pStyle w:val="ListeParagraf"/>
        <w:rPr>
          <w:rFonts w:asciiTheme="minorHAnsi" w:hAnsiTheme="minorHAnsi"/>
          <w:sz w:val="22"/>
          <w:szCs w:val="22"/>
        </w:rPr>
      </w:pPr>
    </w:p>
    <w:p w:rsidR="00093296" w:rsidRPr="005C15D9" w:rsidRDefault="00093296" w:rsidP="005C15D9">
      <w:pPr>
        <w:tabs>
          <w:tab w:val="left" w:pos="2127"/>
          <w:tab w:val="left" w:pos="7797"/>
          <w:tab w:val="left" w:pos="7938"/>
          <w:tab w:val="left" w:pos="8080"/>
        </w:tabs>
        <w:ind w:left="360" w:right="-32"/>
        <w:jc w:val="both"/>
        <w:rPr>
          <w:rFonts w:asciiTheme="minorHAnsi" w:hAnsiTheme="minorHAnsi"/>
          <w:i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Baumgartl</w:t>
      </w:r>
      <w:proofErr w:type="spellEnd"/>
      <w:r w:rsidRPr="005C15D9">
        <w:rPr>
          <w:rFonts w:asciiTheme="minorHAnsi" w:hAnsiTheme="minorHAnsi"/>
          <w:sz w:val="22"/>
          <w:szCs w:val="22"/>
        </w:rPr>
        <w:t>, B</w:t>
      </w:r>
      <w:proofErr w:type="gramStart"/>
      <w:r w:rsidRPr="005C15D9">
        <w:rPr>
          <w:rFonts w:asciiTheme="minorHAnsi" w:hAnsiTheme="minorHAnsi"/>
          <w:sz w:val="22"/>
          <w:szCs w:val="22"/>
        </w:rPr>
        <w:t>.,</w:t>
      </w:r>
      <w:proofErr w:type="gram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F. &amp; Owen, D. (2007). </w:t>
      </w:r>
      <w:r w:rsidRPr="005C15D9">
        <w:rPr>
          <w:rFonts w:asciiTheme="minorHAnsi" w:hAnsiTheme="minorHAnsi"/>
          <w:i/>
          <w:iCs/>
          <w:sz w:val="22"/>
          <w:szCs w:val="22"/>
        </w:rPr>
        <w:t>From Here to There: Mileposts of European Higher Education.</w:t>
      </w:r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Navreme</w:t>
      </w:r>
      <w:proofErr w:type="spellEnd"/>
      <w:r w:rsidRPr="005C15D9">
        <w:rPr>
          <w:rFonts w:asciiTheme="minorHAnsi" w:hAnsiTheme="minorHAnsi"/>
          <w:sz w:val="22"/>
          <w:szCs w:val="22"/>
        </w:rPr>
        <w:t>: Vienna.</w:t>
      </w:r>
    </w:p>
    <w:p w:rsidR="00093296" w:rsidRPr="005C15D9" w:rsidRDefault="00093296" w:rsidP="005C15D9">
      <w:pPr>
        <w:pStyle w:val="GvdeMetni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pStyle w:val="GvdeMetni"/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 (2006). 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t>Higher Education in Turkey.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UNESCO-CEPES European Center for Higher Education: Bucharest. </w:t>
      </w:r>
    </w:p>
    <w:p w:rsidR="00093296" w:rsidRPr="005C15D9" w:rsidRDefault="00093296" w:rsidP="005C15D9">
      <w:pPr>
        <w:pStyle w:val="GvdeMetni"/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pStyle w:val="GvdeMetni"/>
        <w:tabs>
          <w:tab w:val="left" w:pos="2127"/>
          <w:tab w:val="left" w:pos="7797"/>
          <w:tab w:val="left" w:pos="7938"/>
          <w:tab w:val="left" w:pos="8080"/>
        </w:tabs>
        <w:spacing w:after="0"/>
        <w:ind w:left="360" w:right="-185"/>
        <w:jc w:val="both"/>
        <w:rPr>
          <w:rFonts w:asciiTheme="minorHAnsi" w:hAnsiTheme="minorHAnsi"/>
          <w:b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Baumgartl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B.,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F.,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Lorenzoni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M. (2006). </w:t>
      </w:r>
      <w:r w:rsidRPr="005C15D9">
        <w:rPr>
          <w:rFonts w:asciiTheme="minorHAnsi" w:hAnsiTheme="minorHAnsi"/>
          <w:i/>
          <w:iCs/>
          <w:sz w:val="22"/>
          <w:szCs w:val="22"/>
          <w:lang w:val="en-US"/>
        </w:rPr>
        <w:t>Tools for Process Evaluation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.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Navreme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: Vienna.</w:t>
      </w:r>
    </w:p>
    <w:p w:rsidR="00931D0E" w:rsidRPr="005C15D9" w:rsidRDefault="00931D0E" w:rsidP="005C15D9">
      <w:pPr>
        <w:tabs>
          <w:tab w:val="left" w:pos="2127"/>
          <w:tab w:val="left" w:pos="7797"/>
          <w:tab w:val="left" w:pos="7938"/>
          <w:tab w:val="left" w:pos="8080"/>
        </w:tabs>
        <w:ind w:right="-32"/>
        <w:jc w:val="both"/>
        <w:rPr>
          <w:rFonts w:asciiTheme="minorHAnsi" w:hAnsiTheme="minorHAnsi"/>
          <w:sz w:val="22"/>
          <w:szCs w:val="22"/>
        </w:rPr>
      </w:pPr>
    </w:p>
    <w:p w:rsidR="00931D0E" w:rsidRPr="005C15D9" w:rsidRDefault="00931D0E" w:rsidP="005C15D9">
      <w:pPr>
        <w:tabs>
          <w:tab w:val="left" w:pos="2127"/>
          <w:tab w:val="left" w:pos="7797"/>
          <w:tab w:val="left" w:pos="7938"/>
          <w:tab w:val="left" w:pos="8080"/>
        </w:tabs>
        <w:ind w:right="-32"/>
        <w:jc w:val="both"/>
        <w:rPr>
          <w:rFonts w:asciiTheme="minorHAnsi" w:hAnsiTheme="minorHAnsi"/>
          <w:sz w:val="22"/>
          <w:szCs w:val="22"/>
          <w:u w:val="single"/>
        </w:rPr>
      </w:pPr>
    </w:p>
    <w:p w:rsidR="00931D0E" w:rsidRPr="005C15D9" w:rsidRDefault="005C12D7" w:rsidP="005C15D9">
      <w:pPr>
        <w:tabs>
          <w:tab w:val="left" w:pos="2127"/>
          <w:tab w:val="left" w:pos="7797"/>
          <w:tab w:val="left" w:pos="7938"/>
          <w:tab w:val="left" w:pos="8080"/>
        </w:tabs>
        <w:ind w:right="-32"/>
        <w:jc w:val="both"/>
        <w:rPr>
          <w:rFonts w:asciiTheme="minorHAnsi" w:hAnsiTheme="minorHAnsi"/>
          <w:sz w:val="22"/>
          <w:szCs w:val="22"/>
          <w:u w:val="single"/>
        </w:rPr>
      </w:pPr>
      <w:r w:rsidRPr="005C15D9">
        <w:rPr>
          <w:rFonts w:asciiTheme="minorHAnsi" w:hAnsiTheme="minorHAnsi"/>
          <w:sz w:val="22"/>
          <w:szCs w:val="22"/>
          <w:u w:val="single"/>
        </w:rPr>
        <w:t>Uluslararası Kitap</w:t>
      </w:r>
      <w:r w:rsidR="00F10C21" w:rsidRPr="005C15D9">
        <w:rPr>
          <w:rFonts w:asciiTheme="minorHAnsi" w:hAnsiTheme="minorHAnsi"/>
          <w:sz w:val="22"/>
          <w:szCs w:val="22"/>
          <w:u w:val="single"/>
        </w:rPr>
        <w:t xml:space="preserve"> Bölümü:</w:t>
      </w:r>
    </w:p>
    <w:p w:rsidR="00093296" w:rsidRPr="005C1C0E" w:rsidRDefault="00093296" w:rsidP="005C15D9">
      <w:pPr>
        <w:ind w:left="7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(2017). The Role of Education and Ideology in Re-building Nation-States in Post-Soviet Societies. In </w:t>
      </w:r>
      <w:r w:rsidRPr="005C15D9">
        <w:rPr>
          <w:rFonts w:asciiTheme="minorHAnsi" w:hAnsiTheme="minorHAnsi"/>
          <w:bCs/>
          <w:i/>
          <w:sz w:val="22"/>
          <w:szCs w:val="22"/>
          <w:shd w:val="clear" w:color="auto" w:fill="FFFFFF"/>
          <w:lang w:val="en-US"/>
        </w:rPr>
        <w:t>Nation-building and Identities in Post-Soviet Societies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br/>
      </w:r>
      <w:r w:rsidRPr="005C15D9">
        <w:rPr>
          <w:rFonts w:asciiTheme="minorHAnsi" w:hAnsiTheme="minorHAnsi"/>
          <w:i/>
          <w:sz w:val="22"/>
          <w:szCs w:val="22"/>
          <w:shd w:val="clear" w:color="auto" w:fill="FFFFFF"/>
          <w:lang w:val="en-US"/>
        </w:rPr>
        <w:t>New Challenges for Social Sciences.</w:t>
      </w:r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Andrea </w:t>
      </w:r>
      <w:proofErr w:type="spellStart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Friedli</w:t>
      </w:r>
      <w:proofErr w:type="spellEnd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, Aline </w:t>
      </w:r>
      <w:proofErr w:type="spellStart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Gohard</w:t>
      </w:r>
      <w:proofErr w:type="spellEnd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-Radenkovic, François </w:t>
      </w:r>
      <w:proofErr w:type="spellStart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Ruegg</w:t>
      </w:r>
      <w:proofErr w:type="spellEnd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(Eds.) ISBN 978-3-643-80218-7. Berlin: Lit </w:t>
      </w:r>
      <w:proofErr w:type="spellStart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Verlag</w:t>
      </w:r>
      <w:proofErr w:type="spellEnd"/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>. 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(2009). 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The challenges of Intercultural Understanding in 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t>the Central Asia Countries: Achieving Partnership through Higher Education in Eurasian Inter-</w:t>
      </w:r>
      <w:proofErr w:type="gramStart"/>
      <w:r w:rsidRPr="005C15D9">
        <w:rPr>
          <w:rFonts w:asciiTheme="minorHAnsi" w:hAnsiTheme="minorHAnsi"/>
          <w:i/>
          <w:sz w:val="22"/>
          <w:szCs w:val="22"/>
          <w:lang w:val="en-US"/>
        </w:rPr>
        <w:t>university</w:t>
      </w:r>
      <w:proofErr w:type="gramEnd"/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Dialogues on Cooperation for Higher Education Development.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Wells, P., Gilder, E. (Eds.). S. 121-138 UNESCO-CEPES Press: Bucharest, 2011. ISBN 978-92-9069-200-3.</w:t>
      </w:r>
    </w:p>
    <w:p w:rsidR="00093296" w:rsidRPr="005C15D9" w:rsidRDefault="00093296" w:rsidP="005C15D9">
      <w:pPr>
        <w:tabs>
          <w:tab w:val="left" w:pos="2127"/>
          <w:tab w:val="left" w:pos="7797"/>
          <w:tab w:val="left" w:pos="7938"/>
          <w:tab w:val="left" w:pos="8080"/>
        </w:tabs>
        <w:ind w:left="360" w:right="-32"/>
        <w:jc w:val="both"/>
        <w:rPr>
          <w:rFonts w:asciiTheme="minorHAnsi" w:hAnsiTheme="minorHAnsi"/>
          <w:bCs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(2008). 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Demographic Changes and Higher Education in Turkey in </w:t>
      </w:r>
      <w:r w:rsidRPr="005C15D9">
        <w:rPr>
          <w:rFonts w:asciiTheme="minorHAnsi" w:hAnsiTheme="minorHAnsi" w:cs="Arial"/>
          <w:bCs/>
          <w:i/>
          <w:sz w:val="22"/>
          <w:szCs w:val="22"/>
          <w:lang w:val="en-US"/>
        </w:rPr>
        <w:t>Demographics and Higher Education in Europe. An Institutional Perspective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. Wells, P. J.,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Sadlak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J.,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Vlasceanu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L. (Eds.). UNESCO-CEPES: Bucharest. 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(2007). 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Private Higher Education in Turkey. In </w:t>
      </w:r>
      <w:r w:rsidRPr="005C15D9">
        <w:rPr>
          <w:rFonts w:asciiTheme="minorHAnsi" w:hAnsiTheme="minorHAnsi"/>
          <w:bCs/>
          <w:i/>
          <w:sz w:val="22"/>
          <w:szCs w:val="22"/>
          <w:lang w:val="en-US"/>
        </w:rPr>
        <w:t>the Rising Role and Relevance of Private Higher Education in Europe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(2007).</w:t>
      </w:r>
      <w:r w:rsidRPr="005C15D9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Wells, P. J.,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Sadlak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J.,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Vlasceanu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L. (Eds.) UNESCO-CEPES: Bucharest.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(2007). </w:t>
      </w:r>
      <w:r w:rsidRPr="005C15D9">
        <w:rPr>
          <w:rFonts w:asciiTheme="minorHAnsi" w:hAnsiTheme="minorHAnsi"/>
          <w:sz w:val="22"/>
          <w:szCs w:val="22"/>
          <w:lang w:val="en-US"/>
        </w:rPr>
        <w:t>Demographic Trends and Higher Education in Europe in</w:t>
      </w:r>
      <w:r w:rsidRPr="005C15D9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gramStart"/>
      <w:r w:rsidRPr="005C15D9">
        <w:rPr>
          <w:rFonts w:asciiTheme="minorHAnsi" w:hAnsiTheme="minorHAnsi"/>
          <w:i/>
          <w:iCs/>
          <w:sz w:val="22"/>
          <w:szCs w:val="22"/>
          <w:lang w:val="en-US"/>
        </w:rPr>
        <w:t>From</w:t>
      </w:r>
      <w:proofErr w:type="gramEnd"/>
      <w:r w:rsidRPr="005C15D9">
        <w:rPr>
          <w:rFonts w:asciiTheme="minorHAnsi" w:hAnsiTheme="minorHAnsi"/>
          <w:i/>
          <w:iCs/>
          <w:sz w:val="22"/>
          <w:szCs w:val="22"/>
          <w:lang w:val="en-US"/>
        </w:rPr>
        <w:t xml:space="preserve"> Here to There: Mileposts in Higher Education</w:t>
      </w:r>
      <w:r w:rsidRPr="005C15D9">
        <w:rPr>
          <w:rFonts w:asciiTheme="minorHAnsi" w:hAnsiTheme="minorHAnsi"/>
          <w:sz w:val="22"/>
          <w:szCs w:val="22"/>
          <w:lang w:val="en-US"/>
        </w:rPr>
        <w:t>.</w:t>
      </w:r>
      <w:r w:rsidRPr="005C15D9">
        <w:rPr>
          <w:rFonts w:asciiTheme="minorHAnsi" w:hAnsiTheme="minorHAnsi"/>
          <w:i/>
          <w:iCs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Baumgartl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B, Glass, A &amp; Fried, J (Eds.).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Navreme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: Vienna. </w:t>
      </w:r>
    </w:p>
    <w:p w:rsidR="00093296" w:rsidRPr="005C15D9" w:rsidRDefault="00093296" w:rsidP="005C15D9">
      <w:pPr>
        <w:jc w:val="both"/>
        <w:rPr>
          <w:rStyle w:val="Kpr"/>
          <w:rFonts w:asciiTheme="minorHAnsi" w:hAnsiTheme="minorHAnsi"/>
          <w:b w:val="0"/>
          <w:i/>
          <w:color w:val="auto"/>
          <w:sz w:val="22"/>
          <w:szCs w:val="22"/>
          <w:lang w:val="en-US"/>
        </w:rPr>
      </w:pPr>
    </w:p>
    <w:p w:rsidR="00093296" w:rsidRPr="005C15D9" w:rsidRDefault="00093296" w:rsidP="005C15D9">
      <w:pPr>
        <w:ind w:left="36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 (2007). </w:t>
      </w:r>
      <w:r w:rsidRPr="005C15D9">
        <w:rPr>
          <w:rStyle w:val="Kpr"/>
          <w:rFonts w:asciiTheme="minorHAnsi" w:hAnsiTheme="minorHAnsi"/>
          <w:b w:val="0"/>
          <w:color w:val="auto"/>
          <w:sz w:val="22"/>
          <w:szCs w:val="22"/>
          <w:lang w:val="en-US"/>
        </w:rPr>
        <w:t xml:space="preserve">Mega Trends in European Higher Education: </w:t>
      </w:r>
      <w:hyperlink w:anchor="_Toc160260247" w:history="1">
        <w:r w:rsidRPr="005C15D9">
          <w:rPr>
            <w:rStyle w:val="Kpr"/>
            <w:rFonts w:asciiTheme="minorHAnsi" w:hAnsiTheme="minorHAnsi"/>
            <w:b w:val="0"/>
            <w:color w:val="auto"/>
            <w:sz w:val="22"/>
            <w:szCs w:val="22"/>
            <w:lang w:val="en-US"/>
          </w:rPr>
          <w:t>Overview of Relevant Issues in Turkey</w:t>
        </w:r>
      </w:hyperlink>
      <w:r w:rsidRPr="005C15D9">
        <w:rPr>
          <w:rFonts w:asciiTheme="minorHAnsi" w:hAnsiTheme="minorHAnsi"/>
          <w:sz w:val="22"/>
          <w:szCs w:val="22"/>
          <w:lang w:val="en-US"/>
        </w:rPr>
        <w:t xml:space="preserve"> in </w:t>
      </w:r>
      <w:r w:rsidRPr="005C15D9">
        <w:rPr>
          <w:rFonts w:asciiTheme="minorHAnsi" w:hAnsiTheme="minorHAnsi"/>
          <w:bCs/>
          <w:i/>
          <w:iCs/>
          <w:sz w:val="22"/>
          <w:szCs w:val="22"/>
          <w:lang w:val="en-US"/>
        </w:rPr>
        <w:t>From Here to There: Mileposts of European Higher Education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.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Baumgartl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B,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>, F. &amp; Owen, D.,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(Eds.).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Navreme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>: Vienna.</w:t>
      </w:r>
    </w:p>
    <w:p w:rsidR="00931D0E" w:rsidRPr="005C15D9" w:rsidRDefault="00931D0E" w:rsidP="005C15D9">
      <w:pPr>
        <w:tabs>
          <w:tab w:val="left" w:pos="2127"/>
          <w:tab w:val="left" w:pos="7797"/>
          <w:tab w:val="left" w:pos="7938"/>
          <w:tab w:val="left" w:pos="8080"/>
        </w:tabs>
        <w:ind w:right="-32"/>
        <w:jc w:val="both"/>
        <w:rPr>
          <w:rFonts w:asciiTheme="minorHAnsi" w:hAnsiTheme="minorHAnsi"/>
          <w:bCs/>
          <w:sz w:val="22"/>
          <w:szCs w:val="22"/>
        </w:rPr>
      </w:pPr>
    </w:p>
    <w:p w:rsidR="00931D0E" w:rsidRDefault="00093296" w:rsidP="005C15D9">
      <w:pPr>
        <w:pStyle w:val="Balk2"/>
        <w:spacing w:before="0" w:beforeAutospacing="0" w:after="0" w:afterAutospacing="0"/>
        <w:ind w:left="0" w:firstLine="0"/>
        <w:rPr>
          <w:rFonts w:asciiTheme="minorHAnsi" w:hAnsiTheme="minorHAnsi"/>
          <w:b w:val="0"/>
          <w:color w:val="auto"/>
          <w:sz w:val="22"/>
          <w:szCs w:val="22"/>
          <w:u w:val="single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  <w:u w:val="single"/>
        </w:rPr>
        <w:t>Ulusal kitap bölümü</w:t>
      </w:r>
      <w:r w:rsidR="00931D0E" w:rsidRPr="005C15D9">
        <w:rPr>
          <w:rFonts w:asciiTheme="minorHAnsi" w:hAnsiTheme="minorHAnsi"/>
          <w:b w:val="0"/>
          <w:color w:val="auto"/>
          <w:sz w:val="22"/>
          <w:szCs w:val="22"/>
          <w:u w:val="single"/>
        </w:rPr>
        <w:t>:</w:t>
      </w:r>
    </w:p>
    <w:p w:rsidR="005C1C0E" w:rsidRPr="005C1C0E" w:rsidRDefault="005C1C0E" w:rsidP="005C1C0E"/>
    <w:p w:rsidR="00931D0E" w:rsidRPr="005C15D9" w:rsidRDefault="00931D0E" w:rsidP="005C15D9">
      <w:pPr>
        <w:rPr>
          <w:rFonts w:asciiTheme="minorHAnsi" w:hAnsiTheme="minorHAnsi"/>
          <w:i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>“1998</w:t>
      </w:r>
      <w:r w:rsidR="00093296" w:rsidRPr="005C15D9">
        <w:rPr>
          <w:rFonts w:asciiTheme="minorHAnsi" w:hAnsiTheme="minorHAnsi"/>
          <w:sz w:val="22"/>
          <w:szCs w:val="22"/>
        </w:rPr>
        <w:t xml:space="preserve"> ve2005/2009 İlköğretim</w:t>
      </w:r>
      <w:r w:rsidRPr="005C15D9">
        <w:rPr>
          <w:rFonts w:asciiTheme="minorHAnsi" w:hAnsiTheme="minorHAnsi"/>
          <w:sz w:val="22"/>
          <w:szCs w:val="22"/>
        </w:rPr>
        <w:t xml:space="preserve"> Programının Geliştirildiği Dönemde Türkiye’nin Görünümü”. </w:t>
      </w:r>
      <w:r w:rsidRPr="005C15D9">
        <w:rPr>
          <w:rFonts w:asciiTheme="minorHAnsi" w:hAnsiTheme="minorHAnsi"/>
          <w:i/>
          <w:sz w:val="22"/>
          <w:szCs w:val="22"/>
        </w:rPr>
        <w:t>Öğretim Programlarının Analizi: Hayat Bilgisi Örneği</w:t>
      </w:r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GB"/>
        </w:rPr>
        <w:t>Gözütok</w:t>
      </w:r>
      <w:proofErr w:type="spellEnd"/>
      <w:r w:rsidRPr="005C15D9">
        <w:rPr>
          <w:rFonts w:asciiTheme="minorHAnsi" w:hAnsiTheme="minorHAnsi"/>
          <w:sz w:val="22"/>
          <w:szCs w:val="22"/>
          <w:lang w:val="en-GB"/>
        </w:rPr>
        <w:t xml:space="preserve">, D. &amp; </w:t>
      </w:r>
      <w:proofErr w:type="spellStart"/>
      <w:r w:rsidRPr="005C15D9">
        <w:rPr>
          <w:rFonts w:asciiTheme="minorHAnsi" w:hAnsiTheme="minorHAnsi"/>
          <w:sz w:val="22"/>
          <w:szCs w:val="22"/>
          <w:lang w:val="en-GB"/>
        </w:rPr>
        <w:t>Bıkmaz</w:t>
      </w:r>
      <w:proofErr w:type="spellEnd"/>
      <w:r w:rsidRPr="005C15D9">
        <w:rPr>
          <w:rFonts w:asciiTheme="minorHAnsi" w:hAnsiTheme="minorHAnsi"/>
          <w:sz w:val="22"/>
          <w:szCs w:val="22"/>
          <w:lang w:val="en-GB"/>
        </w:rPr>
        <w:t>, F.</w:t>
      </w:r>
      <w:r w:rsidRPr="005C15D9">
        <w:rPr>
          <w:rFonts w:asciiTheme="minorHAnsi" w:hAnsiTheme="minorHAnsi"/>
          <w:sz w:val="22"/>
          <w:szCs w:val="22"/>
        </w:rPr>
        <w:t>Yargı: Ankara, 2013.</w:t>
      </w:r>
    </w:p>
    <w:p w:rsidR="00F10C21" w:rsidRDefault="00F10C21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C1C0E" w:rsidRDefault="005C1C0E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C1C0E" w:rsidRDefault="005C1C0E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C1C0E" w:rsidRDefault="005C1C0E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5C1C0E" w:rsidRPr="005C15D9" w:rsidRDefault="005C1C0E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F10C21" w:rsidRPr="005C15D9" w:rsidRDefault="00F10C21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C15D9">
        <w:rPr>
          <w:rFonts w:asciiTheme="minorHAnsi" w:hAnsiTheme="minorHAnsi"/>
          <w:sz w:val="22"/>
          <w:szCs w:val="22"/>
          <w:u w:val="single"/>
        </w:rPr>
        <w:lastRenderedPageBreak/>
        <w:t>Kitap Kritiği</w:t>
      </w:r>
    </w:p>
    <w:p w:rsidR="00F10C21" w:rsidRPr="005C15D9" w:rsidRDefault="00F10C21" w:rsidP="005C15D9">
      <w:pPr>
        <w:jc w:val="both"/>
        <w:rPr>
          <w:rFonts w:asciiTheme="minorHAnsi" w:hAnsiTheme="minorHAnsi"/>
          <w:sz w:val="22"/>
          <w:szCs w:val="22"/>
        </w:rPr>
      </w:pPr>
    </w:p>
    <w:p w:rsidR="00F10C21" w:rsidRPr="005C15D9" w:rsidRDefault="00F10C21" w:rsidP="005C15D9">
      <w:pPr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>Mızıkacı, F. “</w:t>
      </w:r>
      <w:proofErr w:type="spellStart"/>
      <w:r w:rsidRPr="005C15D9">
        <w:rPr>
          <w:rFonts w:asciiTheme="minorHAnsi" w:hAnsiTheme="minorHAnsi"/>
          <w:iCs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</w:rPr>
        <w:t>Cultural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</w:rPr>
        <w:t>Diversity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>”</w:t>
      </w:r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Sandu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Frunzặ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Micheal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S. </w:t>
      </w:r>
      <w:proofErr w:type="spellStart"/>
      <w:r w:rsidRPr="005C15D9">
        <w:rPr>
          <w:rFonts w:asciiTheme="minorHAnsi" w:hAnsiTheme="minorHAnsi"/>
          <w:sz w:val="22"/>
          <w:szCs w:val="22"/>
        </w:rPr>
        <w:t>Jones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(ISBN (10) 973-87225-5-1; ISBN (13) 978-973-87225-5- 2 </w:t>
      </w:r>
      <w:proofErr w:type="spellStart"/>
      <w:r w:rsidRPr="005C15D9">
        <w:rPr>
          <w:rFonts w:asciiTheme="minorHAnsi" w:hAnsiTheme="minorHAnsi"/>
          <w:sz w:val="22"/>
          <w:szCs w:val="22"/>
        </w:rPr>
        <w:t>Cluj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Napoca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/>
          <w:sz w:val="22"/>
          <w:szCs w:val="22"/>
        </w:rPr>
        <w:t>Provopress</w:t>
      </w:r>
      <w:proofErr w:type="spellEnd"/>
      <w:r w:rsidRPr="005C15D9">
        <w:rPr>
          <w:rFonts w:asciiTheme="minorHAnsi" w:hAnsiTheme="minorHAnsi"/>
          <w:sz w:val="22"/>
          <w:szCs w:val="22"/>
        </w:rPr>
        <w:t>, 236 sayfa)</w:t>
      </w:r>
      <w:r w:rsidRPr="005C15D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in Europe</w:t>
      </w:r>
      <w:r w:rsidRPr="005C15D9">
        <w:rPr>
          <w:rFonts w:asciiTheme="minorHAnsi" w:hAnsiTheme="minorHAnsi"/>
          <w:sz w:val="22"/>
          <w:szCs w:val="22"/>
        </w:rPr>
        <w:t xml:space="preserve"> 2007: 32(4), 411 </w:t>
      </w:r>
    </w:p>
    <w:p w:rsidR="00F10C21" w:rsidRPr="005C15D9" w:rsidRDefault="00F10C21" w:rsidP="005C15D9">
      <w:pPr>
        <w:jc w:val="both"/>
        <w:rPr>
          <w:rFonts w:asciiTheme="minorHAnsi" w:hAnsiTheme="minorHAnsi"/>
          <w:sz w:val="22"/>
          <w:szCs w:val="22"/>
        </w:rPr>
      </w:pPr>
    </w:p>
    <w:p w:rsidR="00F10C21" w:rsidRDefault="00F10C21" w:rsidP="005C15D9">
      <w:pPr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>Mızıkacı, F. “</w:t>
      </w:r>
      <w:proofErr w:type="spellStart"/>
      <w:r w:rsidRPr="005C15D9">
        <w:rPr>
          <w:rFonts w:asciiTheme="minorHAnsi" w:hAnsiTheme="minorHAnsi"/>
          <w:iCs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iCs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Cs/>
          <w:sz w:val="22"/>
          <w:szCs w:val="22"/>
        </w:rPr>
        <w:t>Muslim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 xml:space="preserve"> World”</w:t>
      </w:r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Rosarii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Griffin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(ISBN 978-1-873927-55-7 </w:t>
      </w:r>
      <w:proofErr w:type="spellStart"/>
      <w:r w:rsidRPr="005C15D9">
        <w:rPr>
          <w:rFonts w:asciiTheme="minorHAnsi" w:hAnsiTheme="minorHAnsi"/>
          <w:sz w:val="22"/>
          <w:szCs w:val="22"/>
        </w:rPr>
        <w:t>Didcot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Oxford: </w:t>
      </w:r>
      <w:proofErr w:type="spellStart"/>
      <w:r w:rsidRPr="005C15D9">
        <w:rPr>
          <w:rFonts w:asciiTheme="minorHAnsi" w:hAnsiTheme="minorHAnsi"/>
          <w:sz w:val="22"/>
          <w:szCs w:val="22"/>
        </w:rPr>
        <w:t>Symposium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Books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344 sayfa)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in Europe</w:t>
      </w:r>
      <w:r w:rsidRPr="005C15D9">
        <w:rPr>
          <w:rFonts w:asciiTheme="minorHAnsi" w:hAnsiTheme="minorHAnsi"/>
          <w:sz w:val="22"/>
          <w:szCs w:val="22"/>
        </w:rPr>
        <w:t xml:space="preserve"> 2007: 32(4), 412 </w:t>
      </w:r>
    </w:p>
    <w:p w:rsidR="005C15D9" w:rsidRDefault="005C15D9" w:rsidP="005C15D9">
      <w:pPr>
        <w:tabs>
          <w:tab w:val="num" w:pos="360"/>
        </w:tabs>
        <w:jc w:val="both"/>
        <w:rPr>
          <w:rFonts w:asciiTheme="minorHAnsi" w:hAnsiTheme="minorHAnsi" w:cs="Arial"/>
          <w:sz w:val="22"/>
          <w:szCs w:val="22"/>
        </w:rPr>
      </w:pPr>
    </w:p>
    <w:p w:rsidR="005C15D9" w:rsidRPr="005C15D9" w:rsidRDefault="005C15D9" w:rsidP="005C15D9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5C15D9">
        <w:rPr>
          <w:rFonts w:asciiTheme="minorHAnsi" w:hAnsiTheme="minorHAnsi" w:cs="Arial"/>
          <w:sz w:val="22"/>
          <w:szCs w:val="22"/>
          <w:u w:val="single"/>
        </w:rPr>
        <w:t xml:space="preserve">Yayın </w:t>
      </w:r>
      <w:r w:rsidRPr="005C15D9">
        <w:rPr>
          <w:rFonts w:asciiTheme="minorHAnsi" w:hAnsiTheme="minorHAnsi"/>
          <w:sz w:val="22"/>
          <w:szCs w:val="22"/>
          <w:u w:val="single"/>
        </w:rPr>
        <w:t>Ödülleri:</w:t>
      </w:r>
    </w:p>
    <w:p w:rsidR="005C1C0E" w:rsidRDefault="005C1C0E" w:rsidP="005C1C0E">
      <w:pPr>
        <w:jc w:val="both"/>
        <w:rPr>
          <w:rFonts w:asciiTheme="minorHAnsi" w:hAnsiTheme="minorHAnsi"/>
          <w:i/>
          <w:sz w:val="22"/>
          <w:szCs w:val="22"/>
        </w:rPr>
      </w:pPr>
    </w:p>
    <w:p w:rsidR="005C15D9" w:rsidRDefault="005C15D9" w:rsidP="005C1C0E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Eduation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Turkey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adlı kitap ile Türkiye Bilimler Akademisi Uluslararası Kitap Teşvik Ödülü. 2006, Ankara </w:t>
      </w:r>
    </w:p>
    <w:p w:rsidR="005C1C0E" w:rsidRDefault="005C1C0E" w:rsidP="005C1C0E">
      <w:pPr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C0E">
        <w:rPr>
          <w:rFonts w:asciiTheme="minorHAnsi" w:hAnsiTheme="minorHAnsi"/>
          <w:i/>
          <w:sz w:val="22"/>
          <w:szCs w:val="22"/>
        </w:rPr>
        <w:t>Demography</w:t>
      </w:r>
      <w:proofErr w:type="spellEnd"/>
      <w:r w:rsidRPr="005C1C0E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5C1C0E">
        <w:rPr>
          <w:rFonts w:asciiTheme="minorHAnsi" w:hAnsiTheme="minorHAnsi"/>
          <w:i/>
          <w:sz w:val="22"/>
          <w:szCs w:val="22"/>
        </w:rPr>
        <w:t>Risks</w:t>
      </w:r>
      <w:proofErr w:type="spellEnd"/>
      <w:r w:rsidRPr="005C1C0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C1C0E">
        <w:rPr>
          <w:rFonts w:asciiTheme="minorHAnsi" w:hAnsiTheme="minorHAnsi"/>
          <w:i/>
          <w:sz w:val="22"/>
          <w:szCs w:val="22"/>
        </w:rPr>
        <w:t>and</w:t>
      </w:r>
      <w:proofErr w:type="spellEnd"/>
      <w:r w:rsidRPr="005C1C0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C1C0E">
        <w:rPr>
          <w:rFonts w:asciiTheme="minorHAnsi" w:hAnsiTheme="minorHAnsi"/>
          <w:i/>
          <w:sz w:val="22"/>
          <w:szCs w:val="22"/>
        </w:rPr>
        <w:t>Opportunitie</w:t>
      </w:r>
      <w:r w:rsidR="005C1C0E" w:rsidRPr="005C1C0E">
        <w:rPr>
          <w:rFonts w:asciiTheme="minorHAnsi" w:hAnsiTheme="minorHAnsi"/>
          <w:i/>
          <w:sz w:val="22"/>
          <w:szCs w:val="22"/>
        </w:rPr>
        <w:t>s</w:t>
      </w:r>
      <w:proofErr w:type="spellEnd"/>
      <w:r w:rsidR="005C1C0E" w:rsidRPr="005C1C0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C1C0E" w:rsidRPr="005C1C0E">
        <w:rPr>
          <w:rFonts w:asciiTheme="minorHAnsi" w:hAnsiTheme="minorHAnsi"/>
          <w:i/>
          <w:sz w:val="22"/>
          <w:szCs w:val="22"/>
        </w:rPr>
        <w:t>for</w:t>
      </w:r>
      <w:proofErr w:type="spellEnd"/>
      <w:r w:rsidR="005C1C0E" w:rsidRPr="005C1C0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C1C0E" w:rsidRPr="005C1C0E">
        <w:rPr>
          <w:rFonts w:asciiTheme="minorHAnsi" w:hAnsiTheme="minorHAnsi"/>
          <w:i/>
          <w:sz w:val="22"/>
          <w:szCs w:val="22"/>
        </w:rPr>
        <w:t>European</w:t>
      </w:r>
      <w:proofErr w:type="spellEnd"/>
      <w:r w:rsidR="005C1C0E" w:rsidRPr="005C1C0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C1C0E" w:rsidRPr="005C1C0E">
        <w:rPr>
          <w:rFonts w:asciiTheme="minorHAnsi" w:hAnsiTheme="minorHAnsi"/>
          <w:i/>
          <w:sz w:val="22"/>
          <w:szCs w:val="22"/>
        </w:rPr>
        <w:t>Higher</w:t>
      </w:r>
      <w:proofErr w:type="spellEnd"/>
      <w:r w:rsidR="005C1C0E" w:rsidRPr="005C1C0E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5C1C0E" w:rsidRPr="005C1C0E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From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 Here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to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There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Mileposts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iCs/>
          <w:sz w:val="22"/>
          <w:szCs w:val="22"/>
        </w:rPr>
        <w:t xml:space="preserve"> içinde</w:t>
      </w:r>
      <w:r w:rsidRPr="005C15D9">
        <w:rPr>
          <w:rFonts w:asciiTheme="minorHAnsi" w:hAnsiTheme="minorHAnsi"/>
          <w:i/>
          <w:iCs/>
          <w:sz w:val="22"/>
          <w:szCs w:val="22"/>
        </w:rPr>
        <w:t>)</w:t>
      </w:r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  <w:r w:rsidRPr="005C15D9">
        <w:rPr>
          <w:rFonts w:asciiTheme="minorHAnsi" w:hAnsiTheme="minorHAnsi"/>
          <w:sz w:val="22"/>
          <w:szCs w:val="22"/>
        </w:rPr>
        <w:t xml:space="preserve">adlı kitap bölümü ile Türkiye Bilimler Akademisi Uluslararası Kitap Bölümü Teşvik Ödülü. 2007, Ankara </w:t>
      </w:r>
    </w:p>
    <w:p w:rsidR="00931D0E" w:rsidRPr="005C15D9" w:rsidRDefault="00931D0E" w:rsidP="005C15D9">
      <w:pPr>
        <w:contextualSpacing/>
        <w:rPr>
          <w:rFonts w:asciiTheme="minorHAnsi" w:hAnsiTheme="minorHAnsi"/>
          <w:sz w:val="22"/>
          <w:szCs w:val="22"/>
        </w:rPr>
      </w:pPr>
    </w:p>
    <w:p w:rsidR="007750E6" w:rsidRDefault="007750E6" w:rsidP="005C15D9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5C15D9">
        <w:rPr>
          <w:rFonts w:asciiTheme="minorHAnsi" w:hAnsiTheme="minorHAnsi"/>
          <w:sz w:val="22"/>
          <w:szCs w:val="22"/>
          <w:u w:val="single"/>
        </w:rPr>
        <w:t xml:space="preserve">Uluslararası bilimsel toplantılarda sunulan </w:t>
      </w:r>
      <w:r w:rsidR="002523B3" w:rsidRPr="005C15D9">
        <w:rPr>
          <w:rFonts w:asciiTheme="minorHAnsi" w:hAnsiTheme="minorHAnsi"/>
          <w:sz w:val="22"/>
          <w:szCs w:val="22"/>
          <w:u w:val="single"/>
        </w:rPr>
        <w:t>bildiriler</w:t>
      </w:r>
      <w:r w:rsidRPr="005C15D9">
        <w:rPr>
          <w:rFonts w:asciiTheme="minorHAnsi" w:hAnsiTheme="minorHAnsi"/>
          <w:sz w:val="22"/>
          <w:szCs w:val="22"/>
          <w:u w:val="single"/>
        </w:rPr>
        <w:t>:</w:t>
      </w:r>
    </w:p>
    <w:p w:rsidR="005C15D9" w:rsidRPr="005C15D9" w:rsidRDefault="005C15D9" w:rsidP="005C15D9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  <w:u w:val="single"/>
        </w:rPr>
      </w:pPr>
    </w:p>
    <w:p w:rsidR="00093296" w:rsidRPr="005C15D9" w:rsidRDefault="00093296" w:rsidP="005C1C0E">
      <w:pPr>
        <w:pStyle w:val="GvdeMetni3"/>
        <w:spacing w:after="0"/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“An evaluation study on the Middle East Technical University Preparatory and Freshman English Programs as perceived by students and teachers” (with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Ağazade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A.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Tarhan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Ş.) International INGED-METU ELT (English Language Teaching) Conference, October 1997, Ankara, Turkey. 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>“Enhancing Quality through Program Evaluation in Higher Education: A Systems Model for the Evaluation of Total Quality Management in Higher Education”. International ASEESA (Association for Studies in Educational Evaluation in South Africa) Conference, July 10-12, 2002, Johannesburg, South Africa.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>“A Study on the Evaluation of Higher Education Programs in Terms of Total Quality Management”. International JURE (Junior Researchers of EARLI) Conference, August 19-23, 2002, Amsterdam, Holland.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“A Theory-Based Evaluation Model for Quality in Higher Education”. International EES (European Evaluation Society) Conference, October 10-12, 2002, Seville, Spain. 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“Is Total Quality Management an Appropriate Tool for Higher Education?” International AEA (American Evaluation Association) Conference, November 6-7, 2002, Washington D.C. USA.  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>“Evaluation Policies and Strategies in Turkish Education System”. First Euro Conference on Evaluation Policy (Spanish Evaluation Society-European Commission), December 1-3, 2002, Barcelona, Spain.</w:t>
      </w:r>
    </w:p>
    <w:p w:rsidR="00093296" w:rsidRPr="005C15D9" w:rsidRDefault="00093296" w:rsidP="005C15D9">
      <w:pPr>
        <w:pStyle w:val="GvdeMetni3"/>
        <w:spacing w:after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pStyle w:val="GvdeMetni3"/>
        <w:spacing w:after="0"/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“Graceland: </w:t>
      </w:r>
      <w:proofErr w:type="gramStart"/>
      <w:r w:rsidRPr="005C15D9">
        <w:rPr>
          <w:rFonts w:asciiTheme="minorHAnsi" w:hAnsiTheme="minorHAnsi"/>
          <w:sz w:val="22"/>
          <w:szCs w:val="22"/>
          <w:lang w:val="en-US"/>
        </w:rPr>
        <w:t>an</w:t>
      </w:r>
      <w:proofErr w:type="gramEnd"/>
      <w:r w:rsidRPr="005C15D9">
        <w:rPr>
          <w:rFonts w:asciiTheme="minorHAnsi" w:hAnsiTheme="minorHAnsi"/>
          <w:sz w:val="22"/>
          <w:szCs w:val="22"/>
          <w:lang w:val="en-US"/>
        </w:rPr>
        <w:t xml:space="preserve"> Evaluation of the Europeanization of Economic Education” (with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Kolodziejak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A.,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Peil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J. &amp;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Postma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E.J.). International Scientific Symposium: </w:t>
      </w:r>
      <w:proofErr w:type="gramStart"/>
      <w:r w:rsidRPr="005C15D9">
        <w:rPr>
          <w:rFonts w:asciiTheme="minorHAnsi" w:hAnsiTheme="minorHAnsi"/>
          <w:sz w:val="22"/>
          <w:szCs w:val="22"/>
          <w:lang w:val="en-US"/>
        </w:rPr>
        <w:t>the</w:t>
      </w:r>
      <w:proofErr w:type="gramEnd"/>
      <w:r w:rsidRPr="005C15D9">
        <w:rPr>
          <w:rFonts w:asciiTheme="minorHAnsi" w:hAnsiTheme="minorHAnsi"/>
          <w:sz w:val="22"/>
          <w:szCs w:val="22"/>
          <w:lang w:val="en-US"/>
        </w:rPr>
        <w:t xml:space="preserve"> Knowledge Challenges in the European Integration Context, May 13-14, 2005, Bucharest, Romania.</w:t>
      </w:r>
    </w:p>
    <w:p w:rsidR="00093296" w:rsidRPr="005C15D9" w:rsidRDefault="00093296" w:rsidP="005C15D9">
      <w:pPr>
        <w:jc w:val="both"/>
        <w:rPr>
          <w:rFonts w:asciiTheme="minorHAnsi" w:hAnsiTheme="minorHAnsi"/>
          <w:bCs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bCs/>
          <w:sz w:val="22"/>
          <w:szCs w:val="22"/>
          <w:lang w:val="en-US"/>
        </w:rPr>
      </w:pPr>
      <w:r w:rsidRPr="005C15D9">
        <w:rPr>
          <w:rFonts w:asciiTheme="minorHAnsi" w:hAnsiTheme="minorHAnsi"/>
          <w:bCs/>
          <w:sz w:val="22"/>
          <w:szCs w:val="22"/>
          <w:lang w:val="en-US"/>
        </w:rPr>
        <w:t>“Private Higher Education in Turkey”. International Conference on Private Higher Education in Europe and Quality Assurance and Accreditation from the Perspective of the Bologna Process Objectives. November 3-5, 2005, Warsaw, Poland.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bCs/>
          <w:sz w:val="22"/>
          <w:szCs w:val="22"/>
          <w:lang w:val="en-US"/>
        </w:rPr>
        <w:lastRenderedPageBreak/>
        <w:t xml:space="preserve">“Demographic Transformation and Higher Education in Europe” </w:t>
      </w:r>
      <w:r w:rsidRPr="005C15D9">
        <w:rPr>
          <w:rFonts w:asciiTheme="minorHAnsi" w:hAnsiTheme="minorHAnsi"/>
          <w:sz w:val="22"/>
          <w:szCs w:val="22"/>
          <w:lang w:val="en-US"/>
        </w:rPr>
        <w:t>(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Baumgartl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B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. &amp; </w:t>
      </w:r>
      <w:proofErr w:type="spellStart"/>
      <w:r w:rsidRPr="005C15D9">
        <w:rPr>
          <w:rFonts w:asciiTheme="minorHAnsi" w:hAnsiTheme="minorHAnsi"/>
          <w:bCs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, F.). Salzburg Seminar: 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Beyond the University: Shifting Demographics in Higher Education” November 2006, Salzburg, Austria. 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“Demographics and Higher Education in Turkey”. International Conference on </w:t>
      </w:r>
      <w:r w:rsidRPr="005C15D9">
        <w:rPr>
          <w:rFonts w:asciiTheme="minorHAnsi" w:hAnsiTheme="minorHAnsi" w:cs="Arial"/>
          <w:bCs/>
          <w:sz w:val="22"/>
          <w:szCs w:val="22"/>
          <w:lang w:val="en-US"/>
        </w:rPr>
        <w:t>"Demographics and Higher Education in Europe. An Institutional Perspective"</w:t>
      </w:r>
      <w:r w:rsidRPr="005C15D9">
        <w:rPr>
          <w:rFonts w:asciiTheme="minorHAnsi" w:hAnsiTheme="minorHAnsi"/>
          <w:sz w:val="22"/>
          <w:szCs w:val="22"/>
          <w:lang w:val="en-US"/>
        </w:rPr>
        <w:t>, October 12-13, 2007, Bucharest, Romania.</w:t>
      </w:r>
    </w:p>
    <w:p w:rsidR="00093296" w:rsidRPr="005C15D9" w:rsidRDefault="00093296" w:rsidP="005C15D9">
      <w:pPr>
        <w:pStyle w:val="ListeParagraf"/>
        <w:rPr>
          <w:rFonts w:asciiTheme="minorHAnsi" w:hAnsiTheme="minorHAnsi"/>
          <w:sz w:val="22"/>
          <w:szCs w:val="22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bCs/>
          <w:sz w:val="22"/>
          <w:szCs w:val="22"/>
          <w:lang w:val="en-US"/>
        </w:rPr>
      </w:pP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“Universality vs. Identity: Universities in front of the Dilemma between Knowledge Society and Knowledge Economy”. Transnational NESOR Conference 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Socrates Project EU Life Long Learning Program, 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>February 28-29, 2008, Budapest, Hungary.</w:t>
      </w:r>
    </w:p>
    <w:p w:rsidR="00093296" w:rsidRPr="005C15D9" w:rsidRDefault="00093296" w:rsidP="005C15D9">
      <w:pPr>
        <w:ind w:left="7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bCs/>
          <w:sz w:val="22"/>
          <w:szCs w:val="22"/>
        </w:rPr>
        <w:t>“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Policy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Recommendation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for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European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Higher Education to the EC: New Social Risks and Higher Education”. EC NESOR Conference </w:t>
      </w:r>
      <w:r w:rsidRPr="005C15D9">
        <w:rPr>
          <w:rFonts w:asciiTheme="minorHAnsi" w:hAnsiTheme="minorHAnsi"/>
          <w:sz w:val="22"/>
          <w:szCs w:val="22"/>
        </w:rPr>
        <w:t>29- 30 January 2009, Barcelona, Spain.</w:t>
      </w:r>
    </w:p>
    <w:p w:rsidR="00093296" w:rsidRPr="005C15D9" w:rsidRDefault="00093296" w:rsidP="005C15D9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>“European Knowledge Society and Higher Education: An Institutional Perspective” 14</w:t>
      </w:r>
      <w:r w:rsidRPr="005C15D9">
        <w:rPr>
          <w:rFonts w:asciiTheme="minorHAnsi" w:hAnsiTheme="minorHAnsi"/>
          <w:sz w:val="22"/>
          <w:szCs w:val="22"/>
          <w:vertAlign w:val="superscript"/>
          <w:lang w:val="en-US"/>
        </w:rPr>
        <w:t>th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World Congress of WCCES, 13-18 June 2010, Istanbul, Turkey.</w:t>
      </w:r>
    </w:p>
    <w:p w:rsidR="00093296" w:rsidRPr="005C15D9" w:rsidRDefault="00093296" w:rsidP="005C15D9">
      <w:pPr>
        <w:pStyle w:val="ListeParagraf"/>
        <w:jc w:val="both"/>
        <w:rPr>
          <w:rFonts w:asciiTheme="minorHAnsi" w:hAnsiTheme="minorHAnsi"/>
          <w:sz w:val="22"/>
          <w:szCs w:val="22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“The challenges of Intercultural Understanding in the Central Asia Countries: Achieving Partnership through Higher Education” 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>E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urasian Inter-University Dialogues on Cooperation </w:t>
      </w:r>
      <w:r w:rsidRPr="005C15D9">
        <w:rPr>
          <w:rFonts w:asciiTheme="minorHAnsi" w:hAnsiTheme="minorHAnsi" w:cs="Arial"/>
          <w:sz w:val="22"/>
          <w:szCs w:val="22"/>
          <w:lang w:val="en-US"/>
        </w:rPr>
        <w:t>for Higher Education Development</w:t>
      </w:r>
      <w:r w:rsidRPr="005C15D9">
        <w:rPr>
          <w:rFonts w:asciiTheme="minorHAnsi" w:hAnsiTheme="minorHAnsi"/>
          <w:bCs/>
          <w:sz w:val="22"/>
          <w:szCs w:val="22"/>
          <w:lang w:val="en-US"/>
        </w:rPr>
        <w:t xml:space="preserve">. </w:t>
      </w:r>
      <w:r w:rsidRPr="005C15D9">
        <w:rPr>
          <w:rFonts w:asciiTheme="minorHAnsi" w:hAnsiTheme="minorHAnsi"/>
          <w:sz w:val="22"/>
          <w:szCs w:val="22"/>
          <w:lang w:val="en-US"/>
        </w:rPr>
        <w:t>International Conference, 27-28 May 2011, Bucharest, Romania.</w:t>
      </w:r>
    </w:p>
    <w:p w:rsidR="00093296" w:rsidRPr="005C15D9" w:rsidRDefault="00093296" w:rsidP="005C15D9">
      <w:pPr>
        <w:pStyle w:val="ListeParagraf"/>
        <w:jc w:val="both"/>
        <w:rPr>
          <w:rFonts w:asciiTheme="minorHAnsi" w:hAnsiTheme="minorHAnsi"/>
          <w:sz w:val="22"/>
          <w:szCs w:val="22"/>
        </w:rPr>
      </w:pPr>
    </w:p>
    <w:p w:rsidR="00093296" w:rsidRPr="005C15D9" w:rsidRDefault="00093296" w:rsidP="005C1C0E">
      <w:pPr>
        <w:autoSpaceDE w:val="0"/>
        <w:autoSpaceDN w:val="0"/>
        <w:adjustRightInd w:val="0"/>
        <w:jc w:val="both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5C15D9">
        <w:rPr>
          <w:rFonts w:asciiTheme="minorHAnsi" w:hAnsiTheme="minorHAnsi"/>
          <w:bCs/>
          <w:iCs/>
          <w:sz w:val="22"/>
          <w:szCs w:val="22"/>
          <w:lang w:val="en-US"/>
        </w:rPr>
        <w:t xml:space="preserve">“The Role of Social Sciences in Rebuilding Nation States in the </w:t>
      </w:r>
      <w:proofErr w:type="spellStart"/>
      <w:r w:rsidRPr="005C15D9">
        <w:rPr>
          <w:rFonts w:asciiTheme="minorHAnsi" w:hAnsiTheme="minorHAnsi"/>
          <w:bCs/>
          <w:iCs/>
          <w:sz w:val="22"/>
          <w:szCs w:val="22"/>
          <w:lang w:val="en-US"/>
        </w:rPr>
        <w:t>Post Soviet</w:t>
      </w:r>
      <w:proofErr w:type="spellEnd"/>
      <w:r w:rsidRPr="005C15D9">
        <w:rPr>
          <w:rFonts w:asciiTheme="minorHAnsi" w:hAnsiTheme="minorHAnsi"/>
          <w:bCs/>
          <w:iCs/>
          <w:sz w:val="22"/>
          <w:szCs w:val="22"/>
          <w:lang w:val="en-US"/>
        </w:rPr>
        <w:t xml:space="preserve"> Societies”</w:t>
      </w: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bCs/>
          <w:sz w:val="22"/>
          <w:szCs w:val="22"/>
        </w:rPr>
      </w:pPr>
      <w:r w:rsidRPr="005C15D9">
        <w:rPr>
          <w:rFonts w:asciiTheme="minorHAnsi" w:hAnsiTheme="minorHAnsi"/>
          <w:bCs/>
          <w:sz w:val="22"/>
          <w:szCs w:val="22"/>
        </w:rPr>
        <w:t>International Conference the Contribution of Social Sciences to Minority Issues</w:t>
      </w:r>
    </w:p>
    <w:p w:rsidR="00093296" w:rsidRPr="005C15D9" w:rsidRDefault="00093296" w:rsidP="005C15D9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2"/>
          <w:szCs w:val="22"/>
        </w:rPr>
      </w:pPr>
      <w:proofErr w:type="gramStart"/>
      <w:r w:rsidRPr="005C15D9">
        <w:rPr>
          <w:rFonts w:asciiTheme="minorHAnsi" w:hAnsiTheme="minorHAnsi"/>
          <w:bCs/>
          <w:sz w:val="22"/>
          <w:szCs w:val="22"/>
        </w:rPr>
        <w:t>in</w:t>
      </w:r>
      <w:proofErr w:type="gramEnd"/>
      <w:r w:rsidRPr="005C15D9">
        <w:rPr>
          <w:rFonts w:asciiTheme="minorHAnsi" w:hAnsiTheme="minorHAnsi"/>
          <w:bCs/>
          <w:sz w:val="22"/>
          <w:szCs w:val="22"/>
        </w:rPr>
        <w:t xml:space="preserve"> Multicultural Post Socialist Societies,</w:t>
      </w:r>
      <w:r w:rsidRPr="005C15D9">
        <w:rPr>
          <w:rFonts w:asciiTheme="minorHAnsi" w:hAnsiTheme="minorHAnsi"/>
          <w:sz w:val="22"/>
          <w:szCs w:val="22"/>
        </w:rPr>
        <w:t xml:space="preserve"> 7 -9 June 2012 Fribourg, Switzerland.</w:t>
      </w:r>
    </w:p>
    <w:p w:rsidR="00093296" w:rsidRPr="005C15D9" w:rsidRDefault="00093296" w:rsidP="005C15D9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093296" w:rsidRPr="005C15D9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Ulubey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Ö.,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Akçatepe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A.G.,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Koçer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E.,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Türe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E.,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Mızıkacı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Gözütok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F.D.,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Şahin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, S.,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Bıkmaz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, F. “Analysis of Life Studies Curricula from the Proclamation of Turkish Republic to 2013”. 34th International Society for Teacher Education (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ISfTE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) Conference. 22-25 Nisan 2014.</w:t>
      </w:r>
    </w:p>
    <w:p w:rsidR="00F10C21" w:rsidRPr="005C15D9" w:rsidRDefault="00F10C21" w:rsidP="005C15D9">
      <w:pPr>
        <w:ind w:left="7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5C12D7" w:rsidRPr="005C15D9" w:rsidRDefault="005C12D7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 xml:space="preserve">“Critical Discourse Analysis in Higher Education: A Case of two University Systems in California” VII. International Conference on Critical Education: Rethinking Alternatives to Neoliberal Education 28 June -2 July 2017. Athens, Greece. </w:t>
      </w:r>
    </w:p>
    <w:p w:rsidR="005C12D7" w:rsidRPr="005C15D9" w:rsidRDefault="005C12D7" w:rsidP="005C15D9">
      <w:pPr>
        <w:ind w:left="72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3340C0" w:rsidRPr="005C15D9" w:rsidRDefault="003340C0" w:rsidP="005C15D9">
      <w:pPr>
        <w:jc w:val="both"/>
        <w:rPr>
          <w:rFonts w:asciiTheme="minorHAnsi" w:hAnsiTheme="minorHAnsi"/>
          <w:sz w:val="22"/>
          <w:szCs w:val="22"/>
        </w:rPr>
      </w:pPr>
    </w:p>
    <w:p w:rsidR="00D110C0" w:rsidRPr="005C15D9" w:rsidRDefault="00E37FEC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5C15D9">
        <w:rPr>
          <w:rFonts w:asciiTheme="minorHAnsi" w:hAnsiTheme="minorHAnsi"/>
          <w:sz w:val="22"/>
          <w:szCs w:val="22"/>
          <w:u w:val="single"/>
        </w:rPr>
        <w:t xml:space="preserve">Ulusal ve </w:t>
      </w:r>
      <w:r w:rsidR="00093296" w:rsidRPr="005C15D9">
        <w:rPr>
          <w:rFonts w:asciiTheme="minorHAnsi" w:hAnsiTheme="minorHAnsi"/>
          <w:sz w:val="22"/>
          <w:szCs w:val="22"/>
          <w:u w:val="single"/>
        </w:rPr>
        <w:t>Uluslararası Toplantılarda Panelist:</w:t>
      </w:r>
    </w:p>
    <w:p w:rsidR="00E37FEC" w:rsidRPr="005C15D9" w:rsidRDefault="00E37FEC" w:rsidP="005C15D9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93296" w:rsidRPr="005C15D9" w:rsidRDefault="00093296" w:rsidP="005C1C0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>Panelist</w:t>
      </w:r>
      <w:r w:rsidRPr="005C15D9">
        <w:rPr>
          <w:rFonts w:asciiTheme="minorHAnsi" w:hAnsiTheme="minorHAnsi"/>
          <w:bCs/>
          <w:sz w:val="22"/>
          <w:szCs w:val="22"/>
        </w:rPr>
        <w:t xml:space="preserve">, </w:t>
      </w:r>
      <w:r w:rsidRPr="005C15D9">
        <w:rPr>
          <w:rStyle w:val="Gl"/>
          <w:rFonts w:asciiTheme="minorHAnsi" w:hAnsiTheme="minorHAnsi"/>
          <w:b w:val="0"/>
          <w:sz w:val="22"/>
          <w:szCs w:val="22"/>
        </w:rPr>
        <w:t>EAIE</w:t>
      </w:r>
      <w:r w:rsidRPr="005C15D9">
        <w:rPr>
          <w:rFonts w:asciiTheme="minorHAnsi" w:hAnsiTheme="minorHAnsi"/>
          <w:bCs/>
          <w:sz w:val="22"/>
          <w:szCs w:val="22"/>
        </w:rPr>
        <w:t xml:space="preserve"> (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European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Association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of International Education) </w:t>
      </w:r>
      <w:r w:rsidRPr="005C15D9">
        <w:rPr>
          <w:rStyle w:val="Gl"/>
          <w:rFonts w:asciiTheme="minorHAnsi" w:hAnsiTheme="minorHAnsi"/>
          <w:b w:val="0"/>
          <w:sz w:val="22"/>
          <w:szCs w:val="22"/>
        </w:rPr>
        <w:t>25th Annual Conference 10-13 September 2013, Istanbul Turkey.</w:t>
      </w:r>
      <w:r w:rsidRPr="005C15D9">
        <w:rPr>
          <w:rFonts w:asciiTheme="minorHAnsi" w:hAnsiTheme="minorHAnsi"/>
          <w:bCs/>
          <w:sz w:val="22"/>
          <w:szCs w:val="22"/>
        </w:rPr>
        <w:t xml:space="preserve"> Challenges and opportunities in </w:t>
      </w:r>
      <w:proofErr w:type="gramStart"/>
      <w:r w:rsidRPr="005C15D9">
        <w:rPr>
          <w:rFonts w:asciiTheme="minorHAnsi" w:hAnsiTheme="minorHAnsi"/>
          <w:bCs/>
          <w:sz w:val="22"/>
          <w:szCs w:val="22"/>
        </w:rPr>
        <w:t>global</w:t>
      </w:r>
      <w:proofErr w:type="gramEnd"/>
      <w:r w:rsidRPr="005C15D9">
        <w:rPr>
          <w:rFonts w:asciiTheme="minorHAnsi" w:hAnsiTheme="minorHAnsi"/>
          <w:bCs/>
          <w:sz w:val="22"/>
          <w:szCs w:val="22"/>
        </w:rPr>
        <w:t xml:space="preserve"> higher education.</w:t>
      </w:r>
    </w:p>
    <w:p w:rsidR="00FB5B5A" w:rsidRPr="005C15D9" w:rsidRDefault="00FB5B5A" w:rsidP="005C15D9">
      <w:pPr>
        <w:pStyle w:val="ListeParagraf"/>
        <w:widowControl w:val="0"/>
        <w:autoSpaceDE w:val="0"/>
        <w:autoSpaceDN w:val="0"/>
        <w:adjustRightInd w:val="0"/>
        <w:jc w:val="both"/>
        <w:rPr>
          <w:rStyle w:val="Gl"/>
          <w:rFonts w:asciiTheme="minorHAnsi" w:hAnsiTheme="minorHAnsi"/>
          <w:b w:val="0"/>
          <w:bCs w:val="0"/>
          <w:sz w:val="22"/>
          <w:szCs w:val="22"/>
        </w:rPr>
      </w:pPr>
    </w:p>
    <w:p w:rsidR="00E37FEC" w:rsidRPr="005C15D9" w:rsidRDefault="00FB5B5A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>Panelist</w:t>
      </w:r>
      <w:r w:rsidR="00E37FEC" w:rsidRPr="005C15D9">
        <w:rPr>
          <w:rFonts w:asciiTheme="minorHAnsi" w:hAnsiTheme="minorHAnsi"/>
          <w:sz w:val="22"/>
          <w:szCs w:val="22"/>
          <w:lang w:val="en-US"/>
        </w:rPr>
        <w:t>. “</w:t>
      </w:r>
      <w:proofErr w:type="spellStart"/>
      <w:r w:rsidR="00E37FEC" w:rsidRPr="005C15D9">
        <w:rPr>
          <w:rFonts w:asciiTheme="minorHAnsi" w:hAnsiTheme="minorHAnsi"/>
          <w:sz w:val="22"/>
          <w:szCs w:val="22"/>
          <w:lang w:val="en-US"/>
        </w:rPr>
        <w:t>Eğitim</w:t>
      </w:r>
      <w:proofErr w:type="spellEnd"/>
      <w:r w:rsidR="00E37FEC"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E37FEC" w:rsidRPr="005C15D9">
        <w:rPr>
          <w:rFonts w:asciiTheme="minorHAnsi" w:hAnsiTheme="minorHAnsi"/>
          <w:sz w:val="22"/>
          <w:szCs w:val="22"/>
          <w:lang w:val="en-US"/>
        </w:rPr>
        <w:t>Programlarının</w:t>
      </w:r>
      <w:proofErr w:type="spellEnd"/>
      <w:r w:rsidR="00E37FEC"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="00E37FEC" w:rsidRPr="005C15D9">
        <w:rPr>
          <w:rFonts w:asciiTheme="minorHAnsi" w:hAnsiTheme="minorHAnsi"/>
          <w:sz w:val="22"/>
          <w:szCs w:val="22"/>
          <w:lang w:val="en-US"/>
        </w:rPr>
        <w:t>Dönüşümü</w:t>
      </w:r>
      <w:proofErr w:type="spellEnd"/>
      <w:r w:rsidR="00E37FEC" w:rsidRPr="005C15D9">
        <w:rPr>
          <w:rFonts w:asciiTheme="minorHAnsi" w:hAnsiTheme="minorHAnsi"/>
          <w:sz w:val="22"/>
          <w:szCs w:val="22"/>
          <w:lang w:val="en-US"/>
        </w:rPr>
        <w:t xml:space="preserve">”.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Eleştirel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Pedagoji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Öğrenci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P</w:t>
      </w:r>
      <w:r w:rsidR="00E37FEC" w:rsidRPr="005C15D9">
        <w:rPr>
          <w:rFonts w:asciiTheme="minorHAnsi" w:hAnsiTheme="minorHAnsi"/>
          <w:sz w:val="22"/>
          <w:szCs w:val="22"/>
          <w:lang w:val="en-US"/>
        </w:rPr>
        <w:t>aneli</w:t>
      </w:r>
      <w:proofErr w:type="spellEnd"/>
      <w:r w:rsidR="00E37FEC" w:rsidRPr="005C15D9">
        <w:rPr>
          <w:rFonts w:asciiTheme="minorHAnsi" w:hAnsiTheme="minorHAnsi"/>
          <w:sz w:val="22"/>
          <w:szCs w:val="22"/>
          <w:lang w:val="en-US"/>
        </w:rPr>
        <w:t>, 11-12 Nisan 2015. Ankara.</w:t>
      </w:r>
    </w:p>
    <w:p w:rsidR="00D110C0" w:rsidRPr="005C15D9" w:rsidRDefault="00D110C0" w:rsidP="005C15D9">
      <w:pPr>
        <w:jc w:val="both"/>
        <w:rPr>
          <w:rFonts w:asciiTheme="minorHAnsi" w:hAnsiTheme="minorHAnsi"/>
          <w:sz w:val="22"/>
          <w:szCs w:val="22"/>
        </w:rPr>
      </w:pPr>
    </w:p>
    <w:p w:rsidR="00FB5B5A" w:rsidRPr="005C1C0E" w:rsidRDefault="00093296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5C15D9">
        <w:rPr>
          <w:rFonts w:asciiTheme="minorHAnsi" w:hAnsiTheme="minorHAnsi"/>
          <w:sz w:val="22"/>
          <w:szCs w:val="22"/>
          <w:lang w:val="en-US"/>
        </w:rPr>
        <w:t>Panelist. “A</w:t>
      </w:r>
      <w:r w:rsidRPr="005C15D9">
        <w:rPr>
          <w:rFonts w:asciiTheme="minorHAnsi" w:hAnsiTheme="minorHAnsi"/>
          <w:sz w:val="22"/>
          <w:szCs w:val="22"/>
          <w:shd w:val="clear" w:color="auto" w:fill="FFFFFF"/>
          <w:lang w:val="en-US"/>
        </w:rPr>
        <w:t xml:space="preserve"> Language of Freedom and Teacher’s Authority: Case Comparisons from Turkey and the United States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” VII. International Conference on Critical Education: Rethinking Alternatives to Neoliberal Education 28 June -2 July 2017. Athens, Greece. </w:t>
      </w:r>
    </w:p>
    <w:p w:rsidR="00093296" w:rsidRPr="005C15D9" w:rsidRDefault="00093296" w:rsidP="005C15D9">
      <w:pPr>
        <w:pStyle w:val="ListeParagraf"/>
        <w:rPr>
          <w:rFonts w:asciiTheme="minorHAnsi" w:hAnsiTheme="minorHAnsi"/>
          <w:sz w:val="22"/>
          <w:szCs w:val="22"/>
        </w:rPr>
      </w:pPr>
    </w:p>
    <w:p w:rsidR="00093296" w:rsidRPr="005C15D9" w:rsidRDefault="00093296" w:rsidP="005C1C0E">
      <w:pPr>
        <w:pStyle w:val="Balk3"/>
        <w:keepNext w:val="0"/>
        <w:keepLines w:val="0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  <w:lang w:val="en-US"/>
        </w:rPr>
      </w:pPr>
      <w:r w:rsidRPr="005C15D9">
        <w:rPr>
          <w:rFonts w:asciiTheme="minorHAnsi" w:hAnsiTheme="minorHAnsi"/>
          <w:color w:val="auto"/>
          <w:sz w:val="22"/>
          <w:szCs w:val="22"/>
          <w:lang w:val="en-US"/>
        </w:rPr>
        <w:t xml:space="preserve">Panelist. “The Language of Freedom and the Teacher’s Authority: Cases and Collaboration-Turkish and U.S. Teacher Educators” 2017 AESA Annual Conference. 1-5 November 2017. </w:t>
      </w:r>
      <w:proofErr w:type="spellStart"/>
      <w:r w:rsidRPr="005C15D9">
        <w:rPr>
          <w:rFonts w:asciiTheme="minorHAnsi" w:hAnsiTheme="minorHAnsi"/>
          <w:color w:val="auto"/>
          <w:sz w:val="22"/>
          <w:szCs w:val="22"/>
          <w:lang w:val="en-US"/>
        </w:rPr>
        <w:t>Pitsburg</w:t>
      </w:r>
      <w:proofErr w:type="spellEnd"/>
      <w:r w:rsidRPr="005C15D9">
        <w:rPr>
          <w:rFonts w:asciiTheme="minorHAnsi" w:hAnsiTheme="minorHAnsi"/>
          <w:color w:val="auto"/>
          <w:sz w:val="22"/>
          <w:szCs w:val="22"/>
          <w:lang w:val="en-US"/>
        </w:rPr>
        <w:t>, PA. USA</w:t>
      </w:r>
    </w:p>
    <w:p w:rsidR="00E37FEC" w:rsidRPr="005C15D9" w:rsidRDefault="00E37FEC" w:rsidP="005C15D9">
      <w:pPr>
        <w:rPr>
          <w:rFonts w:asciiTheme="minorHAnsi" w:hAnsiTheme="minorHAnsi"/>
          <w:sz w:val="22"/>
          <w:szCs w:val="22"/>
          <w:lang w:val="en-US"/>
        </w:rPr>
      </w:pPr>
    </w:p>
    <w:p w:rsidR="006124E0" w:rsidRDefault="007750E6" w:rsidP="005C15D9">
      <w:pPr>
        <w:pStyle w:val="GvdeMetni3"/>
        <w:spacing w:after="0"/>
        <w:jc w:val="both"/>
        <w:rPr>
          <w:rFonts w:asciiTheme="minorHAnsi" w:hAnsiTheme="minorHAnsi"/>
          <w:bCs/>
          <w:sz w:val="22"/>
          <w:szCs w:val="22"/>
          <w:u w:val="single"/>
        </w:rPr>
      </w:pPr>
      <w:r w:rsidRPr="005C15D9">
        <w:rPr>
          <w:rFonts w:asciiTheme="minorHAnsi" w:hAnsiTheme="minorHAnsi"/>
          <w:bCs/>
          <w:sz w:val="22"/>
          <w:szCs w:val="22"/>
          <w:u w:val="single"/>
        </w:rPr>
        <w:t>Davetli Konuşmacı</w:t>
      </w:r>
      <w:r w:rsidR="005C15D9">
        <w:rPr>
          <w:rFonts w:asciiTheme="minorHAnsi" w:hAnsiTheme="minorHAnsi"/>
          <w:bCs/>
          <w:sz w:val="22"/>
          <w:szCs w:val="22"/>
          <w:u w:val="single"/>
        </w:rPr>
        <w:t>:</w:t>
      </w:r>
      <w:r w:rsidRPr="005C15D9">
        <w:rPr>
          <w:rFonts w:asciiTheme="minorHAnsi" w:hAnsiTheme="minorHAnsi"/>
          <w:bCs/>
          <w:sz w:val="22"/>
          <w:szCs w:val="22"/>
          <w:u w:val="single"/>
        </w:rPr>
        <w:t xml:space="preserve"> </w:t>
      </w:r>
    </w:p>
    <w:p w:rsidR="005C15D9" w:rsidRPr="005C15D9" w:rsidRDefault="005C15D9" w:rsidP="005C15D9">
      <w:pPr>
        <w:pStyle w:val="GvdeMetni3"/>
        <w:spacing w:after="0"/>
        <w:jc w:val="both"/>
        <w:rPr>
          <w:rFonts w:asciiTheme="minorHAnsi" w:hAnsiTheme="minorHAnsi"/>
          <w:bCs/>
          <w:sz w:val="22"/>
          <w:szCs w:val="22"/>
          <w:u w:val="single"/>
        </w:rPr>
      </w:pPr>
    </w:p>
    <w:p w:rsidR="009D6BE8" w:rsidRPr="005C15D9" w:rsidRDefault="009D6BE8" w:rsidP="005C15D9">
      <w:pPr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lastRenderedPageBreak/>
        <w:t>Mızıkacı, F. “</w:t>
      </w:r>
      <w:proofErr w:type="spellStart"/>
      <w:r w:rsidRPr="005C15D9">
        <w:rPr>
          <w:rFonts w:asciiTheme="minorHAnsi" w:hAnsiTheme="minorHAnsi"/>
          <w:sz w:val="22"/>
          <w:szCs w:val="22"/>
        </w:rPr>
        <w:t>Demographic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Trends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Employment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Retirement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An </w:t>
      </w:r>
      <w:proofErr w:type="spellStart"/>
      <w:r w:rsidRPr="005C15D9">
        <w:rPr>
          <w:rFonts w:asciiTheme="minorHAnsi" w:hAnsiTheme="minorHAnsi"/>
          <w:sz w:val="22"/>
          <w:szCs w:val="22"/>
        </w:rPr>
        <w:t>Overview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Turkish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Case”. EU EQUAL Program on </w:t>
      </w:r>
      <w:proofErr w:type="spellStart"/>
      <w:r w:rsidRPr="005C15D9">
        <w:rPr>
          <w:rFonts w:asciiTheme="minorHAnsi" w:hAnsiTheme="minorHAnsi"/>
          <w:sz w:val="22"/>
          <w:szCs w:val="22"/>
        </w:rPr>
        <w:t>Seniority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5C15D9">
        <w:rPr>
          <w:rFonts w:asciiTheme="minorHAnsi" w:hAnsiTheme="minorHAnsi"/>
          <w:sz w:val="22"/>
          <w:szCs w:val="22"/>
        </w:rPr>
        <w:t>Seniority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Foundation 22-24 Ocak</w:t>
      </w:r>
      <w:r w:rsidR="00652C6D" w:rsidRPr="005C15D9">
        <w:rPr>
          <w:rFonts w:asciiTheme="minorHAnsi" w:hAnsiTheme="minorHAnsi"/>
          <w:sz w:val="22"/>
          <w:szCs w:val="22"/>
        </w:rPr>
        <w:t xml:space="preserve"> 2006, </w:t>
      </w:r>
      <w:proofErr w:type="spellStart"/>
      <w:r w:rsidR="00652C6D" w:rsidRPr="005C15D9">
        <w:rPr>
          <w:rFonts w:asciiTheme="minorHAnsi" w:hAnsiTheme="minorHAnsi"/>
          <w:sz w:val="22"/>
          <w:szCs w:val="22"/>
        </w:rPr>
        <w:t>Venraj</w:t>
      </w:r>
      <w:proofErr w:type="spellEnd"/>
      <w:r w:rsidR="00652C6D" w:rsidRPr="005C15D9">
        <w:rPr>
          <w:rFonts w:asciiTheme="minorHAnsi" w:hAnsiTheme="minorHAnsi"/>
          <w:sz w:val="22"/>
          <w:szCs w:val="22"/>
        </w:rPr>
        <w:t>, Hollanda</w:t>
      </w:r>
      <w:r w:rsidR="00FE5322" w:rsidRPr="005C15D9">
        <w:rPr>
          <w:rFonts w:asciiTheme="minorHAnsi" w:hAnsiTheme="minorHAnsi"/>
          <w:sz w:val="22"/>
          <w:szCs w:val="22"/>
        </w:rPr>
        <w:t>.</w:t>
      </w:r>
    </w:p>
    <w:p w:rsidR="009D6BE8" w:rsidRPr="005C15D9" w:rsidRDefault="009D6BE8" w:rsidP="005C15D9">
      <w:pPr>
        <w:jc w:val="both"/>
        <w:rPr>
          <w:rFonts w:asciiTheme="minorHAnsi" w:hAnsiTheme="minorHAnsi"/>
          <w:bCs/>
          <w:sz w:val="22"/>
          <w:szCs w:val="22"/>
        </w:rPr>
      </w:pPr>
    </w:p>
    <w:p w:rsidR="009D6BE8" w:rsidRPr="005C15D9" w:rsidRDefault="009D6BE8" w:rsidP="005C15D9">
      <w:pPr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bCs/>
          <w:sz w:val="22"/>
          <w:szCs w:val="22"/>
        </w:rPr>
        <w:t>Mızıkacı, F. “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Universality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vs. Identity: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Universities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front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Dilemma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between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Knowledge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Society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Knowledge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Economy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” </w:t>
      </w:r>
      <w:proofErr w:type="spellStart"/>
      <w:r w:rsidRPr="005C15D9">
        <w:rPr>
          <w:rFonts w:asciiTheme="minorHAnsi" w:hAnsiTheme="minorHAnsi"/>
          <w:bCs/>
          <w:sz w:val="22"/>
          <w:szCs w:val="22"/>
        </w:rPr>
        <w:t>Transnational</w:t>
      </w:r>
      <w:proofErr w:type="spellEnd"/>
      <w:r w:rsidRPr="005C15D9">
        <w:rPr>
          <w:rFonts w:asciiTheme="minorHAnsi" w:hAnsiTheme="minorHAnsi"/>
          <w:bCs/>
          <w:sz w:val="22"/>
          <w:szCs w:val="22"/>
        </w:rPr>
        <w:t xml:space="preserve"> NESOR Conference </w:t>
      </w:r>
      <w:proofErr w:type="spellStart"/>
      <w:r w:rsidRPr="005C15D9">
        <w:rPr>
          <w:rFonts w:asciiTheme="minorHAnsi" w:hAnsiTheme="minorHAnsi"/>
          <w:sz w:val="22"/>
          <w:szCs w:val="22"/>
        </w:rPr>
        <w:t>Socrates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Project EU Life </w:t>
      </w:r>
      <w:proofErr w:type="spellStart"/>
      <w:r w:rsidRPr="005C15D9">
        <w:rPr>
          <w:rFonts w:asciiTheme="minorHAnsi" w:hAnsiTheme="minorHAnsi"/>
          <w:sz w:val="22"/>
          <w:szCs w:val="22"/>
        </w:rPr>
        <w:t>Long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Learning Program,</w:t>
      </w:r>
      <w:r w:rsidRPr="005C15D9">
        <w:rPr>
          <w:rFonts w:asciiTheme="minorHAnsi" w:hAnsiTheme="minorHAnsi"/>
          <w:bCs/>
          <w:sz w:val="22"/>
          <w:szCs w:val="22"/>
        </w:rPr>
        <w:t xml:space="preserve"> 28-29 Şubat 2008, Budapeşte, Macaristan</w:t>
      </w:r>
      <w:r w:rsidR="00FE5322" w:rsidRPr="005C15D9">
        <w:rPr>
          <w:rFonts w:asciiTheme="minorHAnsi" w:hAnsiTheme="minorHAnsi"/>
          <w:bCs/>
          <w:sz w:val="22"/>
          <w:szCs w:val="22"/>
        </w:rPr>
        <w:t>.</w:t>
      </w:r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</w:p>
    <w:p w:rsidR="009D6BE8" w:rsidRPr="005C15D9" w:rsidRDefault="009D6BE8" w:rsidP="005C15D9">
      <w:pPr>
        <w:jc w:val="both"/>
        <w:rPr>
          <w:rFonts w:asciiTheme="minorHAnsi" w:hAnsiTheme="minorHAnsi"/>
          <w:sz w:val="22"/>
          <w:szCs w:val="22"/>
        </w:rPr>
      </w:pPr>
    </w:p>
    <w:p w:rsidR="009E57B0" w:rsidRPr="005C15D9" w:rsidRDefault="00696B8B" w:rsidP="005C15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Mızıkacı, F. </w:t>
      </w:r>
      <w:r w:rsidR="009E57B0" w:rsidRPr="005C15D9">
        <w:rPr>
          <w:rFonts w:asciiTheme="minorHAnsi" w:hAnsiTheme="minorHAnsi"/>
          <w:bCs/>
          <w:sz w:val="22"/>
          <w:szCs w:val="22"/>
        </w:rPr>
        <w:t>“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Policy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Recommendation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for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European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Higher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Education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to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EC: New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Social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Risks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and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Higher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9E57B0" w:rsidRPr="005C15D9">
        <w:rPr>
          <w:rFonts w:asciiTheme="minorHAnsi" w:hAnsiTheme="minorHAnsi"/>
          <w:bCs/>
          <w:sz w:val="22"/>
          <w:szCs w:val="22"/>
        </w:rPr>
        <w:t>Education</w:t>
      </w:r>
      <w:proofErr w:type="spellEnd"/>
      <w:r w:rsidR="009E57B0" w:rsidRPr="005C15D9">
        <w:rPr>
          <w:rFonts w:asciiTheme="minorHAnsi" w:hAnsiTheme="minorHAnsi"/>
          <w:bCs/>
          <w:sz w:val="22"/>
          <w:szCs w:val="22"/>
        </w:rPr>
        <w:t>”. NESOR Conference</w:t>
      </w:r>
      <w:r w:rsidR="0057586C" w:rsidRPr="005C15D9">
        <w:rPr>
          <w:rFonts w:asciiTheme="minorHAnsi" w:hAnsiTheme="minorHAnsi"/>
          <w:bCs/>
          <w:sz w:val="22"/>
          <w:szCs w:val="22"/>
        </w:rPr>
        <w:t>,</w:t>
      </w:r>
      <w:r w:rsidR="009E57B0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57586C" w:rsidRPr="005C15D9">
        <w:rPr>
          <w:rFonts w:asciiTheme="minorHAnsi" w:hAnsiTheme="minorHAnsi"/>
          <w:bCs/>
          <w:sz w:val="22"/>
          <w:szCs w:val="22"/>
        </w:rPr>
        <w:t>European</w:t>
      </w:r>
      <w:proofErr w:type="spellEnd"/>
      <w:r w:rsidR="0057586C" w:rsidRPr="005C15D9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57586C" w:rsidRPr="005C15D9">
        <w:rPr>
          <w:rFonts w:asciiTheme="minorHAnsi" w:hAnsiTheme="minorHAnsi"/>
          <w:bCs/>
          <w:sz w:val="22"/>
          <w:szCs w:val="22"/>
        </w:rPr>
        <w:t>Commision</w:t>
      </w:r>
      <w:proofErr w:type="spellEnd"/>
      <w:r w:rsidR="0057586C" w:rsidRPr="005C15D9">
        <w:rPr>
          <w:rFonts w:asciiTheme="minorHAnsi" w:hAnsiTheme="minorHAnsi"/>
          <w:bCs/>
          <w:sz w:val="22"/>
          <w:szCs w:val="22"/>
        </w:rPr>
        <w:t xml:space="preserve">, </w:t>
      </w:r>
      <w:r w:rsidR="00D74B75" w:rsidRPr="005C15D9">
        <w:rPr>
          <w:rFonts w:asciiTheme="minorHAnsi" w:hAnsiTheme="minorHAnsi"/>
          <w:sz w:val="22"/>
          <w:szCs w:val="22"/>
        </w:rPr>
        <w:t>29-</w:t>
      </w:r>
      <w:r w:rsidR="009D6BE8" w:rsidRPr="005C15D9">
        <w:rPr>
          <w:rFonts w:asciiTheme="minorHAnsi" w:hAnsiTheme="minorHAnsi"/>
          <w:sz w:val="22"/>
          <w:szCs w:val="22"/>
        </w:rPr>
        <w:t>30 Ocak</w:t>
      </w:r>
      <w:r w:rsidR="0057586C" w:rsidRPr="005C15D9">
        <w:rPr>
          <w:rFonts w:asciiTheme="minorHAnsi" w:hAnsiTheme="minorHAnsi"/>
          <w:sz w:val="22"/>
          <w:szCs w:val="22"/>
        </w:rPr>
        <w:t xml:space="preserve"> 2009, Bars</w:t>
      </w:r>
      <w:r w:rsidR="009E57B0" w:rsidRPr="005C15D9">
        <w:rPr>
          <w:rFonts w:asciiTheme="minorHAnsi" w:hAnsiTheme="minorHAnsi"/>
          <w:sz w:val="22"/>
          <w:szCs w:val="22"/>
        </w:rPr>
        <w:t>elon</w:t>
      </w:r>
      <w:r w:rsidR="0057586C" w:rsidRPr="005C15D9">
        <w:rPr>
          <w:rFonts w:asciiTheme="minorHAnsi" w:hAnsiTheme="minorHAnsi"/>
          <w:sz w:val="22"/>
          <w:szCs w:val="22"/>
        </w:rPr>
        <w:t>a, İspanya</w:t>
      </w:r>
      <w:r w:rsidR="00FE5322" w:rsidRPr="005C15D9">
        <w:rPr>
          <w:rFonts w:asciiTheme="minorHAnsi" w:hAnsiTheme="minorHAnsi"/>
          <w:sz w:val="22"/>
          <w:szCs w:val="22"/>
        </w:rPr>
        <w:t>.</w:t>
      </w:r>
    </w:p>
    <w:p w:rsidR="00581035" w:rsidRPr="005C15D9" w:rsidRDefault="00581035" w:rsidP="005C15D9">
      <w:pPr>
        <w:tabs>
          <w:tab w:val="left" w:pos="1441"/>
          <w:tab w:val="left" w:pos="2988"/>
          <w:tab w:val="left" w:pos="4788"/>
          <w:tab w:val="left" w:pos="6408"/>
          <w:tab w:val="left" w:pos="8032"/>
        </w:tabs>
        <w:jc w:val="both"/>
        <w:rPr>
          <w:rFonts w:asciiTheme="minorHAnsi" w:hAnsiTheme="minorHAnsi"/>
          <w:sz w:val="22"/>
          <w:szCs w:val="22"/>
        </w:rPr>
      </w:pPr>
    </w:p>
    <w:p w:rsidR="005D5F4C" w:rsidRPr="005C15D9" w:rsidRDefault="001F7BD3" w:rsidP="005C15D9">
      <w:pPr>
        <w:tabs>
          <w:tab w:val="left" w:pos="1441"/>
          <w:tab w:val="left" w:pos="2988"/>
          <w:tab w:val="left" w:pos="4788"/>
          <w:tab w:val="left" w:pos="6408"/>
          <w:tab w:val="left" w:pos="8032"/>
        </w:tabs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>Mızıkacı, F. “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Equity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Issues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Turkey</w:t>
      </w:r>
      <w:proofErr w:type="spellEnd"/>
      <w:r w:rsidRPr="005C15D9">
        <w:rPr>
          <w:rFonts w:asciiTheme="minorHAnsi" w:hAnsiTheme="minorHAnsi" w:cstheme="minorHAnsi"/>
          <w:sz w:val="22"/>
          <w:szCs w:val="22"/>
        </w:rPr>
        <w:t>”</w:t>
      </w:r>
      <w:r w:rsidR="005D5F4C" w:rsidRPr="005C15D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Organization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Empower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European</w:t>
      </w:r>
      <w:proofErr w:type="spellEnd"/>
      <w:r w:rsidR="005D5F4C" w:rsidRPr="005C15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5F4C" w:rsidRPr="005C15D9">
        <w:rPr>
          <w:rFonts w:asciiTheme="minorHAnsi" w:hAnsiTheme="minorHAnsi" w:cstheme="minorHAnsi"/>
          <w:sz w:val="22"/>
          <w:szCs w:val="22"/>
        </w:rPr>
        <w:t>Universities</w:t>
      </w:r>
      <w:proofErr w:type="spellEnd"/>
      <w:r w:rsidR="005D5F4C" w:rsidRPr="005C15D9">
        <w:rPr>
          <w:rFonts w:asciiTheme="minorHAnsi" w:hAnsiTheme="minorHAnsi"/>
          <w:sz w:val="22"/>
          <w:szCs w:val="22"/>
        </w:rPr>
        <w:t xml:space="preserve"> </w:t>
      </w:r>
      <w:r w:rsidR="005D5F4C" w:rsidRPr="005C15D9">
        <w:rPr>
          <w:rFonts w:asciiTheme="minorHAnsi" w:hAnsiTheme="minorHAnsi" w:cstheme="minorHAnsi"/>
          <w:sz w:val="22"/>
          <w:szCs w:val="22"/>
        </w:rPr>
        <w:t>31 Ocak-02 Şubat 2013.</w:t>
      </w:r>
      <w:r w:rsidR="00706CCD" w:rsidRPr="005C15D9">
        <w:rPr>
          <w:rFonts w:asciiTheme="minorHAnsi" w:hAnsiTheme="minorHAnsi"/>
          <w:sz w:val="22"/>
          <w:szCs w:val="22"/>
        </w:rPr>
        <w:t xml:space="preserve"> </w:t>
      </w:r>
      <w:r w:rsidR="00706CCD" w:rsidRPr="005C15D9">
        <w:rPr>
          <w:rFonts w:asciiTheme="minorHAnsi" w:hAnsiTheme="minorHAnsi"/>
          <w:sz w:val="22"/>
          <w:szCs w:val="22"/>
        </w:rPr>
        <w:t>Aarhus</w:t>
      </w:r>
      <w:r w:rsidR="00706CCD" w:rsidRPr="005C15D9">
        <w:rPr>
          <w:rFonts w:asciiTheme="minorHAnsi" w:hAnsiTheme="minorHAnsi"/>
          <w:sz w:val="22"/>
          <w:szCs w:val="22"/>
        </w:rPr>
        <w:t>,</w:t>
      </w:r>
      <w:r w:rsidR="00706CCD" w:rsidRPr="005C15D9">
        <w:rPr>
          <w:rFonts w:asciiTheme="minorHAnsi" w:hAnsiTheme="minorHAnsi"/>
          <w:sz w:val="22"/>
          <w:szCs w:val="22"/>
        </w:rPr>
        <w:t xml:space="preserve"> Danimarka.</w:t>
      </w:r>
    </w:p>
    <w:p w:rsidR="005D5F4C" w:rsidRPr="005C15D9" w:rsidRDefault="005D5F4C" w:rsidP="005C15D9">
      <w:pPr>
        <w:tabs>
          <w:tab w:val="left" w:pos="1441"/>
          <w:tab w:val="left" w:pos="2988"/>
          <w:tab w:val="left" w:pos="4788"/>
          <w:tab w:val="left" w:pos="6408"/>
          <w:tab w:val="left" w:pos="8032"/>
        </w:tabs>
        <w:jc w:val="both"/>
        <w:rPr>
          <w:rFonts w:asciiTheme="minorHAnsi" w:hAnsiTheme="minorHAnsi"/>
          <w:sz w:val="22"/>
          <w:szCs w:val="22"/>
        </w:rPr>
      </w:pPr>
    </w:p>
    <w:p w:rsidR="00B50786" w:rsidRDefault="001F7BD3" w:rsidP="005C15D9">
      <w:pPr>
        <w:tabs>
          <w:tab w:val="left" w:pos="1441"/>
          <w:tab w:val="left" w:pos="2988"/>
          <w:tab w:val="left" w:pos="4788"/>
          <w:tab w:val="left" w:pos="6408"/>
          <w:tab w:val="left" w:pos="8032"/>
        </w:tabs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>Mızıkacı, F. “</w:t>
      </w:r>
      <w:proofErr w:type="spellStart"/>
      <w:r w:rsidRPr="005C15D9">
        <w:rPr>
          <w:rFonts w:asciiTheme="minorHAnsi" w:hAnsiTheme="minorHAnsi"/>
          <w:sz w:val="22"/>
          <w:szCs w:val="22"/>
        </w:rPr>
        <w:t>MOOCs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Student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Mobility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Open Access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” </w:t>
      </w:r>
      <w:r w:rsidR="00B50786" w:rsidRPr="005C15D9">
        <w:rPr>
          <w:rFonts w:asciiTheme="minorHAnsi" w:hAnsiTheme="minorHAnsi"/>
          <w:sz w:val="22"/>
          <w:szCs w:val="22"/>
        </w:rPr>
        <w:t>EAIE (</w:t>
      </w:r>
      <w:proofErr w:type="spellStart"/>
      <w:r w:rsidR="00B50786" w:rsidRPr="005C15D9">
        <w:rPr>
          <w:rFonts w:asciiTheme="minorHAnsi" w:hAnsiTheme="minorHAnsi"/>
          <w:sz w:val="22"/>
          <w:szCs w:val="22"/>
        </w:rPr>
        <w:t>European</w:t>
      </w:r>
      <w:proofErr w:type="spellEnd"/>
      <w:r w:rsidR="00B50786"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50786" w:rsidRPr="005C15D9">
        <w:rPr>
          <w:rFonts w:asciiTheme="minorHAnsi" w:hAnsiTheme="minorHAnsi"/>
          <w:sz w:val="22"/>
          <w:szCs w:val="22"/>
        </w:rPr>
        <w:t>Association</w:t>
      </w:r>
      <w:proofErr w:type="spellEnd"/>
      <w:r w:rsidR="00B50786"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50786" w:rsidRPr="005C15D9">
        <w:rPr>
          <w:rFonts w:asciiTheme="minorHAnsi" w:hAnsiTheme="minorHAnsi"/>
          <w:sz w:val="22"/>
          <w:szCs w:val="22"/>
        </w:rPr>
        <w:t>for</w:t>
      </w:r>
      <w:proofErr w:type="spellEnd"/>
      <w:r w:rsidR="00B50786" w:rsidRPr="005C15D9">
        <w:rPr>
          <w:rFonts w:asciiTheme="minorHAnsi" w:hAnsiTheme="minorHAnsi"/>
          <w:sz w:val="22"/>
          <w:szCs w:val="22"/>
        </w:rPr>
        <w:t xml:space="preserve"> International </w:t>
      </w:r>
      <w:proofErr w:type="spellStart"/>
      <w:r w:rsidR="00B50786"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="00B50786" w:rsidRPr="005C15D9">
        <w:rPr>
          <w:rFonts w:asciiTheme="minorHAnsi" w:hAnsiTheme="minorHAnsi"/>
          <w:sz w:val="22"/>
          <w:szCs w:val="22"/>
        </w:rPr>
        <w:t xml:space="preserve">) 25th Conference 10-2-13 Eylül 2013 </w:t>
      </w:r>
      <w:proofErr w:type="spellStart"/>
      <w:r w:rsidR="00B50786" w:rsidRPr="005C15D9">
        <w:rPr>
          <w:rFonts w:asciiTheme="minorHAnsi" w:hAnsiTheme="minorHAnsi"/>
          <w:sz w:val="22"/>
          <w:szCs w:val="22"/>
        </w:rPr>
        <w:t>Istanbul</w:t>
      </w:r>
      <w:proofErr w:type="spellEnd"/>
      <w:r w:rsidR="00B50786" w:rsidRPr="005C15D9">
        <w:rPr>
          <w:rFonts w:asciiTheme="minorHAnsi" w:hAnsiTheme="minorHAnsi"/>
          <w:sz w:val="22"/>
          <w:szCs w:val="22"/>
        </w:rPr>
        <w:t>. Panelist</w:t>
      </w:r>
      <w:r w:rsidRPr="005C15D9">
        <w:rPr>
          <w:rFonts w:asciiTheme="minorHAnsi" w:hAnsiTheme="minorHAnsi"/>
          <w:sz w:val="22"/>
          <w:szCs w:val="22"/>
        </w:rPr>
        <w:t>.</w:t>
      </w:r>
      <w:r w:rsidR="00B50786" w:rsidRPr="005C15D9">
        <w:rPr>
          <w:rFonts w:asciiTheme="minorHAnsi" w:hAnsiTheme="minorHAnsi"/>
          <w:sz w:val="22"/>
          <w:szCs w:val="22"/>
        </w:rPr>
        <w:t xml:space="preserve"> </w:t>
      </w:r>
    </w:p>
    <w:p w:rsidR="005C1C0E" w:rsidRDefault="005C1C0E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5C1C0E" w:rsidRPr="005C15D9" w:rsidRDefault="005C1C0E" w:rsidP="005C1C0E">
      <w:p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Davetli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  <w:lang w:val="en-US"/>
        </w:rPr>
        <w:t>Konuşmacı</w:t>
      </w:r>
      <w:proofErr w:type="spellEnd"/>
      <w:r w:rsidRPr="005C15D9">
        <w:rPr>
          <w:rFonts w:asciiTheme="minorHAnsi" w:hAnsiTheme="minorHAnsi"/>
          <w:sz w:val="22"/>
          <w:szCs w:val="22"/>
          <w:lang w:val="en-US"/>
        </w:rPr>
        <w:t>. “</w:t>
      </w:r>
      <w:r w:rsidRPr="005C15D9">
        <w:rPr>
          <w:rFonts w:asciiTheme="minorHAnsi" w:hAnsiTheme="minorHAnsi"/>
          <w:sz w:val="22"/>
          <w:szCs w:val="22"/>
        </w:rPr>
        <w:t>Müfredatı Konuşuyoruz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”. </w:t>
      </w:r>
      <w:r w:rsidRPr="005C15D9">
        <w:rPr>
          <w:rFonts w:asciiTheme="minorHAnsi" w:hAnsiTheme="minorHAnsi"/>
          <w:sz w:val="22"/>
          <w:szCs w:val="22"/>
        </w:rPr>
        <w:t>23 Eylül 2017. Şeker Portakalı Derneği Ankara.</w:t>
      </w:r>
      <w:r w:rsidRPr="005C15D9">
        <w:rPr>
          <w:rFonts w:asciiTheme="minorHAnsi" w:hAnsiTheme="minorHAnsi"/>
          <w:sz w:val="22"/>
          <w:szCs w:val="22"/>
          <w:lang w:val="en-US"/>
        </w:rPr>
        <w:t xml:space="preserve"> Ankara</w:t>
      </w:r>
    </w:p>
    <w:p w:rsidR="005C1C0E" w:rsidRPr="005C15D9" w:rsidRDefault="005C1C0E" w:rsidP="005C15D9">
      <w:pPr>
        <w:tabs>
          <w:tab w:val="left" w:pos="1441"/>
          <w:tab w:val="left" w:pos="2988"/>
          <w:tab w:val="left" w:pos="4788"/>
          <w:tab w:val="left" w:pos="6408"/>
          <w:tab w:val="left" w:pos="8032"/>
        </w:tabs>
        <w:jc w:val="both"/>
        <w:rPr>
          <w:rFonts w:asciiTheme="minorHAnsi" w:hAnsiTheme="minorHAnsi"/>
          <w:sz w:val="22"/>
          <w:szCs w:val="22"/>
        </w:rPr>
      </w:pPr>
    </w:p>
    <w:p w:rsidR="00696B8B" w:rsidRPr="005C15D9" w:rsidRDefault="00696B8B" w:rsidP="005C15D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2007D0" w:rsidRPr="005C15D9" w:rsidRDefault="002007D0" w:rsidP="005C15D9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5C15D9">
        <w:rPr>
          <w:rFonts w:asciiTheme="minorHAnsi" w:hAnsiTheme="minorHAnsi" w:cs="Arial"/>
          <w:sz w:val="22"/>
          <w:szCs w:val="22"/>
          <w:u w:val="single"/>
        </w:rPr>
        <w:t>Uluslararası Konferans Düzenleme</w:t>
      </w:r>
    </w:p>
    <w:p w:rsidR="008C482E" w:rsidRPr="005C15D9" w:rsidRDefault="008C482E" w:rsidP="005C15D9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2007D0" w:rsidRPr="005C15D9" w:rsidRDefault="002007D0" w:rsidP="005C15D9">
      <w:pPr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bCs/>
          <w:iCs/>
          <w:sz w:val="22"/>
          <w:szCs w:val="22"/>
        </w:rPr>
        <w:t>7</w:t>
      </w:r>
      <w:r w:rsidRPr="005C15D9">
        <w:rPr>
          <w:rFonts w:asciiTheme="minorHAnsi" w:hAnsiTheme="minorHAnsi"/>
          <w:bCs/>
          <w:iCs/>
          <w:sz w:val="22"/>
          <w:szCs w:val="22"/>
          <w:vertAlign w:val="superscript"/>
        </w:rPr>
        <w:t>th</w:t>
      </w:r>
      <w:r w:rsidRPr="005C15D9">
        <w:rPr>
          <w:rFonts w:asciiTheme="minorHAnsi" w:hAnsiTheme="minorHAnsi"/>
          <w:bCs/>
          <w:iCs/>
          <w:sz w:val="22"/>
          <w:szCs w:val="22"/>
        </w:rPr>
        <w:t xml:space="preserve"> Conference</w:t>
      </w:r>
      <w:r w:rsidRPr="005C15D9">
        <w:rPr>
          <w:rFonts w:asciiTheme="minorHAnsi" w:hAnsiTheme="minorHAnsi"/>
          <w:sz w:val="22"/>
          <w:szCs w:val="22"/>
        </w:rPr>
        <w:t xml:space="preserve"> of EARLI’S JURE </w:t>
      </w:r>
      <w:r w:rsidR="008C482E" w:rsidRPr="005C15D9">
        <w:rPr>
          <w:rFonts w:asciiTheme="minorHAnsi" w:hAnsiTheme="minorHAnsi"/>
          <w:bCs/>
          <w:sz w:val="22"/>
          <w:szCs w:val="22"/>
        </w:rPr>
        <w:t>5-9 Temmuz</w:t>
      </w:r>
      <w:r w:rsidRPr="005C15D9">
        <w:rPr>
          <w:rFonts w:asciiTheme="minorHAnsi" w:hAnsiTheme="minorHAnsi"/>
          <w:bCs/>
          <w:sz w:val="22"/>
          <w:szCs w:val="22"/>
        </w:rPr>
        <w:t xml:space="preserve"> 2004</w:t>
      </w:r>
      <w:r w:rsidR="00AE1C44" w:rsidRPr="005C15D9">
        <w:rPr>
          <w:rFonts w:asciiTheme="minorHAnsi" w:hAnsiTheme="minorHAnsi"/>
          <w:bCs/>
          <w:sz w:val="22"/>
          <w:szCs w:val="22"/>
        </w:rPr>
        <w:t>, İstanbul.</w:t>
      </w:r>
      <w:r w:rsidRPr="005C15D9">
        <w:rPr>
          <w:rFonts w:asciiTheme="minorHAnsi" w:hAnsiTheme="minorHAnsi"/>
          <w:bCs/>
          <w:sz w:val="22"/>
          <w:szCs w:val="22"/>
        </w:rPr>
        <w:t xml:space="preserve"> </w:t>
      </w:r>
      <w:r w:rsidRPr="005C15D9">
        <w:rPr>
          <w:rFonts w:asciiTheme="minorHAnsi" w:hAnsiTheme="minorHAnsi"/>
          <w:i/>
          <w:iCs/>
          <w:sz w:val="22"/>
          <w:szCs w:val="22"/>
        </w:rPr>
        <w:t>“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Research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from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Theory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into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iCs/>
          <w:sz w:val="22"/>
          <w:szCs w:val="22"/>
        </w:rPr>
        <w:t>Practice</w:t>
      </w:r>
      <w:proofErr w:type="spellEnd"/>
      <w:r w:rsidRPr="005C15D9">
        <w:rPr>
          <w:rFonts w:asciiTheme="minorHAnsi" w:hAnsiTheme="minorHAnsi"/>
          <w:i/>
          <w:iCs/>
          <w:sz w:val="22"/>
          <w:szCs w:val="22"/>
        </w:rPr>
        <w:t>”</w:t>
      </w:r>
      <w:r w:rsidRPr="005C15D9">
        <w:rPr>
          <w:rFonts w:asciiTheme="minorHAnsi" w:hAnsiTheme="minorHAnsi"/>
          <w:sz w:val="22"/>
          <w:szCs w:val="22"/>
        </w:rPr>
        <w:t xml:space="preserve"> www.earli.org/jure/conferences</w:t>
      </w:r>
    </w:p>
    <w:p w:rsidR="00DB3084" w:rsidRPr="005C15D9" w:rsidRDefault="00DB3084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</w:p>
    <w:p w:rsidR="005C15D9" w:rsidRPr="005C1C0E" w:rsidRDefault="005C15D9" w:rsidP="005C15D9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5C1C0E">
        <w:rPr>
          <w:rFonts w:asciiTheme="minorHAnsi" w:hAnsiTheme="minorHAnsi"/>
          <w:sz w:val="22"/>
          <w:szCs w:val="22"/>
          <w:u w:val="single"/>
        </w:rPr>
        <w:t>Projelerde Yaptığı Görevler:</w:t>
      </w:r>
    </w:p>
    <w:p w:rsidR="005C1C0E" w:rsidRPr="005C15D9" w:rsidRDefault="005C1C0E" w:rsidP="005C15D9">
      <w:pPr>
        <w:tabs>
          <w:tab w:val="num" w:pos="360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Demographics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Europe: an </w:t>
      </w:r>
      <w:proofErr w:type="spellStart"/>
      <w:r w:rsidRPr="005C15D9">
        <w:rPr>
          <w:rFonts w:asciiTheme="minorHAnsi" w:hAnsiTheme="minorHAnsi"/>
          <w:sz w:val="22"/>
          <w:szCs w:val="22"/>
        </w:rPr>
        <w:t>Institutional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Perspective</w:t>
      </w:r>
      <w:proofErr w:type="spellEnd"/>
      <w:r w:rsidRPr="005C15D9">
        <w:rPr>
          <w:rFonts w:asciiTheme="minorHAnsi" w:hAnsiTheme="minorHAnsi"/>
          <w:sz w:val="22"/>
          <w:szCs w:val="22"/>
        </w:rPr>
        <w:t>, UNESCO-CEPES Yüksek Öğretim Projesi Yüksek Öğretim Uzmanı, 2006-2007, Romanya.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Supporting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Project Management </w:t>
      </w:r>
      <w:proofErr w:type="spellStart"/>
      <w:r w:rsidRPr="005C15D9">
        <w:rPr>
          <w:rFonts w:asciiTheme="minorHAnsi" w:hAnsiTheme="minorHAnsi"/>
          <w:sz w:val="22"/>
          <w:szCs w:val="22"/>
        </w:rPr>
        <w:t>Capacity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Union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Municipalities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Turkey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(UMT),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Union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Chambers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Commodity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Exchanges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Turkey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(TOBB)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Confederation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Turkish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Trades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Craftsmen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(TESK), Avrupa Birliği Projesi Eğitimci, 2007, Türkiye.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Support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to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Capacity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Building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Development of Legal </w:t>
      </w:r>
      <w:proofErr w:type="spellStart"/>
      <w:r w:rsidRPr="005C15D9">
        <w:rPr>
          <w:rFonts w:asciiTheme="minorHAnsi" w:hAnsiTheme="minorHAnsi"/>
          <w:sz w:val="22"/>
          <w:szCs w:val="22"/>
        </w:rPr>
        <w:t>Metrology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to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Ministry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Industry</w:t>
      </w:r>
      <w:proofErr w:type="spellEnd"/>
      <w:r w:rsidRPr="005C15D9">
        <w:rPr>
          <w:rFonts w:asciiTheme="minorHAnsi" w:hAnsiTheme="minorHAnsi"/>
          <w:sz w:val="22"/>
          <w:szCs w:val="22"/>
        </w:rPr>
        <w:t>, Avrupa Birliği Projesi Eğitimci, 2007, Türkiye.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Evaluation of </w:t>
      </w:r>
      <w:proofErr w:type="spellStart"/>
      <w:r w:rsidRPr="005C15D9">
        <w:rPr>
          <w:rFonts w:asciiTheme="minorHAnsi" w:hAnsiTheme="minorHAnsi"/>
          <w:sz w:val="22"/>
          <w:szCs w:val="22"/>
        </w:rPr>
        <w:t>Preparatory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Actions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B7-667 </w:t>
      </w:r>
      <w:proofErr w:type="spellStart"/>
      <w:r w:rsidRPr="005C15D9">
        <w:rPr>
          <w:rFonts w:asciiTheme="minorHAnsi" w:hAnsiTheme="minorHAnsi"/>
          <w:sz w:val="22"/>
          <w:szCs w:val="22"/>
        </w:rPr>
        <w:t>Cooperation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with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3</w:t>
      </w:r>
      <w:r w:rsidRPr="005C15D9">
        <w:rPr>
          <w:rFonts w:asciiTheme="minorHAnsi" w:hAnsiTheme="minorHAnsi"/>
          <w:sz w:val="22"/>
          <w:szCs w:val="22"/>
          <w:vertAlign w:val="superscript"/>
        </w:rPr>
        <w:t>rd</w:t>
      </w:r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countries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Area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Migration, Avrupa Birliği Değerlendirme Projesi Değerlendirme Uzmanı, 2007, Avusturya. 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r w:rsidRPr="005C15D9">
        <w:rPr>
          <w:rStyle w:val="cpyhl"/>
          <w:rFonts w:asciiTheme="minorHAnsi" w:hAnsiTheme="minorHAnsi"/>
          <w:sz w:val="22"/>
          <w:szCs w:val="22"/>
        </w:rPr>
        <w:t xml:space="preserve">Development of </w:t>
      </w:r>
      <w:proofErr w:type="spellStart"/>
      <w:r w:rsidRPr="005C15D9">
        <w:rPr>
          <w:rStyle w:val="cpyhl"/>
          <w:rFonts w:asciiTheme="minorHAnsi" w:hAnsiTheme="minorHAnsi"/>
          <w:sz w:val="22"/>
          <w:szCs w:val="22"/>
        </w:rPr>
        <w:t>Elements</w:t>
      </w:r>
      <w:proofErr w:type="spellEnd"/>
      <w:r w:rsidRPr="005C15D9">
        <w:rPr>
          <w:rStyle w:val="cpyhl"/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Style w:val="cpyhl"/>
          <w:rFonts w:asciiTheme="minorHAnsi" w:hAnsiTheme="minorHAnsi"/>
          <w:sz w:val="22"/>
          <w:szCs w:val="22"/>
        </w:rPr>
        <w:t>for</w:t>
      </w:r>
      <w:proofErr w:type="spellEnd"/>
      <w:r w:rsidRPr="005C15D9">
        <w:rPr>
          <w:rStyle w:val="cpyhl"/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Style w:val="cpyhl"/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Style w:val="cpyhl"/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Style w:val="cpyhl"/>
          <w:rFonts w:asciiTheme="minorHAnsi" w:hAnsiTheme="minorHAnsi"/>
          <w:sz w:val="22"/>
          <w:szCs w:val="22"/>
        </w:rPr>
        <w:t>Assurance</w:t>
      </w:r>
      <w:proofErr w:type="spellEnd"/>
      <w:r w:rsidRPr="005C15D9">
        <w:rPr>
          <w:rStyle w:val="cpyhl"/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Style w:val="cpyhl"/>
          <w:rFonts w:asciiTheme="minorHAnsi" w:hAnsiTheme="minorHAnsi"/>
          <w:sz w:val="22"/>
          <w:szCs w:val="22"/>
        </w:rPr>
        <w:t>within</w:t>
      </w:r>
      <w:proofErr w:type="spellEnd"/>
      <w:r w:rsidRPr="005C15D9">
        <w:rPr>
          <w:rStyle w:val="cpyhl"/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Style w:val="cpyhl"/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Style w:val="cpyhl"/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Style w:val="cpyhl"/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under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outlines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Bologna </w:t>
      </w:r>
      <w:proofErr w:type="spellStart"/>
      <w:r w:rsidRPr="005C15D9">
        <w:rPr>
          <w:rFonts w:asciiTheme="minorHAnsi" w:hAnsiTheme="minorHAnsi"/>
          <w:sz w:val="22"/>
          <w:szCs w:val="22"/>
        </w:rPr>
        <w:t>process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Bruges-Copenhagen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process</w:t>
      </w:r>
      <w:proofErr w:type="spellEnd"/>
      <w:r w:rsidRPr="005C15D9">
        <w:rPr>
          <w:rFonts w:asciiTheme="minorHAnsi" w:hAnsiTheme="minorHAnsi"/>
          <w:sz w:val="22"/>
          <w:szCs w:val="22"/>
        </w:rPr>
        <w:t>,</w:t>
      </w:r>
      <w:r w:rsidRPr="005C15D9">
        <w:rPr>
          <w:rStyle w:val="cpyhl"/>
          <w:rFonts w:asciiTheme="minorHAnsi" w:hAnsiTheme="minorHAnsi"/>
          <w:sz w:val="22"/>
          <w:szCs w:val="22"/>
        </w:rPr>
        <w:t xml:space="preserve"> </w:t>
      </w:r>
      <w:r w:rsidRPr="005C15D9">
        <w:rPr>
          <w:rFonts w:asciiTheme="minorHAnsi" w:hAnsiTheme="minorHAnsi"/>
          <w:sz w:val="22"/>
          <w:szCs w:val="22"/>
        </w:rPr>
        <w:t xml:space="preserve">Avrupa Birliği Yüksek Öğretimde Kalite Projesi, </w:t>
      </w:r>
      <w:r w:rsidRPr="005C15D9">
        <w:rPr>
          <w:rStyle w:val="cpyhl"/>
          <w:rFonts w:asciiTheme="minorHAnsi" w:hAnsiTheme="minorHAnsi"/>
          <w:sz w:val="22"/>
          <w:szCs w:val="22"/>
        </w:rPr>
        <w:t xml:space="preserve">Yüksek Öğretim Uzmanı, </w:t>
      </w:r>
      <w:r w:rsidRPr="005C15D9">
        <w:rPr>
          <w:rFonts w:asciiTheme="minorHAnsi" w:hAnsiTheme="minorHAnsi"/>
          <w:bCs/>
          <w:sz w:val="22"/>
          <w:szCs w:val="22"/>
        </w:rPr>
        <w:t>2005- 2007, İspanya.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Seniority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An International </w:t>
      </w:r>
      <w:proofErr w:type="spellStart"/>
      <w:r w:rsidRPr="005C15D9">
        <w:rPr>
          <w:rFonts w:asciiTheme="minorHAnsi" w:hAnsiTheme="minorHAnsi"/>
          <w:sz w:val="22"/>
          <w:szCs w:val="22"/>
        </w:rPr>
        <w:t>Study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on </w:t>
      </w:r>
      <w:proofErr w:type="spellStart"/>
      <w:r w:rsidRPr="005C15D9">
        <w:rPr>
          <w:rFonts w:asciiTheme="minorHAnsi" w:hAnsiTheme="minorHAnsi"/>
          <w:sz w:val="22"/>
          <w:szCs w:val="22"/>
        </w:rPr>
        <w:t>Seniority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Employment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Stichting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Senioriteit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Eğitim Uzmanı, 2005- 2006, Hollanda. 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Private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Europe in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context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Bologna </w:t>
      </w:r>
      <w:proofErr w:type="spellStart"/>
      <w:r w:rsidRPr="005C15D9">
        <w:rPr>
          <w:rFonts w:asciiTheme="minorHAnsi" w:hAnsiTheme="minorHAnsi"/>
          <w:sz w:val="22"/>
          <w:szCs w:val="22"/>
        </w:rPr>
        <w:t>Process</w:t>
      </w:r>
      <w:proofErr w:type="spellEnd"/>
      <w:r w:rsidRPr="005C15D9">
        <w:rPr>
          <w:rFonts w:asciiTheme="minorHAnsi" w:hAnsiTheme="minorHAnsi"/>
          <w:sz w:val="22"/>
          <w:szCs w:val="22"/>
        </w:rPr>
        <w:t>, UNESCO-CEPES, UNESCO Yüksek Öğretim Projesi, Yüksek Öğretim Uzmanı, 2004-2005, Romanya.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Milli Eğitim Bakanlığı İlköğretim Okullarında Toplam Kalite Yönetimine Hazır </w:t>
      </w:r>
      <w:proofErr w:type="spellStart"/>
      <w:r w:rsidRPr="005C15D9">
        <w:rPr>
          <w:rFonts w:asciiTheme="minorHAnsi" w:hAnsiTheme="minorHAnsi"/>
          <w:sz w:val="22"/>
          <w:szCs w:val="22"/>
        </w:rPr>
        <w:t>Bulunuşluk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Düzeylerinin Saptanması Projesi, Eğitim Uzmanı, 2003, Türkiye.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lastRenderedPageBreak/>
        <w:t xml:space="preserve">New </w:t>
      </w:r>
      <w:proofErr w:type="spellStart"/>
      <w:r w:rsidRPr="005C15D9">
        <w:rPr>
          <w:rFonts w:asciiTheme="minorHAnsi" w:hAnsiTheme="minorHAnsi"/>
          <w:sz w:val="22"/>
          <w:szCs w:val="22"/>
        </w:rPr>
        <w:t>Social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Risks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European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Knowledge </w:t>
      </w:r>
      <w:proofErr w:type="spellStart"/>
      <w:r w:rsidRPr="005C15D9">
        <w:rPr>
          <w:rFonts w:asciiTheme="minorHAnsi" w:hAnsiTheme="minorHAnsi"/>
          <w:sz w:val="22"/>
          <w:szCs w:val="22"/>
        </w:rPr>
        <w:t>Society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Avrupa Birliği </w:t>
      </w:r>
      <w:proofErr w:type="spellStart"/>
      <w:r w:rsidRPr="005C15D9">
        <w:rPr>
          <w:rFonts w:asciiTheme="minorHAnsi" w:hAnsiTheme="minorHAnsi"/>
          <w:sz w:val="22"/>
          <w:szCs w:val="22"/>
        </w:rPr>
        <w:t>Socrates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Projesi </w:t>
      </w:r>
      <w:proofErr w:type="spellStart"/>
      <w:r w:rsidRPr="005C15D9">
        <w:rPr>
          <w:rFonts w:asciiTheme="minorHAnsi" w:hAnsiTheme="minorHAnsi"/>
          <w:sz w:val="22"/>
          <w:szCs w:val="22"/>
        </w:rPr>
        <w:t>Yaşamboyu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Öğrenme Programı, Yüksek Öğretim Uzmanı, 2006-2010, Avusturya.</w:t>
      </w:r>
    </w:p>
    <w:p w:rsidR="005C15D9" w:rsidRPr="005C15D9" w:rsidRDefault="005C15D9" w:rsidP="005C15D9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tabs>
          <w:tab w:val="left" w:pos="3794"/>
          <w:tab w:val="left" w:pos="5624"/>
          <w:tab w:val="left" w:pos="7441"/>
        </w:tabs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Development of EU Training Courses </w:t>
      </w:r>
      <w:proofErr w:type="spellStart"/>
      <w:r w:rsidRPr="005C15D9">
        <w:rPr>
          <w:rFonts w:asciiTheme="minorHAnsi" w:hAnsiTheme="minorHAnsi"/>
          <w:sz w:val="22"/>
          <w:szCs w:val="22"/>
        </w:rPr>
        <w:t>for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Enterprises in </w:t>
      </w:r>
      <w:proofErr w:type="spellStart"/>
      <w:r w:rsidRPr="005C15D9">
        <w:rPr>
          <w:rFonts w:asciiTheme="minorHAnsi" w:hAnsiTheme="minorHAnsi"/>
          <w:sz w:val="22"/>
          <w:szCs w:val="22"/>
        </w:rPr>
        <w:t>Turkey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 </w:t>
      </w:r>
      <w:proofErr w:type="spellStart"/>
      <w:r w:rsidRPr="005C15D9">
        <w:rPr>
          <w:rFonts w:asciiTheme="minorHAnsi" w:hAnsiTheme="minorHAnsi"/>
          <w:sz w:val="22"/>
          <w:szCs w:val="22"/>
        </w:rPr>
        <w:t>Tips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Trick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for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EU Programs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Tenders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Navreme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Knowledge Development, Program Geliştirme Uzmanı, 2006-2009, Türkiye.</w:t>
      </w:r>
    </w:p>
    <w:p w:rsidR="005C15D9" w:rsidRPr="005C15D9" w:rsidRDefault="005C15D9" w:rsidP="005C15D9">
      <w:pPr>
        <w:jc w:val="both"/>
        <w:rPr>
          <w:rFonts w:asciiTheme="minorHAnsi" w:hAnsiTheme="minorHAnsi"/>
          <w:sz w:val="22"/>
          <w:szCs w:val="22"/>
        </w:rPr>
      </w:pPr>
    </w:p>
    <w:p w:rsidR="005C15D9" w:rsidRPr="005C15D9" w:rsidRDefault="005C15D9" w:rsidP="005C1C0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Governance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Funding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regarding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Bologna </w:t>
      </w:r>
      <w:proofErr w:type="spellStart"/>
      <w:r w:rsidRPr="005C15D9">
        <w:rPr>
          <w:rFonts w:asciiTheme="minorHAnsi" w:hAnsiTheme="minorHAnsi"/>
          <w:sz w:val="22"/>
          <w:szCs w:val="22"/>
        </w:rPr>
        <w:t>Process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Twente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Universitesi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Yüksek Öğretim Politikaları Merkezi, Yüksek Öğretim Uzmanı, 2009.</w:t>
      </w:r>
    </w:p>
    <w:p w:rsidR="0054753B" w:rsidRPr="005C15D9" w:rsidRDefault="0054753B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  <w:u w:val="single"/>
        </w:rPr>
      </w:pPr>
    </w:p>
    <w:p w:rsidR="006942CF" w:rsidRPr="005C15D9" w:rsidRDefault="006942CF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  <w:u w:val="single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  <w:u w:val="single"/>
        </w:rPr>
        <w:t>ATIFLAR</w:t>
      </w:r>
    </w:p>
    <w:p w:rsidR="0054753B" w:rsidRPr="005C15D9" w:rsidRDefault="0054753B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Uluslararsı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kitaplarda eserlere yapılan atıflar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1.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Europeanization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Tolerance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Turkey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: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The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Myth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gram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of ...</w:t>
      </w:r>
      <w:proofErr w:type="gram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- Sayfa 249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Ayhan Kaya - 2013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 xml:space="preserve">Fatma 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(2003). '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Quality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Systems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Accreditation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: An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Overview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of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Turkish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',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Quality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Vol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. 9, No. 1: 95–106.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 xml:space="preserve">Fatma 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(2005). '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Prospects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European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Integration: </w:t>
      </w:r>
      <w:proofErr w:type="spellStart"/>
      <w:proofErr w:type="gram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Turkish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.</w:t>
      </w:r>
      <w:proofErr w:type="gram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2.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Neoliberal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Transformation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of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Turkey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: ... - Sayfa 140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Kemal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Inal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Güliz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Akkaymak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- 2012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Established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form of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fee-paying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academies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four-year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vocational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schools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these</w:t>
      </w:r>
      <w:proofErr w:type="spell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institutions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quickly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became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popular,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1971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their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numbers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had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climbed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to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41,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with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more</w:t>
      </w:r>
      <w:proofErr w:type="spell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than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fifty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thousand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students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enrolled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(</w:t>
      </w: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 xml:space="preserve"> 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2010).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3.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Universities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Change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: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Managing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proofErr w:type="gram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...</w:t>
      </w:r>
      <w:proofErr w:type="gram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- Sayfa 74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Andreas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Altmann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Bernd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Ebersberger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- 2012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Int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J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Dev 29:166–174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McKinsey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(2008)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Making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talent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a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strategic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priority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mckinsey</w:t>
      </w:r>
      <w:proofErr w:type="spell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quarterly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Jan 2008 www.mckinseyquarterly.com </w:t>
      </w: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 xml:space="preserve"> 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F,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Baumgartl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B (2007)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Demographic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trends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risks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european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4.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Predictors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of Critical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Thinking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as a Component of </w:t>
      </w:r>
      <w:proofErr w:type="gram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an ...</w:t>
      </w:r>
      <w:proofErr w:type="gram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- Sayfa 1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Tonya Michelle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Tucker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- 2008 -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...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faculty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/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administrators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'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desire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to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ensure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quality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student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learning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(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Palomba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&amp;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Banta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 2001;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Palomba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&amp;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Banta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1999;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Huba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&amp;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Freed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2000;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Breschiani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2006;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Banta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2001;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Allen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 2004;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2006;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Wolanin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2003; A Test of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Leadership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 2006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5. Türkiye'de üniversite anlayışının gelişimi - 2. cilt - Sayfa 197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Namık K. Aras, Emre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Dölen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 Osman Bahadır - 2009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F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(2006)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Turkey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UNESCO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European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Centre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s.65-66.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Bucharest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Technology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-ABD) değerlendirme sürecinden geçerek,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ABET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Substantial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Equivalence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(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ABET'in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ABD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Türl‹iye'de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gram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..</w:t>
      </w:r>
      <w:proofErr w:type="gram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6. Türkiye'de üniversite anlayışının gelişimi II (1961-2007) - Sayfa 197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Tarık Çelik, İlhan Tekeli - 2009 -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Türkiye'nin yerleşik mühendislik fakülteleri değişik zamanlarda ABET (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Accreditation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Board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Engineering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fite. dipnot 377: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a.g.e</w:t>
      </w:r>
      <w:proofErr w:type="spellEnd"/>
      <w:proofErr w:type="gram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.,</w:t>
      </w:r>
      <w:proofErr w:type="gram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s.6. m </w:t>
      </w: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F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(2006)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Turkey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UNESCO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European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Centre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 s.65-66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7.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Hochschule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im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Wandel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: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die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Universität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proofErr w:type="gram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als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...</w:t>
      </w:r>
      <w:proofErr w:type="gram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- Sayfa 363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Barbara M.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Kehm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- 2008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F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(2006):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Turkey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Bucharest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: UNESCO-CEPES.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Neusel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 A.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lastRenderedPageBreak/>
        <w:t>(1993): »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Frauenkarrieren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der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Wissenschaft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Ein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Vergleich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der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Situation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von</w:t>
      </w:r>
      <w:proofErr w:type="spell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Wissenschaftlerinnen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an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türkischen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und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an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deutschen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Universitäten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«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8.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Neoliberal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Transformation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of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Turkey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: ... - Sayfa 150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Kemal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Inal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Güliz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Akkaymak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- 2012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Fatma</w:t>
      </w: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. “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Isomorphic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Diverse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Institutions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among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Turkish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Foundation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Universities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.”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Science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35,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no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157 (2010): 140-151.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Olssen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Mark,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Michael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A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Peters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. “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Neoliberalism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Knowledge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9. Tarihsel bağlamı içinde Türkiye'de yükseköğretimin </w:t>
      </w:r>
      <w:proofErr w:type="gram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ve ...</w:t>
      </w:r>
      <w:proofErr w:type="gram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- Sayfa 357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İlhan Tekeli - 2010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... </w:t>
      </w:r>
      <w:proofErr w:type="gram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olan</w:t>
      </w:r>
      <w:proofErr w:type="gram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“ENAEE (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European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Network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Accreditation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of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Engineering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)”un asli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gram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üyesi</w:t>
      </w:r>
      <w:proofErr w:type="gram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olmuş ve 2007 Ocağında “Mü382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 xml:space="preserve">Fatma </w:t>
      </w: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: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Turkey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UNESCO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European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Centre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,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Bucharest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 2006, s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-BoldMT"/>
          <w:bCs/>
          <w:sz w:val="22"/>
          <w:szCs w:val="22"/>
          <w:lang w:eastAsia="tr-TR"/>
        </w:rPr>
      </w:pPr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10. Atatürk,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Islam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,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modernity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Turkish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: </w:t>
      </w:r>
      <w:proofErr w:type="gramStart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>a ...</w:t>
      </w:r>
      <w:proofErr w:type="gramEnd"/>
      <w:r w:rsidRPr="005C15D9">
        <w:rPr>
          <w:rFonts w:asciiTheme="minorHAnsi" w:hAnsiTheme="minorHAnsi" w:cs="TimesNewRomanPS-BoldMT"/>
          <w:bCs/>
          <w:sz w:val="22"/>
          <w:szCs w:val="22"/>
          <w:lang w:eastAsia="tr-TR"/>
        </w:rPr>
        <w:t xml:space="preserve"> - Sayfa 167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Jennifer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Ashkenazi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Coburn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- 2007</w:t>
      </w:r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... </w:t>
      </w:r>
      <w:proofErr w:type="gram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as</w:t>
      </w:r>
      <w:proofErr w:type="gram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public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corporations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having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autonomy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teaching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research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Private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foundations</w:t>
      </w:r>
      <w:proofErr w:type="spellEnd"/>
    </w:p>
    <w:p w:rsidR="00255F1C" w:rsidRPr="005C15D9" w:rsidRDefault="00255F1C" w:rsidP="005C15D9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lang w:eastAsia="tr-TR"/>
        </w:rPr>
      </w:pP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under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supervision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control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of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the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state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may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'"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Karabelias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. </w:t>
      </w:r>
      <w:proofErr w:type="spell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ibid</w:t>
      </w:r>
      <w:proofErr w:type="spellEnd"/>
      <w:proofErr w:type="gramStart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..</w:t>
      </w:r>
      <w:proofErr w:type="gram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 xml:space="preserve"> 136. 85 </w:t>
      </w:r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 xml:space="preserve">Fatma </w:t>
      </w:r>
      <w:proofErr w:type="spellStart"/>
      <w:r w:rsidRPr="005C15D9">
        <w:rPr>
          <w:rFonts w:asciiTheme="minorHAnsi" w:hAnsiTheme="minorHAnsi" w:cs="TimesNewRomanPS-ItalicMT"/>
          <w:i/>
          <w:iCs/>
          <w:sz w:val="22"/>
          <w:szCs w:val="22"/>
          <w:lang w:eastAsia="tr-TR"/>
        </w:rPr>
        <w:t>Mizikaci</w:t>
      </w:r>
      <w:proofErr w:type="spellEnd"/>
      <w:r w:rsidRPr="005C15D9">
        <w:rPr>
          <w:rFonts w:asciiTheme="minorHAnsi" w:hAnsiTheme="minorHAnsi" w:cs="TimesNewRomanPSMT"/>
          <w:sz w:val="22"/>
          <w:szCs w:val="22"/>
          <w:lang w:eastAsia="tr-TR"/>
        </w:rPr>
        <w:t>,</w:t>
      </w:r>
    </w:p>
    <w:p w:rsidR="00DB3084" w:rsidRPr="005C15D9" w:rsidRDefault="00255F1C" w:rsidP="005C15D9">
      <w:pPr>
        <w:pStyle w:val="Balk2"/>
        <w:spacing w:before="0" w:beforeAutospacing="0" w:after="0" w:afterAutospacing="0"/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</w:pPr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"</w:t>
      </w:r>
      <w:proofErr w:type="spellStart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Quality</w:t>
      </w:r>
      <w:proofErr w:type="spellEnd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Systems</w:t>
      </w:r>
      <w:proofErr w:type="spellEnd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and</w:t>
      </w:r>
      <w:proofErr w:type="spellEnd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Accreditation</w:t>
      </w:r>
      <w:proofErr w:type="spellEnd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 xml:space="preserve"> in </w:t>
      </w:r>
      <w:proofErr w:type="spellStart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Higher</w:t>
      </w:r>
      <w:proofErr w:type="spellEnd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 xml:space="preserve"> </w:t>
      </w:r>
      <w:proofErr w:type="spellStart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Education</w:t>
      </w:r>
      <w:proofErr w:type="spellEnd"/>
      <w:r w:rsidRPr="005C15D9">
        <w:rPr>
          <w:rFonts w:asciiTheme="minorHAnsi" w:hAnsiTheme="minorHAnsi" w:cs="TimesNewRomanPSMT"/>
          <w:b w:val="0"/>
          <w:color w:val="auto"/>
          <w:sz w:val="22"/>
          <w:szCs w:val="22"/>
          <w:lang w:eastAsia="tr-TR"/>
        </w:rPr>
        <w:t>: 167</w:t>
      </w:r>
    </w:p>
    <w:p w:rsidR="00255F1C" w:rsidRPr="005C15D9" w:rsidRDefault="00255F1C" w:rsidP="005C15D9">
      <w:pPr>
        <w:rPr>
          <w:rFonts w:asciiTheme="minorHAnsi" w:hAnsiTheme="minorHAnsi"/>
          <w:sz w:val="22"/>
          <w:szCs w:val="22"/>
          <w:lang w:eastAsia="tr-TR"/>
        </w:rPr>
      </w:pPr>
    </w:p>
    <w:p w:rsidR="0054753B" w:rsidRPr="005C15D9" w:rsidRDefault="0054753B" w:rsidP="005C15D9">
      <w:pPr>
        <w:rPr>
          <w:rFonts w:asciiTheme="minorHAnsi" w:hAnsiTheme="minorHAnsi"/>
          <w:sz w:val="22"/>
          <w:szCs w:val="22"/>
          <w:u w:val="single"/>
          <w:lang w:eastAsia="tr-TR"/>
        </w:rPr>
      </w:pPr>
    </w:p>
    <w:p w:rsidR="006942CF" w:rsidRPr="005C15D9" w:rsidRDefault="006942CF" w:rsidP="005C15D9">
      <w:pPr>
        <w:pStyle w:val="Balk2"/>
        <w:tabs>
          <w:tab w:val="clear" w:pos="360"/>
        </w:tabs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</w:rPr>
        <w:t>Atıf yapılan makale:</w:t>
      </w:r>
    </w:p>
    <w:p w:rsidR="00DB3084" w:rsidRPr="005C15D9" w:rsidRDefault="00DB3084" w:rsidP="005C15D9">
      <w:pPr>
        <w:rPr>
          <w:rFonts w:asciiTheme="minorHAnsi" w:hAnsiTheme="minorHAnsi"/>
          <w:sz w:val="22"/>
          <w:szCs w:val="22"/>
        </w:rPr>
      </w:pPr>
    </w:p>
    <w:p w:rsidR="006942CF" w:rsidRPr="005C15D9" w:rsidRDefault="006942CF" w:rsidP="005C15D9">
      <w:pPr>
        <w:pStyle w:val="Balk2"/>
        <w:tabs>
          <w:tab w:val="clear" w:pos="360"/>
          <w:tab w:val="num" w:pos="0"/>
        </w:tabs>
        <w:spacing w:before="0" w:beforeAutospacing="0" w:after="0" w:afterAutospacing="0"/>
        <w:ind w:left="0" w:firstLine="0"/>
        <w:rPr>
          <w:rFonts w:asciiTheme="minorHAnsi" w:hAnsiTheme="minorHAnsi"/>
          <w:b w:val="0"/>
          <w:color w:val="auto"/>
          <w:sz w:val="22"/>
          <w:szCs w:val="22"/>
        </w:rPr>
      </w:pPr>
      <w:proofErr w:type="spellStart"/>
      <w:r w:rsidRPr="005C15D9">
        <w:rPr>
          <w:rFonts w:asciiTheme="minorHAnsi" w:hAnsiTheme="minorHAnsi"/>
          <w:b w:val="0"/>
          <w:color w:val="auto"/>
          <w:sz w:val="22"/>
          <w:szCs w:val="22"/>
        </w:rPr>
        <w:t>Prospects</w:t>
      </w:r>
      <w:proofErr w:type="spellEnd"/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 w:val="0"/>
          <w:color w:val="auto"/>
          <w:sz w:val="22"/>
          <w:szCs w:val="22"/>
        </w:rPr>
        <w:t>for</w:t>
      </w:r>
      <w:proofErr w:type="spellEnd"/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 w:val="0"/>
          <w:color w:val="auto"/>
          <w:sz w:val="22"/>
          <w:szCs w:val="22"/>
        </w:rPr>
        <w:t>European</w:t>
      </w:r>
      <w:proofErr w:type="spellEnd"/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Integration: </w:t>
      </w:r>
      <w:proofErr w:type="spellStart"/>
      <w:r w:rsidRPr="005C15D9">
        <w:rPr>
          <w:rFonts w:asciiTheme="minorHAnsi" w:hAnsiTheme="minorHAnsi"/>
          <w:b w:val="0"/>
          <w:color w:val="auto"/>
          <w:sz w:val="22"/>
          <w:szCs w:val="22"/>
        </w:rPr>
        <w:t>Turkish</w:t>
      </w:r>
      <w:proofErr w:type="spellEnd"/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b w:val="0"/>
          <w:color w:val="auto"/>
          <w:sz w:val="22"/>
          <w:szCs w:val="22"/>
        </w:rPr>
        <w:t>Hig</w:t>
      </w:r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>her</w:t>
      </w:r>
      <w:proofErr w:type="spellEnd"/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>Education</w:t>
      </w:r>
      <w:proofErr w:type="spellEnd"/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proofErr w:type="spellStart"/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>Higher</w:t>
      </w:r>
      <w:proofErr w:type="spellEnd"/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proofErr w:type="spellStart"/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>Education</w:t>
      </w:r>
      <w:proofErr w:type="spellEnd"/>
      <w:r w:rsidR="00DB3084"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in Europe, Volume 30, </w:t>
      </w:r>
      <w:proofErr w:type="spellStart"/>
      <w:r w:rsidRPr="005C15D9">
        <w:rPr>
          <w:rFonts w:asciiTheme="minorHAnsi" w:hAnsiTheme="minorHAnsi"/>
          <w:b w:val="0"/>
          <w:color w:val="auto"/>
          <w:sz w:val="22"/>
          <w:szCs w:val="22"/>
        </w:rPr>
        <w:t>Issue</w:t>
      </w:r>
      <w:proofErr w:type="spellEnd"/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1, 2005, </w:t>
      </w:r>
      <w:proofErr w:type="spellStart"/>
      <w:r w:rsidRPr="005C15D9">
        <w:rPr>
          <w:rFonts w:asciiTheme="minorHAnsi" w:hAnsiTheme="minorHAnsi"/>
          <w:b w:val="0"/>
          <w:color w:val="auto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 67-79 </w:t>
      </w:r>
    </w:p>
    <w:p w:rsidR="00DB3084" w:rsidRPr="005C15D9" w:rsidRDefault="00DB3084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</w:p>
    <w:p w:rsidR="006942CF" w:rsidRPr="005C15D9" w:rsidRDefault="006942CF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Atıf yapan makaleler: </w:t>
      </w:r>
    </w:p>
    <w:p w:rsidR="00DB3084" w:rsidRPr="005C15D9" w:rsidRDefault="00DB3084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6942CF" w:rsidRPr="005C15D9" w:rsidRDefault="006942CF" w:rsidP="005C15D9">
      <w:pPr>
        <w:pStyle w:val="cited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Yasar </w:t>
      </w:r>
      <w:proofErr w:type="spellStart"/>
      <w:r w:rsidRPr="005C15D9">
        <w:rPr>
          <w:rFonts w:asciiTheme="minorHAnsi" w:hAnsiTheme="minorHAnsi"/>
          <w:sz w:val="22"/>
          <w:szCs w:val="22"/>
        </w:rPr>
        <w:t>Kondakci</w:t>
      </w:r>
      <w:proofErr w:type="spellEnd"/>
      <w:r w:rsidRPr="005C15D9">
        <w:rPr>
          <w:rFonts w:asciiTheme="minorHAnsi" w:hAnsiTheme="minorHAnsi"/>
          <w:sz w:val="22"/>
          <w:szCs w:val="22"/>
        </w:rPr>
        <w:t>, (</w:t>
      </w:r>
      <w:r w:rsidRPr="005C15D9">
        <w:rPr>
          <w:rStyle w:val="nlmyear"/>
          <w:rFonts w:asciiTheme="minorHAnsi" w:hAnsiTheme="minorHAnsi"/>
          <w:sz w:val="22"/>
          <w:szCs w:val="22"/>
        </w:rPr>
        <w:t>2011</w:t>
      </w:r>
      <w:r w:rsidRPr="005C15D9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5C15D9">
        <w:rPr>
          <w:rFonts w:asciiTheme="minorHAnsi" w:hAnsiTheme="minorHAnsi"/>
          <w:sz w:val="22"/>
          <w:szCs w:val="22"/>
        </w:rPr>
        <w:t>Student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mobility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reviewed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/>
          <w:sz w:val="22"/>
          <w:szCs w:val="22"/>
        </w:rPr>
        <w:t>attraction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satisfaction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international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students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Turkey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62:5, </w:t>
      </w:r>
      <w:proofErr w:type="spellStart"/>
      <w:r w:rsidRPr="005C15D9">
        <w:rPr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573-592.</w:t>
      </w:r>
      <w:r w:rsidRPr="005C15D9">
        <w:rPr>
          <w:rFonts w:asciiTheme="minorHAnsi" w:hAnsiTheme="minorHAnsi"/>
          <w:sz w:val="22"/>
          <w:szCs w:val="22"/>
        </w:rPr>
        <w:br/>
      </w:r>
    </w:p>
    <w:p w:rsidR="006942CF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Evrim </w:t>
      </w:r>
      <w:proofErr w:type="spellStart"/>
      <w:r w:rsidRPr="005C15D9">
        <w:rPr>
          <w:rFonts w:asciiTheme="minorHAnsi" w:hAnsiTheme="minorHAnsi"/>
          <w:sz w:val="22"/>
          <w:szCs w:val="22"/>
        </w:rPr>
        <w:t>Cetinkaya-Yildiz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S. </w:t>
      </w:r>
      <w:proofErr w:type="spellStart"/>
      <w:r w:rsidRPr="005C15D9">
        <w:rPr>
          <w:rFonts w:asciiTheme="minorHAnsi" w:hAnsiTheme="minorHAnsi"/>
          <w:sz w:val="22"/>
          <w:szCs w:val="22"/>
        </w:rPr>
        <w:t>Gulfem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Cakir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Yasar </w:t>
      </w:r>
      <w:proofErr w:type="spellStart"/>
      <w:r w:rsidRPr="005C15D9">
        <w:rPr>
          <w:rFonts w:asciiTheme="minorHAnsi" w:hAnsiTheme="minorHAnsi"/>
          <w:sz w:val="22"/>
          <w:szCs w:val="22"/>
        </w:rPr>
        <w:t>Kondakci</w:t>
      </w:r>
      <w:proofErr w:type="spellEnd"/>
      <w:r w:rsidRPr="005C15D9">
        <w:rPr>
          <w:rFonts w:asciiTheme="minorHAnsi" w:hAnsiTheme="minorHAnsi"/>
          <w:sz w:val="22"/>
          <w:szCs w:val="22"/>
        </w:rPr>
        <w:t>, (</w:t>
      </w:r>
      <w:r w:rsidRPr="005C15D9">
        <w:rPr>
          <w:rStyle w:val="nlmyear"/>
          <w:rFonts w:asciiTheme="minorHAnsi" w:hAnsiTheme="minorHAnsi"/>
          <w:sz w:val="22"/>
          <w:szCs w:val="22"/>
        </w:rPr>
        <w:t>2011</w:t>
      </w:r>
      <w:r w:rsidRPr="005C15D9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5C15D9">
        <w:rPr>
          <w:rFonts w:asciiTheme="minorHAnsi" w:hAnsiTheme="minorHAnsi"/>
          <w:sz w:val="22"/>
          <w:szCs w:val="22"/>
        </w:rPr>
        <w:t>Psychological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distress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among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international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students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Turkey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. International </w:t>
      </w:r>
      <w:proofErr w:type="spellStart"/>
      <w:r w:rsidRPr="005C15D9">
        <w:rPr>
          <w:rFonts w:asciiTheme="minorHAnsi" w:hAnsiTheme="minorHAnsi"/>
          <w:sz w:val="22"/>
          <w:szCs w:val="22"/>
        </w:rPr>
        <w:t>Journal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Intercultural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Relations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35:5, </w:t>
      </w:r>
      <w:proofErr w:type="spellStart"/>
      <w:r w:rsidRPr="005C15D9">
        <w:rPr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534-539.</w:t>
      </w:r>
    </w:p>
    <w:p w:rsidR="00DB3084" w:rsidRPr="005C15D9" w:rsidRDefault="00DB3084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</w:p>
    <w:p w:rsidR="006942CF" w:rsidRPr="005C15D9" w:rsidRDefault="006942CF" w:rsidP="005C15D9">
      <w:pPr>
        <w:pStyle w:val="Balk2"/>
        <w:tabs>
          <w:tab w:val="clear" w:pos="360"/>
        </w:tabs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</w:rPr>
        <w:t>Atıf yapılan makale:</w:t>
      </w:r>
    </w:p>
    <w:p w:rsidR="00DB3084" w:rsidRPr="005C15D9" w:rsidRDefault="00DB3084" w:rsidP="005C15D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6942CF" w:rsidRPr="005C15D9" w:rsidRDefault="006942CF" w:rsidP="005C15D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Systems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Accredition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An </w:t>
      </w:r>
      <w:proofErr w:type="spellStart"/>
      <w:r w:rsidRPr="005C15D9">
        <w:rPr>
          <w:rFonts w:asciiTheme="minorHAnsi" w:hAnsiTheme="minorHAnsi"/>
          <w:sz w:val="22"/>
          <w:szCs w:val="22"/>
        </w:rPr>
        <w:t>overwiev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Turkish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r w:rsidRPr="005C15D9">
        <w:rPr>
          <w:rStyle w:val="volume"/>
          <w:rFonts w:asciiTheme="minorHAnsi" w:hAnsiTheme="minorHAnsi"/>
          <w:sz w:val="22"/>
          <w:szCs w:val="22"/>
        </w:rPr>
        <w:t xml:space="preserve">Volume 9, </w:t>
      </w:r>
      <w:proofErr w:type="spellStart"/>
      <w:r w:rsidRPr="005C15D9">
        <w:rPr>
          <w:rStyle w:val="volume"/>
          <w:rFonts w:asciiTheme="minorHAnsi" w:hAnsiTheme="minorHAnsi"/>
          <w:sz w:val="22"/>
          <w:szCs w:val="22"/>
        </w:rPr>
        <w:t>Issue</w:t>
      </w:r>
      <w:proofErr w:type="spellEnd"/>
      <w:r w:rsidRPr="005C15D9">
        <w:rPr>
          <w:rStyle w:val="volume"/>
          <w:rFonts w:asciiTheme="minorHAnsi" w:hAnsiTheme="minorHAnsi"/>
          <w:sz w:val="22"/>
          <w:szCs w:val="22"/>
        </w:rPr>
        <w:t xml:space="preserve"> 1, April 2003, </w:t>
      </w:r>
      <w:proofErr w:type="spellStart"/>
      <w:r w:rsidRPr="005C15D9">
        <w:rPr>
          <w:rStyle w:val="volume"/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Style w:val="volume"/>
          <w:rFonts w:asciiTheme="minorHAnsi" w:hAnsiTheme="minorHAnsi"/>
          <w:sz w:val="22"/>
          <w:szCs w:val="22"/>
        </w:rPr>
        <w:t xml:space="preserve"> 95-106</w:t>
      </w:r>
    </w:p>
    <w:p w:rsidR="00DB3084" w:rsidRPr="005C15D9" w:rsidRDefault="00DB3084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</w:p>
    <w:p w:rsidR="006942CF" w:rsidRPr="005C15D9" w:rsidRDefault="006942CF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Atıf yapan makaleler: </w:t>
      </w:r>
    </w:p>
    <w:p w:rsidR="00DB3084" w:rsidRPr="005C15D9" w:rsidRDefault="00DB3084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6942CF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Mosad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Zineldin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Hatice </w:t>
      </w:r>
      <w:proofErr w:type="spellStart"/>
      <w:r w:rsidRPr="005C15D9">
        <w:rPr>
          <w:rFonts w:asciiTheme="minorHAnsi" w:hAnsiTheme="minorHAnsi"/>
          <w:sz w:val="22"/>
          <w:szCs w:val="22"/>
        </w:rPr>
        <w:t>Camgoz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Akdag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5C15D9">
        <w:rPr>
          <w:rFonts w:asciiTheme="minorHAnsi" w:hAnsiTheme="minorHAnsi"/>
          <w:sz w:val="22"/>
          <w:szCs w:val="22"/>
        </w:rPr>
        <w:t>Valentina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Vasicheva</w:t>
      </w:r>
      <w:proofErr w:type="spellEnd"/>
      <w:r w:rsidRPr="005C15D9">
        <w:rPr>
          <w:rFonts w:asciiTheme="minorHAnsi" w:hAnsiTheme="minorHAnsi"/>
          <w:sz w:val="22"/>
          <w:szCs w:val="22"/>
        </w:rPr>
        <w:t>, (</w:t>
      </w:r>
      <w:r w:rsidRPr="005C15D9">
        <w:rPr>
          <w:rStyle w:val="nlmyear"/>
          <w:rFonts w:asciiTheme="minorHAnsi" w:hAnsiTheme="minorHAnsi"/>
          <w:sz w:val="22"/>
          <w:szCs w:val="22"/>
        </w:rPr>
        <w:t>2011</w:t>
      </w:r>
      <w:r w:rsidRPr="005C15D9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5C15D9">
        <w:rPr>
          <w:rFonts w:asciiTheme="minorHAnsi" w:hAnsiTheme="minorHAnsi"/>
          <w:sz w:val="22"/>
          <w:szCs w:val="22"/>
        </w:rPr>
        <w:t>Assessing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/>
          <w:sz w:val="22"/>
          <w:szCs w:val="22"/>
        </w:rPr>
        <w:t>new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criteria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for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evaluating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students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’ </w:t>
      </w:r>
      <w:proofErr w:type="spellStart"/>
      <w:r w:rsidRPr="005C15D9">
        <w:rPr>
          <w:rFonts w:asciiTheme="minorHAnsi" w:hAnsiTheme="minorHAnsi"/>
          <w:sz w:val="22"/>
          <w:szCs w:val="22"/>
        </w:rPr>
        <w:t>satisfaction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17:2, </w:t>
      </w:r>
      <w:proofErr w:type="spellStart"/>
      <w:r w:rsidRPr="005C15D9">
        <w:rPr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231-243.</w:t>
      </w:r>
    </w:p>
    <w:p w:rsidR="00DB3084" w:rsidRPr="005C15D9" w:rsidRDefault="00DB3084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6942CF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Lee </w:t>
      </w:r>
      <w:proofErr w:type="spellStart"/>
      <w:r w:rsidRPr="005C15D9">
        <w:rPr>
          <w:rFonts w:asciiTheme="minorHAnsi" w:hAnsiTheme="minorHAnsi"/>
          <w:sz w:val="22"/>
          <w:szCs w:val="22"/>
        </w:rPr>
        <w:t>Harvey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&amp; James Williams, (</w:t>
      </w:r>
      <w:r w:rsidRPr="005C15D9">
        <w:rPr>
          <w:rStyle w:val="nlmyear"/>
          <w:rFonts w:asciiTheme="minorHAnsi" w:hAnsiTheme="minorHAnsi"/>
          <w:sz w:val="22"/>
          <w:szCs w:val="22"/>
        </w:rPr>
        <w:t>2010</w:t>
      </w:r>
      <w:r w:rsidRPr="005C15D9">
        <w:rPr>
          <w:rFonts w:asciiTheme="minorHAnsi" w:hAnsiTheme="minorHAnsi"/>
          <w:sz w:val="22"/>
          <w:szCs w:val="22"/>
        </w:rPr>
        <w:t xml:space="preserve">) </w:t>
      </w:r>
      <w:hyperlink r:id="rId8" w:history="1">
        <w:proofErr w:type="spellStart"/>
        <w:r w:rsidRPr="005C15D9">
          <w:rPr>
            <w:rStyle w:val="Kpr"/>
            <w:rFonts w:asciiTheme="minorHAnsi" w:hAnsiTheme="minorHAnsi"/>
            <w:b w:val="0"/>
            <w:color w:val="auto"/>
            <w:sz w:val="22"/>
            <w:szCs w:val="22"/>
          </w:rPr>
          <w:t>Fifteen</w:t>
        </w:r>
        <w:proofErr w:type="spellEnd"/>
        <w:r w:rsidRPr="005C15D9">
          <w:rPr>
            <w:rStyle w:val="Kpr"/>
            <w:rFonts w:asciiTheme="minorHAnsi" w:hAnsiTheme="minorHAnsi"/>
            <w:b w:val="0"/>
            <w:color w:val="auto"/>
            <w:sz w:val="22"/>
            <w:szCs w:val="22"/>
          </w:rPr>
          <w:t xml:space="preserve"> </w:t>
        </w:r>
        <w:proofErr w:type="spellStart"/>
        <w:r w:rsidRPr="005C15D9">
          <w:rPr>
            <w:rStyle w:val="Kpr"/>
            <w:rFonts w:asciiTheme="minorHAnsi" w:hAnsiTheme="minorHAnsi"/>
            <w:b w:val="0"/>
            <w:color w:val="auto"/>
            <w:sz w:val="22"/>
            <w:szCs w:val="22"/>
          </w:rPr>
          <w:t>Years</w:t>
        </w:r>
        <w:proofErr w:type="spellEnd"/>
        <w:r w:rsidRPr="005C15D9">
          <w:rPr>
            <w:rStyle w:val="Kpr"/>
            <w:rFonts w:asciiTheme="minorHAnsi" w:hAnsiTheme="minorHAnsi"/>
            <w:b w:val="0"/>
            <w:color w:val="auto"/>
            <w:sz w:val="22"/>
            <w:szCs w:val="22"/>
          </w:rPr>
          <w:t xml:space="preserve"> of </w:t>
        </w:r>
        <w:proofErr w:type="spellStart"/>
        <w:r w:rsidRPr="005C15D9">
          <w:rPr>
            <w:rStyle w:val="Kpr"/>
            <w:rFonts w:asciiTheme="minorHAnsi" w:hAnsiTheme="minorHAnsi"/>
            <w:b w:val="0"/>
            <w:iCs/>
            <w:color w:val="auto"/>
            <w:sz w:val="22"/>
            <w:szCs w:val="22"/>
          </w:rPr>
          <w:t>Quality</w:t>
        </w:r>
        <w:proofErr w:type="spellEnd"/>
        <w:r w:rsidRPr="005C15D9">
          <w:rPr>
            <w:rStyle w:val="Kpr"/>
            <w:rFonts w:asciiTheme="minorHAnsi" w:hAnsiTheme="minorHAnsi"/>
            <w:b w:val="0"/>
            <w:iCs/>
            <w:color w:val="auto"/>
            <w:sz w:val="22"/>
            <w:szCs w:val="22"/>
          </w:rPr>
          <w:t xml:space="preserve"> in </w:t>
        </w:r>
        <w:proofErr w:type="spellStart"/>
        <w:r w:rsidRPr="005C15D9">
          <w:rPr>
            <w:rStyle w:val="Kpr"/>
            <w:rFonts w:asciiTheme="minorHAnsi" w:hAnsiTheme="minorHAnsi"/>
            <w:b w:val="0"/>
            <w:iCs/>
            <w:color w:val="auto"/>
            <w:sz w:val="22"/>
            <w:szCs w:val="22"/>
          </w:rPr>
          <w:t>Higher</w:t>
        </w:r>
        <w:proofErr w:type="spellEnd"/>
        <w:r w:rsidRPr="005C15D9">
          <w:rPr>
            <w:rStyle w:val="Kpr"/>
            <w:rFonts w:asciiTheme="minorHAnsi" w:hAnsiTheme="minorHAnsi"/>
            <w:b w:val="0"/>
            <w:iCs/>
            <w:color w:val="auto"/>
            <w:sz w:val="22"/>
            <w:szCs w:val="22"/>
          </w:rPr>
          <w:t xml:space="preserve"> </w:t>
        </w:r>
        <w:proofErr w:type="spellStart"/>
        <w:r w:rsidRPr="005C15D9">
          <w:rPr>
            <w:rStyle w:val="Kpr"/>
            <w:rFonts w:asciiTheme="minorHAnsi" w:hAnsiTheme="minorHAnsi"/>
            <w:b w:val="0"/>
            <w:iCs/>
            <w:color w:val="auto"/>
            <w:sz w:val="22"/>
            <w:szCs w:val="22"/>
          </w:rPr>
          <w:t>Education</w:t>
        </w:r>
        <w:proofErr w:type="spellEnd"/>
      </w:hyperlink>
      <w:r w:rsidRPr="005C15D9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16:1, </w:t>
      </w:r>
      <w:proofErr w:type="spellStart"/>
      <w:r w:rsidRPr="005C15D9">
        <w:rPr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3-36.</w:t>
      </w:r>
    </w:p>
    <w:p w:rsidR="00DB3084" w:rsidRPr="005C15D9" w:rsidRDefault="00DB3084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6942CF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Erkan Bayraktar, Ekrem </w:t>
      </w:r>
      <w:proofErr w:type="spellStart"/>
      <w:r w:rsidRPr="005C15D9">
        <w:rPr>
          <w:rFonts w:asciiTheme="minorHAnsi" w:hAnsiTheme="minorHAnsi"/>
          <w:sz w:val="22"/>
          <w:szCs w:val="22"/>
        </w:rPr>
        <w:t>Tatoglu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&amp; Selim Zaim, (</w:t>
      </w:r>
      <w:r w:rsidRPr="005C15D9">
        <w:rPr>
          <w:rStyle w:val="nlmyear"/>
          <w:rFonts w:asciiTheme="minorHAnsi" w:hAnsiTheme="minorHAnsi"/>
          <w:sz w:val="22"/>
          <w:szCs w:val="22"/>
        </w:rPr>
        <w:t>2008</w:t>
      </w:r>
      <w:r w:rsidRPr="005C15D9">
        <w:rPr>
          <w:rFonts w:asciiTheme="minorHAnsi" w:hAnsiTheme="minorHAnsi"/>
          <w:sz w:val="22"/>
          <w:szCs w:val="22"/>
        </w:rPr>
        <w:t xml:space="preserve">) An </w:t>
      </w:r>
      <w:proofErr w:type="spellStart"/>
      <w:r w:rsidRPr="005C15D9">
        <w:rPr>
          <w:rFonts w:asciiTheme="minorHAnsi" w:hAnsiTheme="minorHAnsi"/>
          <w:sz w:val="22"/>
          <w:szCs w:val="22"/>
        </w:rPr>
        <w:t>instrument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for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measuring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critical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factors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TQM in </w:t>
      </w:r>
      <w:proofErr w:type="spellStart"/>
      <w:r w:rsidRPr="005C15D9">
        <w:rPr>
          <w:rFonts w:asciiTheme="minorHAnsi" w:hAnsiTheme="minorHAnsi"/>
          <w:sz w:val="22"/>
          <w:szCs w:val="22"/>
        </w:rPr>
        <w:t>Turkish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. Total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Management &amp; Business </w:t>
      </w:r>
      <w:proofErr w:type="spellStart"/>
      <w:r w:rsidRPr="005C15D9">
        <w:rPr>
          <w:rFonts w:asciiTheme="minorHAnsi" w:hAnsiTheme="minorHAnsi"/>
          <w:sz w:val="22"/>
          <w:szCs w:val="22"/>
        </w:rPr>
        <w:t>Excellence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19:6, </w:t>
      </w:r>
      <w:proofErr w:type="spellStart"/>
      <w:r w:rsidRPr="005C15D9">
        <w:rPr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551-574.</w:t>
      </w:r>
    </w:p>
    <w:p w:rsidR="00DB3084" w:rsidRPr="005C15D9" w:rsidRDefault="00DB3084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30903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Panagiotis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Trivellas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Dimitra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Dargenidou</w:t>
      </w:r>
      <w:proofErr w:type="spellEnd"/>
      <w:r w:rsidRPr="005C15D9">
        <w:rPr>
          <w:rFonts w:asciiTheme="minorHAnsi" w:hAnsiTheme="minorHAnsi"/>
          <w:sz w:val="22"/>
          <w:szCs w:val="22"/>
        </w:rPr>
        <w:t>, (</w:t>
      </w:r>
      <w:r w:rsidRPr="005C15D9">
        <w:rPr>
          <w:rStyle w:val="nlmyear"/>
          <w:rFonts w:asciiTheme="minorHAnsi" w:hAnsiTheme="minorHAnsi"/>
          <w:sz w:val="22"/>
          <w:szCs w:val="22"/>
        </w:rPr>
        <w:t>2009</w:t>
      </w:r>
      <w:r w:rsidRPr="005C15D9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5C15D9">
        <w:rPr>
          <w:rFonts w:asciiTheme="minorHAnsi" w:hAnsiTheme="minorHAnsi"/>
          <w:sz w:val="22"/>
          <w:szCs w:val="22"/>
        </w:rPr>
        <w:t>Organisational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culture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job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satisfaction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service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case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Technological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Institute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Larissa.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TQM </w:t>
      </w:r>
      <w:proofErr w:type="spellStart"/>
      <w:r w:rsidRPr="005C15D9">
        <w:rPr>
          <w:rFonts w:asciiTheme="minorHAnsi" w:hAnsiTheme="minorHAnsi"/>
          <w:sz w:val="22"/>
          <w:szCs w:val="22"/>
        </w:rPr>
        <w:t>Journal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21:4, </w:t>
      </w:r>
      <w:proofErr w:type="spellStart"/>
      <w:r w:rsidRPr="005C15D9">
        <w:rPr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382-399.</w:t>
      </w:r>
    </w:p>
    <w:p w:rsidR="006942CF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br/>
      </w:r>
    </w:p>
    <w:p w:rsidR="00BC1433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5C15D9">
        <w:rPr>
          <w:rFonts w:asciiTheme="minorHAnsi" w:hAnsiTheme="minorHAnsi"/>
          <w:sz w:val="22"/>
          <w:szCs w:val="22"/>
        </w:rPr>
        <w:t>Panagiotis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Trivellas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/>
          <w:sz w:val="22"/>
          <w:szCs w:val="22"/>
        </w:rPr>
        <w:t>Dimitra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Dargenidou</w:t>
      </w:r>
      <w:proofErr w:type="spellEnd"/>
      <w:r w:rsidRPr="005C15D9">
        <w:rPr>
          <w:rFonts w:asciiTheme="minorHAnsi" w:hAnsiTheme="minorHAnsi"/>
          <w:sz w:val="22"/>
          <w:szCs w:val="22"/>
        </w:rPr>
        <w:t>, (</w:t>
      </w:r>
      <w:r w:rsidRPr="005C15D9">
        <w:rPr>
          <w:rStyle w:val="nlmyear"/>
          <w:rFonts w:asciiTheme="minorHAnsi" w:hAnsiTheme="minorHAnsi"/>
          <w:sz w:val="22"/>
          <w:szCs w:val="22"/>
        </w:rPr>
        <w:t>2009</w:t>
      </w:r>
      <w:r w:rsidRPr="005C15D9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Pr="005C15D9">
        <w:rPr>
          <w:rFonts w:asciiTheme="minorHAnsi" w:hAnsiTheme="minorHAnsi"/>
          <w:sz w:val="22"/>
          <w:szCs w:val="22"/>
        </w:rPr>
        <w:t>Leadership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service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case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the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Technological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Institute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Larissa. International </w:t>
      </w:r>
      <w:proofErr w:type="spellStart"/>
      <w:r w:rsidRPr="005C15D9">
        <w:rPr>
          <w:rFonts w:asciiTheme="minorHAnsi" w:hAnsiTheme="minorHAnsi"/>
          <w:sz w:val="22"/>
          <w:szCs w:val="22"/>
        </w:rPr>
        <w:t>Journal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and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Service </w:t>
      </w:r>
      <w:proofErr w:type="spellStart"/>
      <w:r w:rsidRPr="005C15D9">
        <w:rPr>
          <w:rFonts w:asciiTheme="minorHAnsi" w:hAnsiTheme="minorHAnsi"/>
          <w:sz w:val="22"/>
          <w:szCs w:val="22"/>
        </w:rPr>
        <w:t>Sciences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1:3, </w:t>
      </w:r>
      <w:proofErr w:type="spellStart"/>
      <w:r w:rsidRPr="005C15D9">
        <w:rPr>
          <w:rFonts w:asciiTheme="minorHAnsi" w:hAnsiTheme="minorHAnsi"/>
          <w:sz w:val="22"/>
          <w:szCs w:val="22"/>
        </w:rPr>
        <w:t>pages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294-310.</w:t>
      </w:r>
    </w:p>
    <w:p w:rsidR="006942CF" w:rsidRPr="005C15D9" w:rsidRDefault="006942CF" w:rsidP="005C15D9">
      <w:pPr>
        <w:pStyle w:val="cited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57382D" w:rsidRPr="005C15D9" w:rsidRDefault="0057382D" w:rsidP="005C15D9">
      <w:pPr>
        <w:pStyle w:val="Balk2"/>
        <w:tabs>
          <w:tab w:val="clear" w:pos="360"/>
        </w:tabs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</w:rPr>
        <w:t>Atıf yapılan makale:</w:t>
      </w:r>
    </w:p>
    <w:p w:rsidR="0057382D" w:rsidRPr="005C15D9" w:rsidRDefault="0057382D" w:rsidP="005C15D9">
      <w:pPr>
        <w:rPr>
          <w:rFonts w:asciiTheme="minorHAnsi" w:hAnsiTheme="minorHAnsi"/>
          <w:sz w:val="22"/>
          <w:szCs w:val="22"/>
        </w:rPr>
      </w:pPr>
    </w:p>
    <w:p w:rsidR="0057382D" w:rsidRPr="005C15D9" w:rsidRDefault="0057382D" w:rsidP="005C15D9">
      <w:pPr>
        <w:pStyle w:val="GvdeMetni2"/>
        <w:spacing w:after="0" w:line="240" w:lineRule="auto"/>
        <w:jc w:val="both"/>
        <w:rPr>
          <w:rFonts w:asciiTheme="minorHAnsi" w:hAnsiTheme="minorHAnsi"/>
          <w:sz w:val="22"/>
          <w:szCs w:val="22"/>
        </w:rPr>
      </w:pPr>
      <w:r w:rsidRPr="005C15D9">
        <w:rPr>
          <w:rFonts w:asciiTheme="minorHAnsi" w:hAnsiTheme="minorHAnsi"/>
          <w:sz w:val="22"/>
          <w:szCs w:val="22"/>
        </w:rPr>
        <w:t xml:space="preserve">“A </w:t>
      </w:r>
      <w:proofErr w:type="spellStart"/>
      <w:r w:rsidRPr="005C15D9">
        <w:rPr>
          <w:rFonts w:asciiTheme="minorHAnsi" w:hAnsiTheme="minorHAnsi"/>
          <w:sz w:val="22"/>
          <w:szCs w:val="22"/>
        </w:rPr>
        <w:t>Systems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Approach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to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Program Evaluation Model </w:t>
      </w:r>
      <w:proofErr w:type="spellStart"/>
      <w:r w:rsidRPr="005C15D9">
        <w:rPr>
          <w:rFonts w:asciiTheme="minorHAnsi" w:hAnsiTheme="minorHAnsi"/>
          <w:sz w:val="22"/>
          <w:szCs w:val="22"/>
        </w:rPr>
        <w:t>for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sz w:val="22"/>
          <w:szCs w:val="22"/>
        </w:rPr>
        <w:t>Higher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 xml:space="preserve">"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Quality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Assurance</w:t>
      </w:r>
      <w:proofErr w:type="spellEnd"/>
      <w:r w:rsidRPr="005C15D9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/>
          <w:i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/>
          <w:sz w:val="22"/>
          <w:szCs w:val="22"/>
        </w:rPr>
        <w:t>, 2006: 14(1), 37-53</w:t>
      </w:r>
    </w:p>
    <w:p w:rsidR="0057382D" w:rsidRPr="005C15D9" w:rsidRDefault="0057382D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</w:p>
    <w:p w:rsidR="0057382D" w:rsidRPr="005C15D9" w:rsidRDefault="0057382D" w:rsidP="005C15D9">
      <w:pPr>
        <w:pStyle w:val="Balk2"/>
        <w:spacing w:before="0" w:beforeAutospacing="0" w:after="0" w:afterAutospacing="0"/>
        <w:rPr>
          <w:rFonts w:asciiTheme="minorHAnsi" w:hAnsiTheme="minorHAnsi"/>
          <w:b w:val="0"/>
          <w:color w:val="auto"/>
          <w:sz w:val="22"/>
          <w:szCs w:val="22"/>
        </w:rPr>
      </w:pPr>
      <w:r w:rsidRPr="005C15D9">
        <w:rPr>
          <w:rFonts w:asciiTheme="minorHAnsi" w:hAnsiTheme="minorHAnsi"/>
          <w:b w:val="0"/>
          <w:color w:val="auto"/>
          <w:sz w:val="22"/>
          <w:szCs w:val="22"/>
        </w:rPr>
        <w:t xml:space="preserve">Atıf yapan makaleler: </w:t>
      </w:r>
    </w:p>
    <w:p w:rsidR="0057382D" w:rsidRPr="005C15D9" w:rsidRDefault="0057382D" w:rsidP="005C15D9">
      <w:pPr>
        <w:rPr>
          <w:rFonts w:asciiTheme="minorHAnsi" w:hAnsiTheme="minorHAnsi"/>
          <w:sz w:val="22"/>
          <w:szCs w:val="22"/>
        </w:rPr>
      </w:pPr>
    </w:p>
    <w:p w:rsidR="0057382D" w:rsidRPr="005C15D9" w:rsidRDefault="0057382D" w:rsidP="005C15D9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proofErr w:type="spellStart"/>
      <w:r w:rsidRPr="005C15D9">
        <w:rPr>
          <w:rFonts w:asciiTheme="minorHAnsi" w:hAnsiTheme="minorHAnsi" w:cs="Arial"/>
          <w:sz w:val="22"/>
          <w:szCs w:val="22"/>
        </w:rPr>
        <w:t>Magdalena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Mo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Ching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Mok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(2007) "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Quality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assurance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and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school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monitoring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Hong Kong",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Educational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Research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for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Policy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and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Practice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>,</w:t>
      </w:r>
      <w:r w:rsidRPr="005C15D9">
        <w:rPr>
          <w:rFonts w:asciiTheme="minorHAnsi" w:hAnsiTheme="minorHAnsi" w:cs="Arial"/>
          <w:sz w:val="22"/>
          <w:szCs w:val="22"/>
        </w:rPr>
        <w:br/>
      </w:r>
    </w:p>
    <w:p w:rsidR="0057382D" w:rsidRPr="005C15D9" w:rsidRDefault="0057382D" w:rsidP="005C15D9">
      <w:pPr>
        <w:shd w:val="clear" w:color="auto" w:fill="FFFFFF"/>
        <w:rPr>
          <w:rFonts w:asciiTheme="minorHAnsi" w:hAnsiTheme="minorHAnsi" w:cs="Arial"/>
          <w:sz w:val="22"/>
          <w:szCs w:val="22"/>
        </w:rPr>
      </w:pPr>
      <w:r w:rsidRPr="005C15D9">
        <w:rPr>
          <w:rFonts w:asciiTheme="minorHAnsi" w:hAnsiTheme="minorHAnsi" w:cs="Arial"/>
          <w:sz w:val="22"/>
          <w:szCs w:val="22"/>
        </w:rPr>
        <w:t xml:space="preserve">P.B.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Sakthivel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(2007) "Top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management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commitment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and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overall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engineering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excellence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",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The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TQM Magazine, Vol.19 No.3</w:t>
      </w:r>
      <w:r w:rsidRPr="005C15D9">
        <w:rPr>
          <w:rFonts w:asciiTheme="minorHAnsi" w:hAnsiTheme="minorHAnsi" w:cs="Arial"/>
          <w:sz w:val="22"/>
          <w:szCs w:val="22"/>
        </w:rPr>
        <w:br/>
      </w: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  <w:r w:rsidRPr="005C15D9">
        <w:rPr>
          <w:rFonts w:asciiTheme="minorHAnsi" w:hAnsiTheme="minorHAnsi" w:cs="Arial"/>
          <w:sz w:val="22"/>
          <w:szCs w:val="22"/>
        </w:rPr>
        <w:t xml:space="preserve">Myra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Hodgkinson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Mike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Kelly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>, (2007) "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Quality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management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and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enhancement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processes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UK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business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schools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: a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review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",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Quality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Assurance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Vol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. 15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Iss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>: 1, pp.77 – 91</w:t>
      </w: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  <w:proofErr w:type="spellStart"/>
      <w:r w:rsidRPr="005C15D9">
        <w:rPr>
          <w:rFonts w:asciiTheme="minorHAnsi" w:hAnsiTheme="minorHAnsi" w:cs="Arial"/>
          <w:sz w:val="22"/>
          <w:szCs w:val="22"/>
        </w:rPr>
        <w:t>Moshe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Sharabi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(2010) "HR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manager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leadership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quality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improvement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a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college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environment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",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Quality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Assurance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Vol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. 18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Iss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>: 4, pp.317 – 327</w:t>
      </w: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  <w:proofErr w:type="spellStart"/>
      <w:r w:rsidRPr="005C15D9">
        <w:rPr>
          <w:rFonts w:asciiTheme="minorHAnsi" w:hAnsiTheme="minorHAnsi" w:cs="Arial"/>
          <w:sz w:val="22"/>
          <w:szCs w:val="22"/>
        </w:rPr>
        <w:t>Zelealem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T.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Temtime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Rebana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N.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Mmereki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>, (2011) "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Challenges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faced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by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graduate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business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Southern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Africa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: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Perceptions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of MBA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participants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",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Quality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Assurance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Vol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. 19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Iss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>: 2, pp.110 – 129</w:t>
      </w: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  <w:proofErr w:type="spellStart"/>
      <w:r w:rsidRPr="005C15D9">
        <w:rPr>
          <w:rFonts w:asciiTheme="minorHAnsi" w:hAnsiTheme="minorHAnsi" w:cs="Arial"/>
          <w:sz w:val="22"/>
          <w:szCs w:val="22"/>
        </w:rPr>
        <w:t>Xiang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Li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John Wilson,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Doran, (2009) "Strategic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collaboration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higher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education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: a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Sino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-UK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case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study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",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Journal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of Knowledge-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based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Innovation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China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Vol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. 1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Iss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>: 3, pp.226 – 242</w:t>
      </w:r>
    </w:p>
    <w:p w:rsidR="0057382D" w:rsidRPr="005C15D9" w:rsidRDefault="0057382D" w:rsidP="005C15D9">
      <w:pPr>
        <w:pStyle w:val="ListeParagraf"/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  <w:proofErr w:type="spellStart"/>
      <w:r w:rsidRPr="005C15D9">
        <w:rPr>
          <w:rFonts w:asciiTheme="minorHAnsi" w:hAnsiTheme="minorHAnsi" w:cs="Arial"/>
          <w:sz w:val="22"/>
          <w:szCs w:val="22"/>
        </w:rPr>
        <w:t>Farzianpour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F.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Dargahi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H,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Eynolahi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N,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Aghababa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S.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Internal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Evaluation in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Department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Health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Care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management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 School of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Allied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Medical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Sciences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Tehran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University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of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Medical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Sciences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.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Health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Information </w:t>
      </w:r>
      <w:proofErr w:type="spellStart"/>
      <w:r w:rsidRPr="005C15D9">
        <w:rPr>
          <w:rFonts w:asciiTheme="minorHAnsi" w:hAnsiTheme="minorHAnsi" w:cs="Arial"/>
          <w:sz w:val="22"/>
          <w:szCs w:val="22"/>
        </w:rPr>
        <w:t>management</w:t>
      </w:r>
      <w:proofErr w:type="spellEnd"/>
      <w:r w:rsidRPr="005C15D9">
        <w:rPr>
          <w:rFonts w:asciiTheme="minorHAnsi" w:hAnsiTheme="minorHAnsi" w:cs="Arial"/>
          <w:sz w:val="22"/>
          <w:szCs w:val="22"/>
        </w:rPr>
        <w:t xml:space="preserve"> 2010; 7(3): 348.</w:t>
      </w:r>
    </w:p>
    <w:p w:rsidR="0057382D" w:rsidRPr="005C15D9" w:rsidRDefault="0057382D" w:rsidP="005C15D9">
      <w:pPr>
        <w:pStyle w:val="ListeParagraf"/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</w:p>
    <w:p w:rsidR="0057382D" w:rsidRPr="005C15D9" w:rsidRDefault="0057382D" w:rsidP="005C15D9">
      <w:pPr>
        <w:rPr>
          <w:rFonts w:asciiTheme="minorHAnsi" w:hAnsiTheme="minorHAnsi" w:cs="Arial"/>
          <w:sz w:val="22"/>
          <w:szCs w:val="22"/>
        </w:rPr>
      </w:pPr>
    </w:p>
    <w:p w:rsidR="00D87A90" w:rsidRPr="005C15D9" w:rsidRDefault="00D87A90" w:rsidP="005C15D9">
      <w:pPr>
        <w:tabs>
          <w:tab w:val="num" w:pos="360"/>
        </w:tabs>
        <w:ind w:left="360" w:hanging="360"/>
        <w:jc w:val="both"/>
        <w:rPr>
          <w:rFonts w:asciiTheme="minorHAnsi" w:hAnsiTheme="minorHAnsi" w:cs="Arial"/>
          <w:sz w:val="22"/>
          <w:szCs w:val="22"/>
        </w:rPr>
      </w:pPr>
    </w:p>
    <w:sectPr w:rsidR="00D87A90" w:rsidRPr="005C15D9" w:rsidSect="007750E6">
      <w:footerReference w:type="default" r:id="rId9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BC" w:rsidRDefault="00F84BBC" w:rsidP="002733EC">
      <w:r>
        <w:separator/>
      </w:r>
    </w:p>
  </w:endnote>
  <w:endnote w:type="continuationSeparator" w:id="0">
    <w:p w:rsidR="00F84BBC" w:rsidRDefault="00F84BBC" w:rsidP="0027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Italic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6899532"/>
      <w:docPartObj>
        <w:docPartGallery w:val="Page Numbers (Bottom of Page)"/>
        <w:docPartUnique/>
      </w:docPartObj>
    </w:sdtPr>
    <w:sdtEndPr/>
    <w:sdtContent>
      <w:p w:rsidR="002733EC" w:rsidRDefault="002733EC">
        <w:pPr>
          <w:pStyle w:val="AltBilgi"/>
          <w:jc w:val="center"/>
        </w:pPr>
        <w:r w:rsidRPr="002733EC">
          <w:rPr>
            <w:rFonts w:asciiTheme="minorHAnsi" w:hAnsiTheme="minorHAnsi"/>
            <w:i/>
            <w:sz w:val="16"/>
            <w:szCs w:val="16"/>
          </w:rPr>
          <w:t xml:space="preserve">ÖZGEÇMİŞ F. MIZIKACI                 </w:t>
        </w:r>
        <w:r w:rsidR="00526F5F" w:rsidRPr="002733EC">
          <w:rPr>
            <w:rFonts w:asciiTheme="minorHAnsi" w:hAnsiTheme="minorHAnsi"/>
            <w:i/>
            <w:sz w:val="16"/>
            <w:szCs w:val="16"/>
          </w:rPr>
          <w:fldChar w:fldCharType="begin"/>
        </w:r>
        <w:r w:rsidRPr="002733EC">
          <w:rPr>
            <w:rFonts w:asciiTheme="minorHAnsi" w:hAnsiTheme="minorHAnsi"/>
            <w:i/>
            <w:sz w:val="16"/>
            <w:szCs w:val="16"/>
          </w:rPr>
          <w:instrText xml:space="preserve"> PAGE   \* MERGEFORMAT </w:instrText>
        </w:r>
        <w:r w:rsidR="00526F5F" w:rsidRPr="002733EC">
          <w:rPr>
            <w:rFonts w:asciiTheme="minorHAnsi" w:hAnsiTheme="minorHAnsi"/>
            <w:i/>
            <w:sz w:val="16"/>
            <w:szCs w:val="16"/>
          </w:rPr>
          <w:fldChar w:fldCharType="separate"/>
        </w:r>
        <w:r w:rsidR="00CC0D89">
          <w:rPr>
            <w:rFonts w:asciiTheme="minorHAnsi" w:hAnsiTheme="minorHAnsi"/>
            <w:i/>
            <w:noProof/>
            <w:sz w:val="16"/>
            <w:szCs w:val="16"/>
          </w:rPr>
          <w:t>9</w:t>
        </w:r>
        <w:r w:rsidR="00526F5F" w:rsidRPr="002733EC">
          <w:rPr>
            <w:rFonts w:asciiTheme="minorHAnsi" w:hAnsiTheme="minorHAnsi"/>
            <w:i/>
            <w:sz w:val="16"/>
            <w:szCs w:val="16"/>
          </w:rPr>
          <w:fldChar w:fldCharType="end"/>
        </w:r>
      </w:p>
    </w:sdtContent>
  </w:sdt>
  <w:p w:rsidR="002733EC" w:rsidRDefault="002733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BC" w:rsidRDefault="00F84BBC" w:rsidP="002733EC">
      <w:r>
        <w:separator/>
      </w:r>
    </w:p>
  </w:footnote>
  <w:footnote w:type="continuationSeparator" w:id="0">
    <w:p w:rsidR="00F84BBC" w:rsidRDefault="00F84BBC" w:rsidP="00273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0011"/>
    <w:multiLevelType w:val="hybridMultilevel"/>
    <w:tmpl w:val="60E46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F2FEA"/>
    <w:multiLevelType w:val="hybridMultilevel"/>
    <w:tmpl w:val="904664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00911"/>
    <w:multiLevelType w:val="hybridMultilevel"/>
    <w:tmpl w:val="FE408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B529F"/>
    <w:multiLevelType w:val="hybridMultilevel"/>
    <w:tmpl w:val="0BEA92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77938"/>
    <w:multiLevelType w:val="hybridMultilevel"/>
    <w:tmpl w:val="2E3638DA"/>
    <w:lvl w:ilvl="0" w:tplc="0C88FF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353A0"/>
    <w:multiLevelType w:val="hybridMultilevel"/>
    <w:tmpl w:val="D87A68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76122"/>
    <w:multiLevelType w:val="hybridMultilevel"/>
    <w:tmpl w:val="797E63F0"/>
    <w:lvl w:ilvl="0" w:tplc="4A0AE3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041D49"/>
    <w:multiLevelType w:val="hybridMultilevel"/>
    <w:tmpl w:val="84542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11058"/>
    <w:multiLevelType w:val="hybridMultilevel"/>
    <w:tmpl w:val="5B983C5E"/>
    <w:lvl w:ilvl="0" w:tplc="CC009E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427BEE"/>
    <w:multiLevelType w:val="hybridMultilevel"/>
    <w:tmpl w:val="336AC5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DD8"/>
    <w:multiLevelType w:val="hybridMultilevel"/>
    <w:tmpl w:val="F35C9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3B5C51"/>
    <w:multiLevelType w:val="hybridMultilevel"/>
    <w:tmpl w:val="F294B662"/>
    <w:lvl w:ilvl="0" w:tplc="A4806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3E596A"/>
    <w:multiLevelType w:val="hybridMultilevel"/>
    <w:tmpl w:val="D2FE1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022"/>
    <w:multiLevelType w:val="hybridMultilevel"/>
    <w:tmpl w:val="E06C5450"/>
    <w:lvl w:ilvl="0" w:tplc="BE3ED40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80810"/>
    <w:multiLevelType w:val="hybridMultilevel"/>
    <w:tmpl w:val="DB4EC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2E1426"/>
    <w:multiLevelType w:val="hybridMultilevel"/>
    <w:tmpl w:val="FE4084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9662FD"/>
    <w:multiLevelType w:val="hybridMultilevel"/>
    <w:tmpl w:val="704EDD9C"/>
    <w:lvl w:ilvl="0" w:tplc="E904E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A5C67"/>
    <w:multiLevelType w:val="hybridMultilevel"/>
    <w:tmpl w:val="99AAA8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B7413"/>
    <w:multiLevelType w:val="hybridMultilevel"/>
    <w:tmpl w:val="9056CF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13"/>
  </w:num>
  <w:num w:numId="14">
    <w:abstractNumId w:val="17"/>
  </w:num>
  <w:num w:numId="15">
    <w:abstractNumId w:val="7"/>
  </w:num>
  <w:num w:numId="16">
    <w:abstractNumId w:val="3"/>
  </w:num>
  <w:num w:numId="17">
    <w:abstractNumId w:val="15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4F8"/>
    <w:rsid w:val="00003330"/>
    <w:rsid w:val="0000595A"/>
    <w:rsid w:val="0001545E"/>
    <w:rsid w:val="00044B97"/>
    <w:rsid w:val="000468B6"/>
    <w:rsid w:val="000579AF"/>
    <w:rsid w:val="00084553"/>
    <w:rsid w:val="00093296"/>
    <w:rsid w:val="000B25E2"/>
    <w:rsid w:val="000B5097"/>
    <w:rsid w:val="000D5411"/>
    <w:rsid w:val="000D7866"/>
    <w:rsid w:val="000F32A0"/>
    <w:rsid w:val="000F4F3B"/>
    <w:rsid w:val="00104E31"/>
    <w:rsid w:val="001223F9"/>
    <w:rsid w:val="00125AF0"/>
    <w:rsid w:val="001261B2"/>
    <w:rsid w:val="00144B39"/>
    <w:rsid w:val="00144C1B"/>
    <w:rsid w:val="001451A9"/>
    <w:rsid w:val="0014608F"/>
    <w:rsid w:val="00166C15"/>
    <w:rsid w:val="00170996"/>
    <w:rsid w:val="00196493"/>
    <w:rsid w:val="001A231E"/>
    <w:rsid w:val="001C40C7"/>
    <w:rsid w:val="001D1750"/>
    <w:rsid w:val="001D6A5D"/>
    <w:rsid w:val="001F7BD3"/>
    <w:rsid w:val="002007D0"/>
    <w:rsid w:val="00226482"/>
    <w:rsid w:val="00235710"/>
    <w:rsid w:val="002523B3"/>
    <w:rsid w:val="00255F1C"/>
    <w:rsid w:val="00264BB6"/>
    <w:rsid w:val="002733EC"/>
    <w:rsid w:val="0027384B"/>
    <w:rsid w:val="00273D7E"/>
    <w:rsid w:val="002A5484"/>
    <w:rsid w:val="002D79C0"/>
    <w:rsid w:val="003121BC"/>
    <w:rsid w:val="003340C0"/>
    <w:rsid w:val="00350661"/>
    <w:rsid w:val="003627C9"/>
    <w:rsid w:val="0038613F"/>
    <w:rsid w:val="003B05B3"/>
    <w:rsid w:val="003B3452"/>
    <w:rsid w:val="003C43F0"/>
    <w:rsid w:val="003F43DC"/>
    <w:rsid w:val="0040376D"/>
    <w:rsid w:val="00415050"/>
    <w:rsid w:val="00421858"/>
    <w:rsid w:val="00423215"/>
    <w:rsid w:val="004472C2"/>
    <w:rsid w:val="00461992"/>
    <w:rsid w:val="004776AB"/>
    <w:rsid w:val="004943B2"/>
    <w:rsid w:val="004967A5"/>
    <w:rsid w:val="004A324C"/>
    <w:rsid w:val="004D4BA8"/>
    <w:rsid w:val="004E658A"/>
    <w:rsid w:val="005060FE"/>
    <w:rsid w:val="00526F5F"/>
    <w:rsid w:val="00541D68"/>
    <w:rsid w:val="005442EB"/>
    <w:rsid w:val="0054753B"/>
    <w:rsid w:val="0056123E"/>
    <w:rsid w:val="0057382D"/>
    <w:rsid w:val="0057586C"/>
    <w:rsid w:val="00581035"/>
    <w:rsid w:val="00592613"/>
    <w:rsid w:val="00597A1E"/>
    <w:rsid w:val="005A2D90"/>
    <w:rsid w:val="005C12D7"/>
    <w:rsid w:val="005C15D9"/>
    <w:rsid w:val="005C1C0E"/>
    <w:rsid w:val="005C7BFD"/>
    <w:rsid w:val="005D0EA2"/>
    <w:rsid w:val="005D5F4C"/>
    <w:rsid w:val="0060138A"/>
    <w:rsid w:val="00607E7F"/>
    <w:rsid w:val="006124E0"/>
    <w:rsid w:val="0061579E"/>
    <w:rsid w:val="006216F4"/>
    <w:rsid w:val="006335D4"/>
    <w:rsid w:val="006348F7"/>
    <w:rsid w:val="00641F5C"/>
    <w:rsid w:val="00645B93"/>
    <w:rsid w:val="00652C6D"/>
    <w:rsid w:val="00653688"/>
    <w:rsid w:val="006777FA"/>
    <w:rsid w:val="00681B45"/>
    <w:rsid w:val="00691A5B"/>
    <w:rsid w:val="006942CF"/>
    <w:rsid w:val="00696B8B"/>
    <w:rsid w:val="006C5D3D"/>
    <w:rsid w:val="006D0183"/>
    <w:rsid w:val="006F008C"/>
    <w:rsid w:val="006F31D4"/>
    <w:rsid w:val="006F4461"/>
    <w:rsid w:val="006F7D87"/>
    <w:rsid w:val="00706CCD"/>
    <w:rsid w:val="00771F71"/>
    <w:rsid w:val="007725AC"/>
    <w:rsid w:val="00774CB4"/>
    <w:rsid w:val="007750E6"/>
    <w:rsid w:val="007932F1"/>
    <w:rsid w:val="00795396"/>
    <w:rsid w:val="007C5810"/>
    <w:rsid w:val="007C5F44"/>
    <w:rsid w:val="007D59EA"/>
    <w:rsid w:val="007E307F"/>
    <w:rsid w:val="007F1B61"/>
    <w:rsid w:val="007F2803"/>
    <w:rsid w:val="007F5E05"/>
    <w:rsid w:val="00800516"/>
    <w:rsid w:val="0082050D"/>
    <w:rsid w:val="00830903"/>
    <w:rsid w:val="0083536C"/>
    <w:rsid w:val="00837D39"/>
    <w:rsid w:val="00850DBF"/>
    <w:rsid w:val="00866A52"/>
    <w:rsid w:val="00872001"/>
    <w:rsid w:val="008B5077"/>
    <w:rsid w:val="008C41FD"/>
    <w:rsid w:val="008C482E"/>
    <w:rsid w:val="008D03F0"/>
    <w:rsid w:val="008D51E8"/>
    <w:rsid w:val="008F40D1"/>
    <w:rsid w:val="00901E6B"/>
    <w:rsid w:val="00931D0E"/>
    <w:rsid w:val="009325E6"/>
    <w:rsid w:val="009359DD"/>
    <w:rsid w:val="00942398"/>
    <w:rsid w:val="00943B64"/>
    <w:rsid w:val="009866D3"/>
    <w:rsid w:val="009A0412"/>
    <w:rsid w:val="009A39FA"/>
    <w:rsid w:val="009A5ACC"/>
    <w:rsid w:val="009D4000"/>
    <w:rsid w:val="009D6BE8"/>
    <w:rsid w:val="009E57B0"/>
    <w:rsid w:val="009E7CB9"/>
    <w:rsid w:val="00A07600"/>
    <w:rsid w:val="00A12202"/>
    <w:rsid w:val="00A24ABF"/>
    <w:rsid w:val="00A4247E"/>
    <w:rsid w:val="00A5787C"/>
    <w:rsid w:val="00A6343E"/>
    <w:rsid w:val="00A72E00"/>
    <w:rsid w:val="00A76581"/>
    <w:rsid w:val="00A8797D"/>
    <w:rsid w:val="00A967F4"/>
    <w:rsid w:val="00A96F5A"/>
    <w:rsid w:val="00AB5184"/>
    <w:rsid w:val="00AB57CF"/>
    <w:rsid w:val="00AC273B"/>
    <w:rsid w:val="00AD4C9F"/>
    <w:rsid w:val="00AE1C44"/>
    <w:rsid w:val="00AF627C"/>
    <w:rsid w:val="00AF75B3"/>
    <w:rsid w:val="00B01802"/>
    <w:rsid w:val="00B045EA"/>
    <w:rsid w:val="00B24ABF"/>
    <w:rsid w:val="00B50786"/>
    <w:rsid w:val="00B57EFB"/>
    <w:rsid w:val="00B73FBF"/>
    <w:rsid w:val="00B74C8F"/>
    <w:rsid w:val="00B91AF7"/>
    <w:rsid w:val="00BA7D81"/>
    <w:rsid w:val="00BC02CA"/>
    <w:rsid w:val="00BC1433"/>
    <w:rsid w:val="00BC1C22"/>
    <w:rsid w:val="00BC580B"/>
    <w:rsid w:val="00BF5637"/>
    <w:rsid w:val="00C073C7"/>
    <w:rsid w:val="00C12197"/>
    <w:rsid w:val="00C16600"/>
    <w:rsid w:val="00C236CF"/>
    <w:rsid w:val="00C61DEE"/>
    <w:rsid w:val="00C63432"/>
    <w:rsid w:val="00C641BF"/>
    <w:rsid w:val="00C7283B"/>
    <w:rsid w:val="00C74E16"/>
    <w:rsid w:val="00CA06CA"/>
    <w:rsid w:val="00CC0D89"/>
    <w:rsid w:val="00CE667D"/>
    <w:rsid w:val="00CF5B53"/>
    <w:rsid w:val="00D03C7F"/>
    <w:rsid w:val="00D110C0"/>
    <w:rsid w:val="00D340EF"/>
    <w:rsid w:val="00D570B1"/>
    <w:rsid w:val="00D62A54"/>
    <w:rsid w:val="00D656D9"/>
    <w:rsid w:val="00D74B75"/>
    <w:rsid w:val="00D81A0A"/>
    <w:rsid w:val="00D85F71"/>
    <w:rsid w:val="00D875A2"/>
    <w:rsid w:val="00D87A90"/>
    <w:rsid w:val="00DB0C5F"/>
    <w:rsid w:val="00DB104F"/>
    <w:rsid w:val="00DB3084"/>
    <w:rsid w:val="00DB34A3"/>
    <w:rsid w:val="00DC0432"/>
    <w:rsid w:val="00DC2D1E"/>
    <w:rsid w:val="00DD7118"/>
    <w:rsid w:val="00DD7EEF"/>
    <w:rsid w:val="00E016F9"/>
    <w:rsid w:val="00E1767E"/>
    <w:rsid w:val="00E37FEC"/>
    <w:rsid w:val="00E47DF8"/>
    <w:rsid w:val="00E72B7C"/>
    <w:rsid w:val="00E82B4D"/>
    <w:rsid w:val="00E9140F"/>
    <w:rsid w:val="00EB23B6"/>
    <w:rsid w:val="00EB584C"/>
    <w:rsid w:val="00ED7D14"/>
    <w:rsid w:val="00ED7EDF"/>
    <w:rsid w:val="00EF1361"/>
    <w:rsid w:val="00EF2B24"/>
    <w:rsid w:val="00F0051F"/>
    <w:rsid w:val="00F02F2D"/>
    <w:rsid w:val="00F10C21"/>
    <w:rsid w:val="00F27A52"/>
    <w:rsid w:val="00F308AD"/>
    <w:rsid w:val="00F316FC"/>
    <w:rsid w:val="00F42CD0"/>
    <w:rsid w:val="00F63033"/>
    <w:rsid w:val="00F668A2"/>
    <w:rsid w:val="00F84BBC"/>
    <w:rsid w:val="00FA430F"/>
    <w:rsid w:val="00FA5C9C"/>
    <w:rsid w:val="00FA7F9C"/>
    <w:rsid w:val="00FB54F8"/>
    <w:rsid w:val="00FB5B5A"/>
    <w:rsid w:val="00FB6927"/>
    <w:rsid w:val="00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3A23B"/>
  <w15:docId w15:val="{2DC937D0-2B56-448B-9CF8-EB5EB6C5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0E6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7750E6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7750E6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3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qFormat/>
    <w:rsid w:val="007750E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7750E6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rsid w:val="007750E6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styleId="Gl">
    <w:name w:val="Strong"/>
    <w:uiPriority w:val="22"/>
    <w:qFormat/>
    <w:rsid w:val="007750E6"/>
    <w:rPr>
      <w:b/>
      <w:bCs/>
    </w:rPr>
  </w:style>
  <w:style w:type="paragraph" w:styleId="GvdeMetni">
    <w:name w:val="Body Text"/>
    <w:basedOn w:val="Normal"/>
    <w:link w:val="GvdeMetniChar"/>
    <w:rsid w:val="007750E6"/>
    <w:pPr>
      <w:spacing w:after="120"/>
    </w:pPr>
  </w:style>
  <w:style w:type="paragraph" w:styleId="GvdeMetni3">
    <w:name w:val="Body Text 3"/>
    <w:basedOn w:val="Normal"/>
    <w:rsid w:val="007750E6"/>
    <w:pPr>
      <w:spacing w:after="120"/>
    </w:pPr>
    <w:rPr>
      <w:sz w:val="16"/>
      <w:szCs w:val="16"/>
    </w:rPr>
  </w:style>
  <w:style w:type="paragraph" w:styleId="GvdeMetniGirintisi2">
    <w:name w:val="Body Text Indent 2"/>
    <w:basedOn w:val="Normal"/>
    <w:rsid w:val="00F02F2D"/>
    <w:pPr>
      <w:spacing w:after="120" w:line="480" w:lineRule="auto"/>
      <w:ind w:left="283"/>
    </w:pPr>
    <w:rPr>
      <w:lang w:val="en-US"/>
    </w:rPr>
  </w:style>
  <w:style w:type="character" w:customStyle="1" w:styleId="cpyhl">
    <w:name w:val="cpyhl"/>
    <w:basedOn w:val="VarsaylanParagrafYazTipi"/>
    <w:rsid w:val="006C5D3D"/>
  </w:style>
  <w:style w:type="paragraph" w:customStyle="1" w:styleId="a">
    <w:basedOn w:val="Normal"/>
    <w:rsid w:val="00AD4C9F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Kpr">
    <w:name w:val="Hyperlink"/>
    <w:rsid w:val="00E1767E"/>
    <w:rPr>
      <w:rFonts w:ascii="Arial" w:hAnsi="Arial" w:cs="Arial" w:hint="default"/>
      <w:b/>
      <w:bCs/>
      <w:i w:val="0"/>
      <w:iCs w:val="0"/>
      <w:strike w:val="0"/>
      <w:dstrike w:val="0"/>
      <w:color w:val="000066"/>
      <w:sz w:val="20"/>
      <w:szCs w:val="20"/>
      <w:u w:val="none"/>
      <w:effect w:val="none"/>
    </w:rPr>
  </w:style>
  <w:style w:type="paragraph" w:styleId="GvdeMetni2">
    <w:name w:val="Body Text 2"/>
    <w:basedOn w:val="Normal"/>
    <w:link w:val="GvdeMetni2Char"/>
    <w:rsid w:val="00E1767E"/>
    <w:pPr>
      <w:spacing w:after="120" w:line="480" w:lineRule="auto"/>
    </w:pPr>
    <w:rPr>
      <w:rFonts w:ascii="Times" w:eastAsia="Times" w:hAnsi="Times"/>
      <w:szCs w:val="20"/>
    </w:rPr>
  </w:style>
  <w:style w:type="character" w:customStyle="1" w:styleId="GvdeMetni2Char">
    <w:name w:val="Gövde Metni 2 Char"/>
    <w:link w:val="GvdeMetni2"/>
    <w:rsid w:val="002007D0"/>
    <w:rPr>
      <w:rFonts w:ascii="Times" w:eastAsia="Times" w:hAnsi="Times"/>
      <w:sz w:val="24"/>
    </w:rPr>
  </w:style>
  <w:style w:type="character" w:customStyle="1" w:styleId="GvdeMetniChar">
    <w:name w:val="Gövde Metni Char"/>
    <w:link w:val="GvdeMetni"/>
    <w:rsid w:val="002007D0"/>
    <w:rPr>
      <w:sz w:val="24"/>
      <w:szCs w:val="24"/>
      <w:lang w:eastAsia="en-US"/>
    </w:rPr>
  </w:style>
  <w:style w:type="paragraph" w:customStyle="1" w:styleId="CharCaracterCaracterCharCaracterCaracterCharCaracterCaracterCharCharCharCharCharCharCharCharCharCharCharCharCharCharCharChar">
    <w:name w:val="Char Caracter Caracter Char Caracter Caracter Char Caracter Caracter Char Char Char Char Char Char Char Char Char Char Char Char Char Char Char Char"/>
    <w:basedOn w:val="Normal"/>
    <w:rsid w:val="000D786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ited">
    <w:name w:val="cited"/>
    <w:basedOn w:val="Normal"/>
    <w:rsid w:val="006942CF"/>
    <w:pPr>
      <w:spacing w:before="100" w:beforeAutospacing="1" w:after="100" w:afterAutospacing="1"/>
    </w:pPr>
    <w:rPr>
      <w:lang w:eastAsia="tr-TR"/>
    </w:rPr>
  </w:style>
  <w:style w:type="character" w:customStyle="1" w:styleId="nlmyear">
    <w:name w:val="nlm_year"/>
    <w:rsid w:val="006942CF"/>
  </w:style>
  <w:style w:type="paragraph" w:styleId="NormalWeb">
    <w:name w:val="Normal (Web)"/>
    <w:basedOn w:val="Normal"/>
    <w:rsid w:val="006942CF"/>
    <w:pPr>
      <w:spacing w:before="100" w:beforeAutospacing="1" w:after="100" w:afterAutospacing="1"/>
    </w:pPr>
    <w:rPr>
      <w:lang w:eastAsia="tr-TR"/>
    </w:rPr>
  </w:style>
  <w:style w:type="character" w:customStyle="1" w:styleId="volume">
    <w:name w:val="volume"/>
    <w:rsid w:val="006942CF"/>
  </w:style>
  <w:style w:type="paragraph" w:styleId="ListeParagraf">
    <w:name w:val="List Paragraph"/>
    <w:basedOn w:val="Normal"/>
    <w:uiPriority w:val="34"/>
    <w:qFormat/>
    <w:rsid w:val="0057382D"/>
    <w:pPr>
      <w:ind w:left="720"/>
    </w:pPr>
    <w:rPr>
      <w:lang w:val="en-US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733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733EC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733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33EC"/>
    <w:rPr>
      <w:sz w:val="24"/>
      <w:szCs w:val="24"/>
      <w:lang w:eastAsia="en-US"/>
    </w:rPr>
  </w:style>
  <w:style w:type="paragraph" w:customStyle="1" w:styleId="Default">
    <w:name w:val="Default"/>
    <w:rsid w:val="00FA5C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32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doi/abs/10.1080/135383210036794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CC0B-864C-4200-A833-F99342C6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ÖZGEÇMİŞ VE ESERLER LİSTESİ</vt:lpstr>
    </vt:vector>
  </TitlesOfParts>
  <Company/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ÖZGEÇMİŞ VE ESERLER LİSTESİ</dc:title>
  <dc:creator>User</dc:creator>
  <cp:lastModifiedBy>FATMA MIZIKACI</cp:lastModifiedBy>
  <cp:revision>6</cp:revision>
  <cp:lastPrinted>2010-12-24T16:10:00Z</cp:lastPrinted>
  <dcterms:created xsi:type="dcterms:W3CDTF">2018-02-16T12:09:00Z</dcterms:created>
  <dcterms:modified xsi:type="dcterms:W3CDTF">2018-02-19T10:53:00Z</dcterms:modified>
</cp:coreProperties>
</file>