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6D" w:rsidRDefault="0084166D" w:rsidP="0084166D">
      <w:pPr>
        <w:pStyle w:val="AralkYok"/>
        <w:jc w:val="center"/>
        <w:rPr>
          <w:b/>
        </w:rPr>
      </w:pPr>
      <w:r>
        <w:rPr>
          <w:b/>
        </w:rPr>
        <w:t>CEZA HUKUKU GENEL HÜKÜMLER</w:t>
      </w:r>
    </w:p>
    <w:p w:rsidR="0084166D" w:rsidRDefault="0084166D" w:rsidP="0084166D">
      <w:pPr>
        <w:pStyle w:val="AralkYok"/>
        <w:jc w:val="center"/>
        <w:rPr>
          <w:b/>
        </w:rPr>
      </w:pPr>
    </w:p>
    <w:p w:rsidR="0084166D" w:rsidRDefault="0084166D" w:rsidP="0084166D">
      <w:pPr>
        <w:pStyle w:val="AralkYok"/>
        <w:jc w:val="center"/>
        <w:rPr>
          <w:b/>
        </w:rPr>
      </w:pPr>
      <w:r>
        <w:rPr>
          <w:b/>
        </w:rPr>
        <w:t>ANKARA ÜNİVERSİTESİ SİYASAL BİLGİLER FAKÜLTESİ</w:t>
      </w:r>
    </w:p>
    <w:p w:rsidR="0084166D" w:rsidRDefault="0084166D" w:rsidP="0084166D">
      <w:pPr>
        <w:pStyle w:val="AralkYok"/>
        <w:jc w:val="center"/>
        <w:rPr>
          <w:b/>
        </w:rPr>
      </w:pPr>
      <w:r>
        <w:rPr>
          <w:b/>
        </w:rPr>
        <w:t>SİYASET BİLİMİ VE KAMU YÖNETİMİ BÖLÜMÜ - MALİYE BÖLÜMÜ</w:t>
      </w:r>
    </w:p>
    <w:p w:rsidR="0084166D" w:rsidRDefault="0084166D" w:rsidP="0084166D">
      <w:pPr>
        <w:pStyle w:val="AralkYok"/>
        <w:jc w:val="center"/>
        <w:rPr>
          <w:b/>
        </w:rPr>
      </w:pPr>
    </w:p>
    <w:p w:rsidR="0084166D" w:rsidRDefault="0084166D" w:rsidP="0084166D">
      <w:pPr>
        <w:pStyle w:val="AralkYok"/>
        <w:jc w:val="center"/>
        <w:rPr>
          <w:b/>
          <w:u w:val="single"/>
        </w:rPr>
      </w:pPr>
      <w:r>
        <w:rPr>
          <w:b/>
        </w:rPr>
        <w:t xml:space="preserve">AÇIK DERS MALZEMESİ ÖZETİ </w:t>
      </w:r>
      <w:r>
        <w:rPr>
          <w:b/>
        </w:rPr>
        <w:tab/>
        <w:t xml:space="preserve"> </w:t>
      </w:r>
      <w:r>
        <w:rPr>
          <w:b/>
          <w:u w:val="single"/>
        </w:rPr>
        <w:t>2018 BAHAR</w:t>
      </w:r>
    </w:p>
    <w:p w:rsidR="0084166D" w:rsidRDefault="0084166D" w:rsidP="0084166D">
      <w:pPr>
        <w:pStyle w:val="AralkYok"/>
        <w:jc w:val="both"/>
        <w:rPr>
          <w:b/>
        </w:rPr>
      </w:pPr>
    </w:p>
    <w:p w:rsidR="0084166D" w:rsidRDefault="0084166D" w:rsidP="0084166D">
      <w:pPr>
        <w:pStyle w:val="AralkYok"/>
        <w:jc w:val="both"/>
        <w:rPr>
          <w:b/>
        </w:rPr>
      </w:pPr>
      <w:r>
        <w:rPr>
          <w:b/>
        </w:rPr>
        <w:t>Doç. Dr. Devrim AYDIN</w:t>
      </w:r>
    </w:p>
    <w:p w:rsidR="0084166D" w:rsidRDefault="0084166D" w:rsidP="0084166D">
      <w:pPr>
        <w:pStyle w:val="AralkYok"/>
        <w:jc w:val="both"/>
        <w:rPr>
          <w:b/>
        </w:rPr>
      </w:pPr>
    </w:p>
    <w:p w:rsidR="0084166D" w:rsidRDefault="0084166D" w:rsidP="0084166D">
      <w:pPr>
        <w:pStyle w:val="AralkYok"/>
        <w:jc w:val="both"/>
        <w:rPr>
          <w:b/>
          <w:highlight w:val="yellow"/>
          <w:u w:val="single"/>
        </w:rPr>
      </w:pPr>
      <w:r>
        <w:rPr>
          <w:b/>
          <w:highlight w:val="yellow"/>
          <w:u w:val="single"/>
        </w:rPr>
        <w:t xml:space="preserve">BİRİNCİ HAFTA: </w:t>
      </w:r>
    </w:p>
    <w:p w:rsidR="0084166D" w:rsidRDefault="0084166D" w:rsidP="0084166D">
      <w:pPr>
        <w:pStyle w:val="AralkYok"/>
        <w:jc w:val="both"/>
        <w:rPr>
          <w:b/>
        </w:rPr>
      </w:pPr>
      <w:r>
        <w:rPr>
          <w:b/>
          <w:highlight w:val="green"/>
        </w:rPr>
        <w:t>CEZA HUKUKUKUN NİTELİĞİ VE ÖZELLİKLERİ</w:t>
      </w:r>
    </w:p>
    <w:p w:rsidR="0084166D" w:rsidRDefault="0084166D" w:rsidP="0084166D">
      <w:pPr>
        <w:pStyle w:val="AralkYok"/>
        <w:jc w:val="both"/>
        <w:rPr>
          <w:b/>
        </w:rPr>
      </w:pPr>
    </w:p>
    <w:p w:rsidR="0084166D" w:rsidRDefault="0084166D" w:rsidP="0084166D">
      <w:pPr>
        <w:pStyle w:val="AralkYok"/>
        <w:jc w:val="both"/>
      </w:pPr>
      <w:r>
        <w:t>Ceza hukukunun genel esasları İnsan Hakları Evrensel Beyannamesi, Avrupa İnsan Hakları Sözleşmesi ve Türkiye Cumhuriyeti Anayasası’nda yer alır</w:t>
      </w:r>
    </w:p>
    <w:p w:rsidR="0084166D" w:rsidRDefault="0084166D" w:rsidP="0084166D">
      <w:pPr>
        <w:pStyle w:val="AralkYok"/>
        <w:rPr>
          <w:bCs/>
        </w:rPr>
      </w:pPr>
      <w:r>
        <w:sym w:font="Symbol" w:char="00B7"/>
      </w:r>
      <w:r>
        <w:t xml:space="preserve"> S</w:t>
      </w:r>
      <w:r>
        <w:rPr>
          <w:bCs/>
        </w:rPr>
        <w:t>uç, ceza ve güvenlik tedbirlerinin kanuniliği</w:t>
      </w:r>
      <w:r>
        <w:rPr>
          <w:bCs/>
        </w:rPr>
        <w:br/>
      </w:r>
      <w:r>
        <w:sym w:font="Symbol" w:char="00B7"/>
      </w:r>
      <w:r>
        <w:t xml:space="preserve"> C</w:t>
      </w:r>
      <w:r>
        <w:rPr>
          <w:bCs/>
        </w:rPr>
        <w:t>ezaların geçmişe uygulanamaması</w:t>
      </w:r>
      <w:r>
        <w:rPr>
          <w:bCs/>
        </w:rPr>
        <w:br/>
      </w:r>
      <w:r>
        <w:sym w:font="Symbol" w:char="00B7"/>
      </w:r>
      <w:r>
        <w:t xml:space="preserve"> S</w:t>
      </w:r>
      <w:r>
        <w:rPr>
          <w:bCs/>
        </w:rPr>
        <w:t>uç ve cezaların şahsiliği</w:t>
      </w:r>
      <w:r>
        <w:rPr>
          <w:bCs/>
        </w:rPr>
        <w:br/>
      </w:r>
      <w:r>
        <w:sym w:font="Symbol" w:char="00B7"/>
      </w:r>
      <w:r>
        <w:t xml:space="preserve"> C</w:t>
      </w:r>
      <w:r>
        <w:rPr>
          <w:bCs/>
        </w:rPr>
        <w:t>ezaların insaniliği</w:t>
      </w:r>
    </w:p>
    <w:p w:rsidR="0084166D" w:rsidRDefault="0084166D" w:rsidP="0084166D">
      <w:pPr>
        <w:pStyle w:val="AralkYok"/>
        <w:jc w:val="both"/>
        <w:rPr>
          <w:b/>
          <w:bCs/>
        </w:rPr>
      </w:pPr>
    </w:p>
    <w:p w:rsidR="0084166D" w:rsidRDefault="0084166D" w:rsidP="0084166D">
      <w:r>
        <w:rPr>
          <w:b/>
        </w:rPr>
        <w:t xml:space="preserve">İnsan Hakları Evrensel Beyannamesi (m. 5) </w:t>
      </w:r>
      <w:r>
        <w:rPr>
          <w:b/>
        </w:rPr>
        <w:br/>
      </w:r>
      <w:r>
        <w:t xml:space="preserve">“Hiç kimseye işkence yapılamaz, zalimce, insanlık dışı veya onur kırıcı davranışlarda bulunulamaz ve ceza verilemez.” </w:t>
      </w:r>
    </w:p>
    <w:p w:rsidR="0084166D" w:rsidRDefault="0084166D" w:rsidP="0084166D">
      <w:pPr>
        <w:rPr>
          <w:b/>
        </w:rPr>
      </w:pPr>
    </w:p>
    <w:p w:rsidR="0084166D" w:rsidRDefault="0084166D" w:rsidP="0084166D">
      <w:r>
        <w:rPr>
          <w:b/>
        </w:rPr>
        <w:t xml:space="preserve">İnsan Hakları Evrensel Beyannamesi (m.11/2) </w:t>
      </w:r>
      <w:r>
        <w:rPr>
          <w:b/>
        </w:rPr>
        <w:br/>
      </w:r>
      <w:r>
        <w:t>“Hiç kimse işlendiği sırada ulusal ya da uluslararası hukuka göre bir suç oluşturmayan herhangi bir eylem veya ihmalden dolayı suçlu sayılamaz. Kimseye suçun işlendiği sırada uygulanabilecek olan cezadan daha ağır bir ceza verilemez.”</w:t>
      </w:r>
    </w:p>
    <w:p w:rsidR="0084166D" w:rsidRDefault="0084166D" w:rsidP="0084166D">
      <w:pPr>
        <w:rPr>
          <w:b/>
        </w:rPr>
      </w:pPr>
    </w:p>
    <w:p w:rsidR="0084166D" w:rsidRDefault="0084166D" w:rsidP="0084166D">
      <w:pPr>
        <w:jc w:val="both"/>
        <w:rPr>
          <w:b/>
        </w:rPr>
      </w:pPr>
      <w:r>
        <w:rPr>
          <w:b/>
        </w:rPr>
        <w:t>Avrupa İnsan Hakları Sözleşmesi (m.7/1) – Cezaların yasallığı</w:t>
      </w:r>
    </w:p>
    <w:p w:rsidR="0084166D" w:rsidRDefault="0084166D" w:rsidP="0084166D">
      <w:pPr>
        <w:jc w:val="both"/>
      </w:pPr>
      <w:r>
        <w:lastRenderedPageBreak/>
        <w:t>“Hiç kimse, işlendiği zaman ulusal ve uluslararası hukuka göre bir suç sayılmayan bir fiil veya ihmalden dolayı mahkûm edilemez. Yine hiç kimseye, suçun işlendiği sırada uygulanabilecek olan cezadan daha ağır bir ceza verilemez.”</w:t>
      </w:r>
    </w:p>
    <w:p w:rsidR="0084166D" w:rsidRDefault="0084166D" w:rsidP="0084166D">
      <w:pPr>
        <w:pStyle w:val="AralkYok"/>
        <w:jc w:val="both"/>
        <w:rPr>
          <w:bCs/>
        </w:rPr>
      </w:pPr>
    </w:p>
    <w:p w:rsidR="0084166D" w:rsidRDefault="0084166D" w:rsidP="0084166D">
      <w:pPr>
        <w:pStyle w:val="AralkYok"/>
        <w:jc w:val="both"/>
        <w:rPr>
          <w:b/>
          <w:bCs/>
        </w:rPr>
      </w:pPr>
    </w:p>
    <w:p w:rsidR="0084166D" w:rsidRDefault="0084166D" w:rsidP="0084166D">
      <w:pPr>
        <w:pStyle w:val="AralkYok"/>
        <w:rPr>
          <w:b/>
          <w:bCs/>
          <w:u w:val="single"/>
        </w:rPr>
      </w:pPr>
      <w:r>
        <w:rPr>
          <w:b/>
          <w:bCs/>
        </w:rPr>
        <w:t xml:space="preserve">Türkiye Cumhuriyeti Anayasası </w:t>
      </w:r>
      <w:r>
        <w:rPr>
          <w:b/>
          <w:bCs/>
        </w:rPr>
        <w:br/>
        <w:t xml:space="preserve">(m. 15)- Temel hak ve hürriyetlerin kullanılmasının durdurulması </w:t>
      </w:r>
      <w:r>
        <w:br/>
        <w:t xml:space="preserve">“… </w:t>
      </w:r>
      <w:proofErr w:type="gramStart"/>
      <w:r>
        <w:rPr>
          <w:bCs/>
        </w:rPr>
        <w:t>suç</w:t>
      </w:r>
      <w:proofErr w:type="gramEnd"/>
      <w:r>
        <w:rPr>
          <w:bCs/>
        </w:rPr>
        <w:t xml:space="preserve"> ve cezalar geçmişe yürütülemez; suçluluğu mahkeme kararı ile saptanıncaya kadar kimse suçlu sayılamaz.”</w:t>
      </w:r>
    </w:p>
    <w:p w:rsidR="0084166D" w:rsidRDefault="0084166D" w:rsidP="0084166D">
      <w:pPr>
        <w:pStyle w:val="AralkYok"/>
        <w:jc w:val="both"/>
        <w:rPr>
          <w:b/>
          <w:bCs/>
          <w:u w:val="single"/>
        </w:rPr>
      </w:pPr>
    </w:p>
    <w:p w:rsidR="0084166D" w:rsidRDefault="0084166D" w:rsidP="0084166D">
      <w:pPr>
        <w:pStyle w:val="AralkYok"/>
        <w:jc w:val="both"/>
        <w:rPr>
          <w:b/>
          <w:bCs/>
        </w:rPr>
      </w:pPr>
      <w:r>
        <w:rPr>
          <w:b/>
          <w:bCs/>
        </w:rPr>
        <w:t xml:space="preserve">Türkiye Cumhuriyeti Anayasası </w:t>
      </w:r>
    </w:p>
    <w:p w:rsidR="0084166D" w:rsidRDefault="0084166D" w:rsidP="0084166D">
      <w:pPr>
        <w:pStyle w:val="AralkYok"/>
        <w:rPr>
          <w:bCs/>
        </w:rPr>
      </w:pPr>
      <w:r>
        <w:rPr>
          <w:b/>
          <w:bCs/>
        </w:rPr>
        <w:t>(m.38)-Suç ve cezalara ilişkin esaslar</w:t>
      </w:r>
      <w:r>
        <w:rPr>
          <w:b/>
        </w:rPr>
        <w:br/>
      </w:r>
      <w:r>
        <w:rPr>
          <w:bCs/>
        </w:rPr>
        <w:t>“Kimse, işlendiği zaman yürürlükte bulunan kanunun suç saymadığı bir fiilden dolayı cezalandırılamaz; kimseye suçu işlediği zaman kanunda o suç için konulmuş olan cezadan daha ağır bir ceza verilemez.</w:t>
      </w:r>
      <w:r>
        <w:rPr>
          <w:bCs/>
        </w:rPr>
        <w:br/>
        <w:t>Suç ve ceza zamanaşımı ile ceza mahkûmiyetinin sonuçları konusunda da yukarıdaki fıkra uygulanır.</w:t>
      </w:r>
      <w:r>
        <w:rPr>
          <w:bCs/>
        </w:rPr>
        <w:br/>
        <w:t>Ceza ve ceza yerine geçen güvenlik tedbirleri ancak kanunla konulur.</w:t>
      </w:r>
      <w:r>
        <w:rPr>
          <w:bCs/>
        </w:rPr>
        <w:br/>
        <w:t>Ceza sorumluluğu şahsîdir.”</w:t>
      </w:r>
    </w:p>
    <w:p w:rsidR="0084166D" w:rsidRDefault="0084166D" w:rsidP="0084166D">
      <w:pPr>
        <w:pStyle w:val="AralkYok"/>
        <w:jc w:val="both"/>
        <w:rPr>
          <w:b/>
          <w:bCs/>
          <w:u w:val="single"/>
        </w:rPr>
      </w:pPr>
    </w:p>
    <w:p w:rsidR="0084166D" w:rsidRDefault="0084166D" w:rsidP="0084166D">
      <w:pPr>
        <w:pStyle w:val="AralkYok"/>
        <w:rPr>
          <w:b/>
          <w:bCs/>
        </w:rPr>
      </w:pPr>
    </w:p>
    <w:p w:rsidR="0084166D" w:rsidRDefault="0084166D" w:rsidP="0084166D">
      <w:pPr>
        <w:pStyle w:val="AralkYok"/>
        <w:rPr>
          <w:b/>
          <w:bCs/>
        </w:rPr>
      </w:pPr>
    </w:p>
    <w:p w:rsidR="0084166D" w:rsidRDefault="0084166D" w:rsidP="0084166D">
      <w:pPr>
        <w:pStyle w:val="AralkYok"/>
        <w:rPr>
          <w:b/>
          <w:bCs/>
        </w:rPr>
      </w:pPr>
      <w:r>
        <w:rPr>
          <w:b/>
          <w:bCs/>
        </w:rPr>
        <w:t xml:space="preserve">Cumhuriyeti Anayasası </w:t>
      </w:r>
      <w:r>
        <w:rPr>
          <w:b/>
          <w:bCs/>
        </w:rPr>
        <w:br/>
        <w:t xml:space="preserve">(m. 38)- Suç ve cezalara ilişkin esaslar </w:t>
      </w:r>
    </w:p>
    <w:p w:rsidR="0084166D" w:rsidRDefault="0084166D" w:rsidP="0084166D">
      <w:pPr>
        <w:pStyle w:val="AralkYok"/>
      </w:pPr>
      <w:r>
        <w:rPr>
          <w:bCs/>
        </w:rPr>
        <w:t xml:space="preserve">“…ölüm cezası ve genel müsadere cezası verilemez. </w:t>
      </w:r>
      <w:r>
        <w:rPr>
          <w:bCs/>
        </w:rPr>
        <w:br/>
        <w:t>Uluslararası ceza divanına taraf olmanın gerektirdiği yükümlülükler hariç olmak üzere vatandaş, suç sebebiyle yabancı bir ülkeye verilemez</w:t>
      </w:r>
      <w:r>
        <w:t xml:space="preserve">.” </w:t>
      </w:r>
    </w:p>
    <w:p w:rsidR="0084166D" w:rsidRDefault="0084166D" w:rsidP="0084166D">
      <w:pPr>
        <w:pStyle w:val="AralkYok"/>
        <w:rPr>
          <w:b/>
          <w:bCs/>
        </w:rPr>
      </w:pPr>
      <w:r>
        <w:rPr>
          <w:bCs/>
        </w:rPr>
        <w:t>Sözleşmeler ve Anayasadaki bu hükümler Türk Ceza Kanunu’nun farklı hükümlerinde düzenlenmiştir</w:t>
      </w:r>
      <w:r>
        <w:rPr>
          <w:b/>
          <w:bCs/>
        </w:rPr>
        <w:t>.</w:t>
      </w:r>
    </w:p>
    <w:p w:rsidR="0084166D" w:rsidRDefault="0084166D" w:rsidP="0084166D">
      <w:pPr>
        <w:pStyle w:val="AralkYok"/>
        <w:jc w:val="both"/>
        <w:rPr>
          <w:b/>
          <w:bCs/>
        </w:rPr>
      </w:pPr>
    </w:p>
    <w:p w:rsidR="0084166D" w:rsidRDefault="0084166D" w:rsidP="0084166D">
      <w:pPr>
        <w:pStyle w:val="AralkYok"/>
        <w:jc w:val="both"/>
        <w:rPr>
          <w:b/>
          <w:bCs/>
          <w:i/>
          <w:iCs/>
        </w:rPr>
      </w:pPr>
      <w:r>
        <w:rPr>
          <w:b/>
          <w:bCs/>
          <w:i/>
          <w:iCs/>
        </w:rPr>
        <w:t xml:space="preserve">TCK m. 2- Suçta ve cezada kanunîlik ilkesi </w:t>
      </w:r>
    </w:p>
    <w:p w:rsidR="0084166D" w:rsidRDefault="0084166D" w:rsidP="0084166D">
      <w:pPr>
        <w:pStyle w:val="AralkYok"/>
        <w:rPr>
          <w:bCs/>
        </w:rPr>
      </w:pPr>
      <w:r>
        <w:t xml:space="preserve">(1) </w:t>
      </w:r>
      <w:r>
        <w:rPr>
          <w:bCs/>
        </w:rPr>
        <w:t>Kanunun açıkça suç saymadığı bir fiil için kimseye ceza verilemez ve güvenlik tedbiri uygulanamaz. Kanunda yazılı cezalardan ve güvenlik tedbirlerinden başka bir ceza ve güvenlik tedbirine hükmolunamaz.</w:t>
      </w:r>
      <w:r>
        <w:br/>
        <w:t>(2)İ</w:t>
      </w:r>
      <w:r>
        <w:rPr>
          <w:bCs/>
        </w:rPr>
        <w:t>darenin düzenleyici işlemleriyle suç ve ceza konulamaz.</w:t>
      </w:r>
      <w:r>
        <w:br/>
      </w:r>
      <w:r>
        <w:lastRenderedPageBreak/>
        <w:t xml:space="preserve">(3) </w:t>
      </w:r>
      <w:r>
        <w:rPr>
          <w:bCs/>
        </w:rPr>
        <w:t>Kanunların suç ve ceza içeren hükümlerinin uygulanmasında kıyas yapılamaz. Suç ve ceza içeren hükümler, kıyasa yol açacak biçimde geniş yorumlanamaz.</w:t>
      </w:r>
    </w:p>
    <w:p w:rsidR="0084166D" w:rsidRDefault="0084166D" w:rsidP="0084166D">
      <w:pPr>
        <w:pStyle w:val="AralkYok"/>
        <w:jc w:val="both"/>
        <w:rPr>
          <w:b/>
          <w:bCs/>
        </w:rPr>
      </w:pPr>
    </w:p>
    <w:p w:rsidR="0084166D" w:rsidRDefault="0084166D" w:rsidP="0084166D">
      <w:pPr>
        <w:pStyle w:val="AralkYok"/>
        <w:jc w:val="both"/>
        <w:rPr>
          <w:b/>
          <w:bCs/>
          <w:i/>
          <w:iCs/>
        </w:rPr>
      </w:pPr>
      <w:r>
        <w:rPr>
          <w:b/>
          <w:bCs/>
        </w:rPr>
        <w:t>TCK m. 7- Z</w:t>
      </w:r>
      <w:r>
        <w:rPr>
          <w:b/>
          <w:bCs/>
          <w:i/>
          <w:iCs/>
        </w:rPr>
        <w:t>aman bakımından uygulama</w:t>
      </w:r>
    </w:p>
    <w:p w:rsidR="0084166D" w:rsidRDefault="0084166D" w:rsidP="0084166D">
      <w:pPr>
        <w:pStyle w:val="AralkYok"/>
        <w:rPr>
          <w:bCs/>
        </w:rPr>
      </w:pPr>
      <w:r>
        <w:t xml:space="preserve"> (1) </w:t>
      </w:r>
      <w:r>
        <w:rPr>
          <w:bCs/>
        </w:rPr>
        <w:t xml:space="preserve">İşlendiği zaman yürürlükte bulunan kanuna göre suç sayılmayan bir fiilden dolayı kimseye ceza verilemez ve güvenlik tedbiri uygulanamaz. İşlendikten sonra yürürlüğe giren kanuna göre suç sayılmayan bir fiilden dolayı da kimse cezalandırılamaz ve hakkında güvenlik tedbiri uygulanamaz. Böyle bir ceza veya güvenlik tedbiri hükmolunmuşsa infazı ve kanuni neticeleri kendiliğinden kalkar. </w:t>
      </w:r>
      <w:r>
        <w:br/>
        <w:t xml:space="preserve">(2) </w:t>
      </w:r>
      <w:r>
        <w:rPr>
          <w:bCs/>
        </w:rPr>
        <w:t xml:space="preserve">suçun işlendiği zaman yürürlükte bulunan kanun ile sonradan yürürlüğe giren kanunların hükümleri farklı ise, failin lehine olan kanun uygulanır ve infaz olunur. </w:t>
      </w:r>
    </w:p>
    <w:p w:rsidR="0084166D" w:rsidRDefault="0084166D" w:rsidP="0084166D">
      <w:pPr>
        <w:pStyle w:val="AralkYok"/>
        <w:rPr>
          <w:bCs/>
        </w:rPr>
      </w:pPr>
      <w:r>
        <w:t>(3)H</w:t>
      </w:r>
      <w:r>
        <w:rPr>
          <w:bCs/>
        </w:rPr>
        <w:t>apis cezasının ertelenmesi, koşullu salıverilme ve tekerrürle ilgili olanlar hariç; infaz rejimine ilişkin hükümler, derhal uygulanır.</w:t>
      </w:r>
      <w:r>
        <w:br/>
        <w:t xml:space="preserve">(4) </w:t>
      </w:r>
      <w:r>
        <w:rPr>
          <w:bCs/>
        </w:rPr>
        <w:t xml:space="preserve">Geçici veya süreli kanunların, yürürlükte bulundukları süre içinde işlenmiş olan suçlar hakkında uygulanmasına devam edilir. </w:t>
      </w:r>
    </w:p>
    <w:p w:rsidR="0084166D" w:rsidRDefault="0084166D" w:rsidP="0084166D">
      <w:pPr>
        <w:pStyle w:val="AralkYok"/>
        <w:rPr>
          <w:bCs/>
        </w:rPr>
      </w:pPr>
    </w:p>
    <w:p w:rsidR="0084166D" w:rsidRDefault="0084166D" w:rsidP="0084166D">
      <w:pPr>
        <w:pStyle w:val="AralkYok"/>
        <w:jc w:val="both"/>
        <w:rPr>
          <w:b/>
          <w:bCs/>
          <w:highlight w:val="yellow"/>
          <w:u w:val="single"/>
        </w:rPr>
      </w:pPr>
      <w:r>
        <w:rPr>
          <w:b/>
          <w:bCs/>
          <w:highlight w:val="yellow"/>
          <w:u w:val="single"/>
        </w:rPr>
        <w:t xml:space="preserve">KURAL:  Ceza kanunları geçmişe uygulanmaz. </w:t>
      </w:r>
    </w:p>
    <w:p w:rsidR="0084166D" w:rsidRDefault="0084166D" w:rsidP="0084166D">
      <w:pPr>
        <w:pStyle w:val="AralkYok"/>
        <w:jc w:val="both"/>
        <w:rPr>
          <w:b/>
          <w:bCs/>
          <w:highlight w:val="yellow"/>
          <w:u w:val="single"/>
        </w:rPr>
      </w:pPr>
      <w:r>
        <w:rPr>
          <w:b/>
          <w:bCs/>
          <w:highlight w:val="yellow"/>
          <w:u w:val="single"/>
        </w:rPr>
        <w:t>İSTİSNA: Lehe olan ceza kanunları geçmişe uygulanır.</w:t>
      </w:r>
    </w:p>
    <w:p w:rsidR="0084166D" w:rsidRDefault="0084166D" w:rsidP="0084166D">
      <w:pPr>
        <w:pStyle w:val="AralkYok"/>
        <w:jc w:val="both"/>
        <w:rPr>
          <w:b/>
          <w:bCs/>
          <w:highlight w:val="yellow"/>
          <w:u w:val="single"/>
        </w:rPr>
      </w:pPr>
    </w:p>
    <w:p w:rsidR="0084166D" w:rsidRDefault="0084166D" w:rsidP="0084166D">
      <w:pPr>
        <w:pStyle w:val="AralkYok"/>
        <w:rPr>
          <w:bCs/>
        </w:rPr>
      </w:pPr>
      <w:r>
        <w:rPr>
          <w:b/>
          <w:bCs/>
          <w:highlight w:val="yellow"/>
        </w:rPr>
        <w:br/>
      </w:r>
      <w:r>
        <w:rPr>
          <w:b/>
          <w:bCs/>
          <w:highlight w:val="yellow"/>
          <w:u w:val="single"/>
        </w:rPr>
        <w:t>Lehe olsa bile geçmişe uygulamanın iki istisnası TCK m.7’de yer almaktadır</w:t>
      </w:r>
      <w:r>
        <w:rPr>
          <w:b/>
        </w:rPr>
        <w:br/>
      </w:r>
      <w:r>
        <w:rPr>
          <w:bCs/>
          <w:highlight w:val="yellow"/>
        </w:rPr>
        <w:t>Bu üç kurumla ilgili değişiklikler, sanık ya da hükümlünün lehine olup olmadığına bakılmaksızın derhal uygulanır</w:t>
      </w:r>
      <w:r>
        <w:rPr>
          <w:bCs/>
          <w:highlight w:val="yellow"/>
          <w:u w:val="single"/>
        </w:rPr>
        <w:t>.</w:t>
      </w:r>
      <w:r>
        <w:rPr>
          <w:b/>
        </w:rPr>
        <w:br/>
      </w:r>
      <w:r>
        <w:rPr>
          <w:bCs/>
          <w:highlight w:val="yellow"/>
        </w:rPr>
        <w:t>Geçici veya süreli kanunlar yürürlükten kalkmış olsa da bunlar yürürlükteyken işlenen suçlarla ilgili olarak uygulanması devam eder.</w:t>
      </w:r>
    </w:p>
    <w:p w:rsidR="0084166D" w:rsidRDefault="0084166D" w:rsidP="0084166D">
      <w:pPr>
        <w:pStyle w:val="AralkYok"/>
        <w:jc w:val="both"/>
        <w:rPr>
          <w:bCs/>
          <w:u w:val="single"/>
        </w:rPr>
      </w:pPr>
    </w:p>
    <w:p w:rsidR="0084166D" w:rsidRDefault="0084166D" w:rsidP="0084166D">
      <w:pPr>
        <w:pStyle w:val="AralkYok"/>
      </w:pPr>
      <w:r>
        <w:rPr>
          <w:b/>
          <w:bCs/>
          <w:i/>
          <w:iCs/>
        </w:rPr>
        <w:t xml:space="preserve">TCK m. 20 - Ceza sorumluluğunun şahsiliği </w:t>
      </w:r>
      <w:r>
        <w:rPr>
          <w:b/>
          <w:bCs/>
        </w:rPr>
        <w:br/>
      </w:r>
      <w:r>
        <w:t>(1) C</w:t>
      </w:r>
      <w:r>
        <w:rPr>
          <w:bCs/>
        </w:rPr>
        <w:t>eza sorumluluğu şahsidir. Kimse başkasının fiilinden dolayı sorumlu tutulamaz.</w:t>
      </w:r>
      <w:r>
        <w:rPr>
          <w:bCs/>
        </w:rPr>
        <w:br/>
      </w:r>
      <w:r>
        <w:rPr>
          <w:bCs/>
        </w:rPr>
        <w:br/>
      </w:r>
      <w:r>
        <w:rPr>
          <w:bCs/>
          <w:highlight w:val="yellow"/>
        </w:rPr>
        <w:t>Bunun bir sonucu olarak sanığın ölümü halinde dava, hükümlünün ölümü halinde ise ceza ortadan kalkar.</w:t>
      </w:r>
      <w:r>
        <w:rPr>
          <w:bCs/>
          <w:u w:val="single"/>
        </w:rPr>
        <w:t xml:space="preserve">  </w:t>
      </w:r>
      <w:r>
        <w:rPr>
          <w:bCs/>
        </w:rPr>
        <w:br/>
      </w:r>
      <w:r>
        <w:rPr>
          <w:b/>
          <w:i/>
          <w:iCs/>
        </w:rPr>
        <w:t xml:space="preserve"> </w:t>
      </w:r>
      <w:r>
        <w:rPr>
          <w:b/>
          <w:i/>
          <w:iCs/>
        </w:rPr>
        <w:br/>
      </w:r>
      <w:r>
        <w:rPr>
          <w:b/>
          <w:bCs/>
          <w:i/>
          <w:iCs/>
        </w:rPr>
        <w:t xml:space="preserve">TCK m. 64- Sanığın veya hükümlünün ölümü </w:t>
      </w:r>
      <w:r>
        <w:rPr>
          <w:b/>
          <w:bCs/>
        </w:rPr>
        <w:t xml:space="preserve"> </w:t>
      </w:r>
      <w:r>
        <w:rPr>
          <w:b/>
        </w:rPr>
        <w:br/>
      </w:r>
      <w:r>
        <w:t>(1)S</w:t>
      </w:r>
      <w:r>
        <w:rPr>
          <w:bCs/>
        </w:rPr>
        <w:t xml:space="preserve">anığın ölümü halinde kamu davasının düşürülmesine karar verilir. </w:t>
      </w:r>
      <w:r>
        <w:br/>
        <w:t xml:space="preserve">(2) </w:t>
      </w:r>
      <w:r>
        <w:rPr>
          <w:bCs/>
        </w:rPr>
        <w:t>Hükümlünün ölümü, hapis ve henüz infaz edilmemiş adlî para cezalarını ortadan kaldırır.</w:t>
      </w:r>
    </w:p>
    <w:p w:rsidR="0084166D" w:rsidRDefault="0084166D" w:rsidP="0084166D">
      <w:pPr>
        <w:pStyle w:val="AralkYok"/>
        <w:jc w:val="both"/>
        <w:rPr>
          <w:b/>
        </w:rPr>
      </w:pPr>
    </w:p>
    <w:p w:rsidR="00000000" w:rsidRDefault="0084166D"/>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84166D"/>
    <w:rsid w:val="0084166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basedOn w:val="Normal"/>
    <w:uiPriority w:val="1"/>
    <w:qFormat/>
    <w:rsid w:val="008416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3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2018-02-19T21:38:00Z</dcterms:created>
  <dcterms:modified xsi:type="dcterms:W3CDTF">2018-02-19T21:38:00Z</dcterms:modified>
</cp:coreProperties>
</file>