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252" w:rsidRPr="00AF7742" w:rsidRDefault="00237252" w:rsidP="00237252">
      <w:pPr>
        <w:pStyle w:val="AralkYok"/>
        <w:jc w:val="both"/>
        <w:rPr>
          <w:b/>
        </w:rPr>
      </w:pPr>
      <w:r w:rsidRPr="00AF7742">
        <w:rPr>
          <w:b/>
          <w:highlight w:val="yellow"/>
        </w:rPr>
        <w:t>ONUNCU HAFTA</w:t>
      </w:r>
      <w:r w:rsidRPr="00AF7742">
        <w:rPr>
          <w:b/>
        </w:rPr>
        <w:t xml:space="preserve"> </w:t>
      </w:r>
    </w:p>
    <w:p w:rsidR="00237252" w:rsidRPr="00AF7742" w:rsidRDefault="00237252" w:rsidP="00237252">
      <w:pPr>
        <w:pStyle w:val="AralkYok"/>
        <w:jc w:val="both"/>
        <w:rPr>
          <w:b/>
        </w:rPr>
      </w:pPr>
      <w:r w:rsidRPr="00AF7742">
        <w:rPr>
          <w:b/>
          <w:highlight w:val="cyan"/>
        </w:rPr>
        <w:t>SUÇLARIN İÇTİMAI (TOPLANMASI)</w:t>
      </w:r>
    </w:p>
    <w:p w:rsidR="00237252" w:rsidRPr="00AF7742" w:rsidRDefault="00237252" w:rsidP="00237252">
      <w:pPr>
        <w:pStyle w:val="AralkYok"/>
        <w:jc w:val="both"/>
      </w:pPr>
    </w:p>
    <w:p w:rsidR="00237252" w:rsidRPr="00AF7742" w:rsidRDefault="00237252" w:rsidP="00237252">
      <w:pPr>
        <w:pStyle w:val="AralkYok"/>
        <w:jc w:val="both"/>
        <w:rPr>
          <w:b/>
        </w:rPr>
      </w:pPr>
      <w:r w:rsidRPr="00AF7742">
        <w:rPr>
          <w:b/>
          <w:highlight w:val="cyan"/>
        </w:rPr>
        <w:t>1- BİLEŞİK (MÜREKKEP) SUÇ</w:t>
      </w:r>
    </w:p>
    <w:p w:rsidR="00237252" w:rsidRPr="00AF7742" w:rsidRDefault="00237252" w:rsidP="00237252">
      <w:pPr>
        <w:pStyle w:val="AralkYok"/>
        <w:jc w:val="both"/>
      </w:pPr>
    </w:p>
    <w:p w:rsidR="00237252" w:rsidRPr="00AF7742" w:rsidRDefault="00237252" w:rsidP="00237252">
      <w:pPr>
        <w:pStyle w:val="AralkYok"/>
        <w:jc w:val="both"/>
      </w:pPr>
      <w:r w:rsidRPr="00AF7742">
        <w:t>TCK m. 42- Biri diğerinin unsurunu veya ağırlaştırıcı nedenini oluşturması dolayısıyla tek fiil sayılan suça bileşik suç denir. Bu tür suçlarda içtima hükümleri uygulanmaz.</w:t>
      </w:r>
    </w:p>
    <w:p w:rsidR="00237252" w:rsidRPr="00AF7742" w:rsidRDefault="00237252" w:rsidP="00237252">
      <w:pPr>
        <w:pStyle w:val="AralkYok"/>
        <w:jc w:val="both"/>
      </w:pPr>
    </w:p>
    <w:p w:rsidR="00237252" w:rsidRPr="00AF7742" w:rsidRDefault="00237252" w:rsidP="00237252">
      <w:pPr>
        <w:pStyle w:val="AralkYok"/>
        <w:jc w:val="both"/>
      </w:pPr>
      <w:r w:rsidRPr="00AF7742">
        <w:t xml:space="preserve">Bu durumda birden fazla ve farklı suç bir araya gelerek yeni bir suç oluşturmaktadır ya da bir suç bir başka suçun nitelikli halini oluşturmaktadır. Bu durumda TCK suçları ayrı </w:t>
      </w:r>
      <w:proofErr w:type="spellStart"/>
      <w:r w:rsidRPr="00AF7742">
        <w:t>ayrı</w:t>
      </w:r>
      <w:proofErr w:type="spellEnd"/>
      <w:r w:rsidRPr="00AF7742">
        <w:t xml:space="preserve"> cezalandırmak yerine, faile meydana gelen yeni suçtan dolayı ceza vermektedir. </w:t>
      </w:r>
    </w:p>
    <w:p w:rsidR="00237252" w:rsidRPr="00AF7742" w:rsidRDefault="00237252" w:rsidP="00237252">
      <w:pPr>
        <w:pStyle w:val="AralkYok"/>
        <w:jc w:val="both"/>
      </w:pPr>
    </w:p>
    <w:p w:rsidR="00237252" w:rsidRPr="00AF7742" w:rsidRDefault="00237252" w:rsidP="00237252">
      <w:pPr>
        <w:pStyle w:val="AralkYok"/>
        <w:jc w:val="both"/>
      </w:pPr>
      <w:r w:rsidRPr="00AF7742">
        <w:t xml:space="preserve">Örneğin yağma suçunun bünyesinde tehdit, yaralama ve hırsızlık olarak değerlendirilebilecek davranışlar vardır. Ancak birbirinden bağımsız olan bu suçlar yağma suçunun unsurlarını oluşturdukları için mağduru bıçakla tehdit ederek parasını alan fail hırsızlık ve tehdit suçlarından dolayı ayrı </w:t>
      </w:r>
      <w:proofErr w:type="spellStart"/>
      <w:r w:rsidRPr="00AF7742">
        <w:t>ayrı</w:t>
      </w:r>
      <w:proofErr w:type="spellEnd"/>
      <w:r w:rsidRPr="00AF7742">
        <w:t xml:space="preserve"> cezalandırılmaz. Faile sadece yağma suçundan dolayı ceza verilir. Çünkü </w:t>
      </w:r>
      <w:proofErr w:type="spellStart"/>
      <w:r w:rsidRPr="00AF7742">
        <w:t>TCK’da</w:t>
      </w:r>
      <w:proofErr w:type="spellEnd"/>
      <w:r w:rsidRPr="00AF7742">
        <w:t xml:space="preserve"> yağma, ayrı bir suç olarak düzenlenmiştir. </w:t>
      </w:r>
    </w:p>
    <w:p w:rsidR="00237252" w:rsidRPr="00AF7742" w:rsidRDefault="00237252" w:rsidP="00237252">
      <w:pPr>
        <w:pStyle w:val="AralkYok"/>
        <w:jc w:val="both"/>
      </w:pPr>
    </w:p>
    <w:p w:rsidR="00237252" w:rsidRPr="00AF7742" w:rsidRDefault="00237252" w:rsidP="00237252">
      <w:pPr>
        <w:pStyle w:val="AralkYok"/>
        <w:jc w:val="both"/>
      </w:pPr>
      <w:r w:rsidRPr="00AF7742">
        <w:t>Tehdit</w:t>
      </w:r>
    </w:p>
    <w:p w:rsidR="00237252" w:rsidRPr="00AF7742" w:rsidRDefault="00237252" w:rsidP="00237252">
      <w:pPr>
        <w:pStyle w:val="AralkYok"/>
        <w:jc w:val="both"/>
      </w:pPr>
      <w:r w:rsidRPr="00AF7742">
        <w:t>MADDE 106.– (1) Bir başkasını, kendisinin veya yakınının hayatına, vücut veya cinsel dokunulmazlığına yönelik bir saldırı gerçekleştireceğinden bahisle tehdit eden kişi, altı aydan iki yıla kadar hapis cezası ile cezalandırılır.</w:t>
      </w:r>
    </w:p>
    <w:p w:rsidR="00237252" w:rsidRPr="00AF7742" w:rsidRDefault="00237252" w:rsidP="00237252">
      <w:pPr>
        <w:pStyle w:val="AralkYok"/>
        <w:jc w:val="both"/>
      </w:pPr>
    </w:p>
    <w:p w:rsidR="00237252" w:rsidRPr="00AF7742" w:rsidRDefault="00237252" w:rsidP="00237252">
      <w:pPr>
        <w:pStyle w:val="AralkYok"/>
        <w:jc w:val="both"/>
      </w:pPr>
      <w:r w:rsidRPr="00AF7742">
        <w:t>Hırsızlık</w:t>
      </w:r>
    </w:p>
    <w:p w:rsidR="00237252" w:rsidRPr="00AF7742" w:rsidRDefault="00237252" w:rsidP="00237252">
      <w:pPr>
        <w:pStyle w:val="AralkYok"/>
        <w:jc w:val="both"/>
      </w:pPr>
      <w:r w:rsidRPr="00AF7742">
        <w:t>MADDE 141– (1) Zilyedinin rızası olmadan başkasına ait taşınır bir malı, kendisine veya başkasına bir yarar sağlamak maksadıyla bulunduğu yerden alan kimseye bir yıldan üç yıla kadar hapis cezası verilir.</w:t>
      </w:r>
    </w:p>
    <w:p w:rsidR="00237252" w:rsidRPr="00AF7742" w:rsidRDefault="00237252" w:rsidP="00237252">
      <w:pPr>
        <w:pStyle w:val="AralkYok"/>
        <w:jc w:val="both"/>
      </w:pPr>
    </w:p>
    <w:p w:rsidR="00237252" w:rsidRPr="00AF7742" w:rsidRDefault="00237252" w:rsidP="00237252">
      <w:pPr>
        <w:pStyle w:val="AralkYok"/>
        <w:jc w:val="both"/>
      </w:pPr>
      <w:r w:rsidRPr="00AF7742">
        <w:t>Yağma</w:t>
      </w:r>
    </w:p>
    <w:p w:rsidR="00237252" w:rsidRPr="00AF7742" w:rsidRDefault="00237252" w:rsidP="00237252">
      <w:pPr>
        <w:pStyle w:val="AralkYok"/>
        <w:jc w:val="both"/>
        <w:rPr>
          <w:u w:val="single"/>
        </w:rPr>
      </w:pPr>
      <w:proofErr w:type="gramStart"/>
      <w:r w:rsidRPr="00AF7742">
        <w:t xml:space="preserve">MADDE 148.– (1) Bir başkasını, kendisinin veya yakınının hayatına, vücut veya cinsel dokunulmazlığına yönelik bir saldırı gerçekleştireceğinden ya da malvarlığı itibarıyla büyük bir zarara uğratacağından bahisle tehdit ederek veya cebir kullanarak, bir malı teslime veya malın alınmasına karşı koymamaya mecbur kılan kişi, </w:t>
      </w:r>
      <w:r w:rsidRPr="00AF7742">
        <w:rPr>
          <w:u w:val="single"/>
        </w:rPr>
        <w:t>altı yıldan on yıla kadar hapis cezası ile cezalandırılır.</w:t>
      </w:r>
      <w:proofErr w:type="gramEnd"/>
    </w:p>
    <w:p w:rsidR="00237252" w:rsidRPr="00AF7742" w:rsidRDefault="00237252" w:rsidP="00237252">
      <w:pPr>
        <w:pStyle w:val="AralkYok"/>
        <w:jc w:val="both"/>
      </w:pPr>
    </w:p>
    <w:p w:rsidR="00237252" w:rsidRPr="00AF7742" w:rsidRDefault="00237252" w:rsidP="00237252">
      <w:pPr>
        <w:pStyle w:val="AralkYok"/>
        <w:jc w:val="both"/>
      </w:pPr>
    </w:p>
    <w:p w:rsidR="00237252" w:rsidRPr="00AF7742" w:rsidRDefault="00237252" w:rsidP="00237252">
      <w:pPr>
        <w:pStyle w:val="AralkYok"/>
        <w:jc w:val="both"/>
      </w:pPr>
      <w:r w:rsidRPr="00AF7742">
        <w:t xml:space="preserve">Bir suçun bir diğer suçun ağırlatıcı nedeni olmasının en iyi örneği, yağma suçunun konut dokunulmalığını ihlal etmek suretiyle işlenmesidir. Konut dokunulmazlığını ihlal ve yağma suçları birbirinden bağımsız suçlardır. Ancak fail yağma suçunu işlemek amacıyla konut dokunulmazlığını da ihlal etmişse faile hem konut dokunulmazlığını ihlal hem de yağma suçlarından dolayı ayrı </w:t>
      </w:r>
      <w:proofErr w:type="spellStart"/>
      <w:r w:rsidRPr="00AF7742">
        <w:t>ayrı</w:t>
      </w:r>
      <w:proofErr w:type="spellEnd"/>
      <w:r w:rsidRPr="00AF7742">
        <w:t xml:space="preserve"> ceza verilmez. Çünkü </w:t>
      </w:r>
      <w:proofErr w:type="spellStart"/>
      <w:r w:rsidRPr="00AF7742">
        <w:t>TCK’da</w:t>
      </w:r>
      <w:proofErr w:type="spellEnd"/>
      <w:r w:rsidRPr="00AF7742">
        <w:t xml:space="preserve"> yağma suçunun konutta işlenmesi, yağma suçunun ağırlatıcı nedeni olarak düzenlenmiştir.</w:t>
      </w:r>
    </w:p>
    <w:p w:rsidR="00237252" w:rsidRPr="00AF7742" w:rsidRDefault="00237252" w:rsidP="00237252">
      <w:pPr>
        <w:pStyle w:val="AralkYok"/>
        <w:jc w:val="both"/>
      </w:pPr>
    </w:p>
    <w:p w:rsidR="00237252" w:rsidRPr="00AF7742" w:rsidRDefault="00237252" w:rsidP="00237252">
      <w:pPr>
        <w:pStyle w:val="AralkYok"/>
        <w:jc w:val="both"/>
      </w:pPr>
      <w:r w:rsidRPr="00AF7742">
        <w:t>Nitelikli yağma</w:t>
      </w:r>
    </w:p>
    <w:p w:rsidR="00237252" w:rsidRPr="00AF7742" w:rsidRDefault="00237252" w:rsidP="00237252">
      <w:pPr>
        <w:pStyle w:val="AralkYok"/>
        <w:jc w:val="both"/>
      </w:pPr>
      <w:r w:rsidRPr="00AF7742">
        <w:t>MADDE 149.– (1) Yağma suçunun;</w:t>
      </w:r>
    </w:p>
    <w:p w:rsidR="00237252" w:rsidRPr="00AF7742" w:rsidRDefault="00237252" w:rsidP="00237252">
      <w:pPr>
        <w:pStyle w:val="AralkYok"/>
        <w:jc w:val="both"/>
        <w:rPr>
          <w:u w:val="single"/>
        </w:rPr>
      </w:pPr>
      <w:r w:rsidRPr="00AF7742">
        <w:t xml:space="preserve">d) Yol kesmek suretiyle ya da </w:t>
      </w:r>
      <w:r w:rsidRPr="00AF7742">
        <w:rPr>
          <w:u w:val="single"/>
        </w:rPr>
        <w:t>konut veya işyerinde işlenmesi hâlinde</w:t>
      </w:r>
      <w:r w:rsidRPr="00AF7742">
        <w:t xml:space="preserve">, fail hakkında </w:t>
      </w:r>
      <w:r w:rsidRPr="00AF7742">
        <w:rPr>
          <w:u w:val="single"/>
        </w:rPr>
        <w:t xml:space="preserve">on yıldan </w:t>
      </w:r>
      <w:proofErr w:type="spellStart"/>
      <w:r w:rsidRPr="00AF7742">
        <w:rPr>
          <w:u w:val="single"/>
        </w:rPr>
        <w:t>onbeş</w:t>
      </w:r>
      <w:proofErr w:type="spellEnd"/>
      <w:r w:rsidRPr="00AF7742">
        <w:rPr>
          <w:u w:val="single"/>
        </w:rPr>
        <w:t xml:space="preserve"> yıla kadar hapis cezasına hükmolunur.</w:t>
      </w:r>
    </w:p>
    <w:p w:rsidR="00237252" w:rsidRPr="00AF7742" w:rsidRDefault="00237252" w:rsidP="00237252">
      <w:pPr>
        <w:pStyle w:val="AralkYok"/>
        <w:jc w:val="both"/>
      </w:pPr>
    </w:p>
    <w:p w:rsidR="00237252" w:rsidRDefault="00237252" w:rsidP="00237252">
      <w:pPr>
        <w:pStyle w:val="AralkYok"/>
        <w:jc w:val="both"/>
        <w:rPr>
          <w:b/>
          <w:u w:val="single"/>
        </w:rPr>
      </w:pPr>
    </w:p>
    <w:p w:rsidR="00237252" w:rsidRDefault="00237252" w:rsidP="00237252">
      <w:pPr>
        <w:pStyle w:val="AralkYok"/>
        <w:jc w:val="both"/>
        <w:rPr>
          <w:b/>
          <w:u w:val="single"/>
        </w:rPr>
      </w:pPr>
    </w:p>
    <w:p w:rsidR="00237252" w:rsidRPr="00AF7742" w:rsidRDefault="00237252" w:rsidP="00237252">
      <w:pPr>
        <w:pStyle w:val="AralkYok"/>
        <w:jc w:val="both"/>
        <w:rPr>
          <w:b/>
          <w:u w:val="single"/>
        </w:rPr>
      </w:pPr>
    </w:p>
    <w:p w:rsidR="00237252" w:rsidRPr="00AF7742" w:rsidRDefault="00237252" w:rsidP="00237252">
      <w:pPr>
        <w:pStyle w:val="AralkYok"/>
        <w:jc w:val="both"/>
        <w:rPr>
          <w:b/>
        </w:rPr>
      </w:pPr>
      <w:r w:rsidRPr="00AF7742">
        <w:rPr>
          <w:b/>
          <w:highlight w:val="cyan"/>
        </w:rPr>
        <w:t>2- ZİNCİRLEME (MÜTESELSİL) SUÇ</w:t>
      </w:r>
    </w:p>
    <w:p w:rsidR="00237252" w:rsidRPr="00AF7742" w:rsidRDefault="00237252" w:rsidP="00237252">
      <w:pPr>
        <w:pStyle w:val="AralkYok"/>
        <w:jc w:val="both"/>
      </w:pPr>
      <w:r w:rsidRPr="00AF7742">
        <w:t>TCK m. 43.– (1) Bir suç işleme kararının icrası kapsamında, değişik zamanlarda bir kişiye karşı aynı suçun birden fazla işlenmesi durumunda, bir cezaya hükmedilir. Ancak bu ceza, dörtte birinden dörtte üçüne kadar artırılır. Bir suçun temel şekli ile daha ağır veya daha az cezayı gerektiren nitelikli şekilleri, aynı suç sayılır. Mağduru belli bir kişi olmayan suçlarda da bu fıkra hükmü uygulanır.</w:t>
      </w:r>
    </w:p>
    <w:p w:rsidR="00237252" w:rsidRPr="00AF7742" w:rsidRDefault="00237252" w:rsidP="00237252">
      <w:pPr>
        <w:pStyle w:val="AralkYok"/>
        <w:jc w:val="both"/>
      </w:pPr>
    </w:p>
    <w:p w:rsidR="00237252" w:rsidRPr="00AF7742" w:rsidRDefault="00237252" w:rsidP="00237252">
      <w:pPr>
        <w:pStyle w:val="AralkYok"/>
        <w:jc w:val="both"/>
      </w:pPr>
      <w:r w:rsidRPr="00AF7742">
        <w:t>(2) Aynı suçun birden fazla kişiye karşı tek bir fiille işlenmesi durumunda da, birinci fıkra hükmü uygulanır.</w:t>
      </w:r>
    </w:p>
    <w:p w:rsidR="00237252" w:rsidRPr="00AF7742" w:rsidRDefault="00237252" w:rsidP="00237252">
      <w:pPr>
        <w:pStyle w:val="AralkYok"/>
        <w:jc w:val="both"/>
      </w:pPr>
    </w:p>
    <w:p w:rsidR="00237252" w:rsidRPr="00AF7742" w:rsidRDefault="00237252" w:rsidP="00237252">
      <w:pPr>
        <w:pStyle w:val="AralkYok"/>
        <w:jc w:val="both"/>
      </w:pPr>
      <w:r w:rsidRPr="00AF7742">
        <w:t>(3) Kasten öldürme, kasten yaralama, işkence ve yağma suçlarında bu madde hükümleri uygulanmaz.</w:t>
      </w:r>
    </w:p>
    <w:p w:rsidR="00237252" w:rsidRPr="00AF7742" w:rsidRDefault="00237252" w:rsidP="00237252">
      <w:pPr>
        <w:pStyle w:val="AralkYok"/>
        <w:jc w:val="both"/>
        <w:rPr>
          <w:u w:val="single"/>
        </w:rPr>
      </w:pPr>
    </w:p>
    <w:p w:rsidR="00237252" w:rsidRPr="00AF7742" w:rsidRDefault="00237252" w:rsidP="00237252">
      <w:pPr>
        <w:pStyle w:val="AralkYok"/>
        <w:jc w:val="both"/>
      </w:pPr>
      <w:r w:rsidRPr="00AF7742">
        <w:t xml:space="preserve">Genel bir tanıma göre, bir suç işleme kararı kapsamında aynı suçun birkaç kez işlenmesi halinde zincirleme (müteselsil) suç söz konusu olur. Birden çok suçun tek suç olarak değerlendirilme nedeni, bunların bir karar kapsamında işlenmiş olmasıdır. Birden çok suçun tek suç sayılarak cezalandırılma nedeni cezaların ağırlığına karşı bir çözüm bulmaktır. Zincirleme suçlarda her bir suç bütün unsurlarıyla kurulmuş bağımsız bir suçtur, ancak kanun koyucu karardaki birlikten dolayı bunları tek suç sayarak cezalandırmak yoluna gitmiştir. </w:t>
      </w:r>
    </w:p>
    <w:p w:rsidR="00237252" w:rsidRPr="00AF7742" w:rsidRDefault="00237252" w:rsidP="00237252">
      <w:pPr>
        <w:pStyle w:val="AralkYok"/>
        <w:jc w:val="both"/>
        <w:rPr>
          <w:u w:val="single"/>
        </w:rPr>
      </w:pPr>
    </w:p>
    <w:p w:rsidR="00237252" w:rsidRPr="00AF7742" w:rsidRDefault="00237252" w:rsidP="00237252">
      <w:pPr>
        <w:pStyle w:val="AralkYok"/>
        <w:jc w:val="both"/>
      </w:pPr>
      <w:r w:rsidRPr="00AF7742">
        <w:t xml:space="preserve">Örneğin bir gazetede yazar olarak çalışan fail, iş adamı </w:t>
      </w:r>
      <w:proofErr w:type="spellStart"/>
      <w:r w:rsidRPr="00AF7742">
        <w:t>M’ye</w:t>
      </w:r>
      <w:proofErr w:type="spellEnd"/>
      <w:r w:rsidRPr="00AF7742">
        <w:t xml:space="preserve"> pazartesi, çarşamba ve cuma günü yazdığı köşe yazılarında hakaret etmişse hakaret suçundan dolayı bir kez ceza verilip verilecek ceza artırılır. Bir televizyon programında konuşan siyasetçi S bir grubu, topluluğu veya birden fazla kişiyi hedef alarak hakaret etmişse faile tek bir ceza verilir ve verilen ceza artırılır. Fail, komşusu </w:t>
      </w:r>
      <w:proofErr w:type="spellStart"/>
      <w:r w:rsidRPr="00AF7742">
        <w:t>B’nin</w:t>
      </w:r>
      <w:proofErr w:type="spellEnd"/>
      <w:r w:rsidRPr="00AF7742">
        <w:t xml:space="preserve"> evine pazartesi, salı ve çarşamba günleri girerek her defasında birkaç parça eşyasını çalmışsa faile hırsızlıktan dolayı bir kez ceza verilir, ancak bu ceza artırılır.</w:t>
      </w:r>
    </w:p>
    <w:p w:rsidR="00237252" w:rsidRPr="00AF7742" w:rsidRDefault="00237252" w:rsidP="00237252">
      <w:pPr>
        <w:pStyle w:val="AralkYok"/>
        <w:jc w:val="both"/>
      </w:pPr>
    </w:p>
    <w:p w:rsidR="00237252" w:rsidRPr="00AF7742" w:rsidRDefault="00237252" w:rsidP="00237252">
      <w:pPr>
        <w:pStyle w:val="AralkYok"/>
        <w:jc w:val="both"/>
      </w:pPr>
      <w:r w:rsidRPr="00CA0135">
        <w:rPr>
          <w:highlight w:val="yellow"/>
        </w:rPr>
        <w:t>NOT:</w:t>
      </w:r>
      <w:r w:rsidRPr="00AF7742">
        <w:t xml:space="preserve"> Kasten öldürme, kasten yaralama, işkence ve yağma suçlarında zincirleme suç hükümleri uygulanmaz. Örneğin fail dört kişinin bulunduğu bir odadakilerin tümünü öldürmek amacıyla içeriye bomba atmış ve bu patlama sonucu 3 kişi ölmüş bir diğeri yaralanmışsa faile 3 kez insan öldürmek ve bir kez de insan öldürmeye teşebbüsten dolayı ceza verilir. Örneğin fail, geceleyin 3 kişinin yoluna bıçakla çıkarak onları ölümle tehdit edip 2’sinin parasını almış ancak henüz 3. kişinin parasını alamadan polislerin geldiğini görüp kaçmışsa 2 yağma ve bir de yağmaya teşebbüsten dolayı sorumludur.</w:t>
      </w:r>
    </w:p>
    <w:p w:rsidR="00237252" w:rsidRPr="00AF7742" w:rsidRDefault="00237252" w:rsidP="00237252">
      <w:pPr>
        <w:pStyle w:val="AralkYok"/>
        <w:jc w:val="both"/>
      </w:pPr>
    </w:p>
    <w:p w:rsidR="00237252" w:rsidRPr="00AF7742" w:rsidRDefault="00237252" w:rsidP="00237252">
      <w:pPr>
        <w:pStyle w:val="AralkYok"/>
        <w:jc w:val="both"/>
      </w:pPr>
    </w:p>
    <w:p w:rsidR="00237252" w:rsidRPr="00AF7742" w:rsidRDefault="00237252" w:rsidP="00237252">
      <w:pPr>
        <w:pStyle w:val="AralkYok"/>
        <w:jc w:val="both"/>
        <w:rPr>
          <w:b/>
        </w:rPr>
      </w:pPr>
      <w:r w:rsidRPr="00AF7742">
        <w:rPr>
          <w:b/>
          <w:highlight w:val="cyan"/>
        </w:rPr>
        <w:t>3- FİKRÎ İÇTİMA</w:t>
      </w:r>
    </w:p>
    <w:p w:rsidR="00237252" w:rsidRPr="00AF7742" w:rsidRDefault="00237252" w:rsidP="00237252">
      <w:pPr>
        <w:pStyle w:val="AralkYok"/>
        <w:jc w:val="both"/>
        <w:rPr>
          <w:u w:val="single"/>
        </w:rPr>
      </w:pPr>
    </w:p>
    <w:p w:rsidR="00237252" w:rsidRPr="00AF7742" w:rsidRDefault="00237252" w:rsidP="00237252">
      <w:pPr>
        <w:pStyle w:val="AralkYok"/>
        <w:jc w:val="both"/>
      </w:pPr>
      <w:r w:rsidRPr="00AF7742">
        <w:t>TCK m. 44– (1) İşlediği bir fiil ile birden fazla farklı suçun oluşmasına sebebiyet veren kişi, bunlardan en ağır cezayı gerektiren suçtan dolayı cezalandırılır.</w:t>
      </w:r>
    </w:p>
    <w:p w:rsidR="00237252" w:rsidRPr="00AF7742" w:rsidRDefault="00237252" w:rsidP="00237252">
      <w:pPr>
        <w:pStyle w:val="AralkYok"/>
        <w:jc w:val="both"/>
      </w:pPr>
    </w:p>
    <w:p w:rsidR="00237252" w:rsidRDefault="00237252" w:rsidP="00237252">
      <w:pPr>
        <w:pStyle w:val="AralkYok"/>
        <w:jc w:val="both"/>
      </w:pPr>
      <w:r w:rsidRPr="00AF7742">
        <w:t xml:space="preserve">Fikri </w:t>
      </w:r>
      <w:proofErr w:type="spellStart"/>
      <w:r w:rsidRPr="00AF7742">
        <w:t>içtimanın</w:t>
      </w:r>
      <w:proofErr w:type="spellEnd"/>
      <w:r w:rsidRPr="00AF7742">
        <w:t xml:space="preserve"> içeriği ve uygulanma koşulları oldukça tartışmalıdır. Kanuna göre fikri içtima halinde fail bir davranış (fiil) yapmakta ancak bu davranış birbirinden farklı suçlara neden olmaktadır. Bu durumda faile gerçekleşen en ağır suçun cezası verilir.  </w:t>
      </w:r>
    </w:p>
    <w:p w:rsidR="00000000" w:rsidRDefault="00237252"/>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237252"/>
    <w:rsid w:val="002372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3725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2018-02-19T21:44:00Z</dcterms:created>
  <dcterms:modified xsi:type="dcterms:W3CDTF">2018-02-19T21:44:00Z</dcterms:modified>
</cp:coreProperties>
</file>