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278" w:rsidRPr="00AF7742" w:rsidRDefault="00132278" w:rsidP="00132278">
      <w:pPr>
        <w:pStyle w:val="AralkYok"/>
        <w:jc w:val="both"/>
        <w:rPr>
          <w:b/>
          <w:bCs/>
        </w:rPr>
      </w:pPr>
      <w:r w:rsidRPr="00AF7742">
        <w:rPr>
          <w:b/>
          <w:bCs/>
          <w:highlight w:val="yellow"/>
        </w:rPr>
        <w:t>ONİKİNCİ HAFTA</w:t>
      </w:r>
    </w:p>
    <w:p w:rsidR="00132278" w:rsidRPr="00AF7742" w:rsidRDefault="00132278" w:rsidP="00132278">
      <w:pPr>
        <w:pStyle w:val="AralkYok"/>
        <w:jc w:val="both"/>
        <w:rPr>
          <w:b/>
          <w:bCs/>
        </w:rPr>
      </w:pPr>
      <w:r w:rsidRPr="00AF7742">
        <w:rPr>
          <w:b/>
          <w:bCs/>
          <w:highlight w:val="cyan"/>
        </w:rPr>
        <w:t>DAVA VE CEZAYI ORTADAN KALDIRAN NEDENLER</w:t>
      </w:r>
    </w:p>
    <w:p w:rsidR="00132278" w:rsidRPr="00AF7742" w:rsidRDefault="00132278" w:rsidP="00132278">
      <w:pPr>
        <w:pStyle w:val="AralkYok"/>
        <w:jc w:val="both"/>
        <w:rPr>
          <w:bCs/>
          <w:u w:val="single"/>
        </w:rPr>
      </w:pPr>
    </w:p>
    <w:p w:rsidR="00132278" w:rsidRPr="00AF7742" w:rsidRDefault="00132278" w:rsidP="00132278">
      <w:pPr>
        <w:pStyle w:val="AralkYok"/>
        <w:jc w:val="both"/>
      </w:pPr>
      <w:r w:rsidRPr="00AF7742">
        <w:t xml:space="preserve">Cezalandırılabilirlik, yargılama veya infaz aşamasında kanunda öngörülen nedenlerden birinin ortaya çıkması halinde sanık hakkında hakkındaki davanın veya hükümlü hakkındaki cezanın ortadan kalkmasına neden olur. </w:t>
      </w:r>
    </w:p>
    <w:p w:rsidR="00132278" w:rsidRPr="00AF7742" w:rsidRDefault="00132278" w:rsidP="00132278">
      <w:pPr>
        <w:pStyle w:val="AralkYok"/>
        <w:jc w:val="both"/>
        <w:rPr>
          <w:bCs/>
        </w:rPr>
      </w:pPr>
    </w:p>
    <w:p w:rsidR="00132278" w:rsidRPr="00AF7742" w:rsidRDefault="00132278" w:rsidP="00132278">
      <w:pPr>
        <w:pStyle w:val="AralkYok"/>
        <w:jc w:val="both"/>
        <w:rPr>
          <w:b/>
          <w:bCs/>
          <w:u w:val="single"/>
        </w:rPr>
      </w:pPr>
      <w:r w:rsidRPr="00AF7742">
        <w:rPr>
          <w:b/>
          <w:bCs/>
          <w:u w:val="single"/>
        </w:rPr>
        <w:t>1- Sanığın veya hükümlünün ölümü</w:t>
      </w:r>
    </w:p>
    <w:p w:rsidR="00132278" w:rsidRPr="00AF7742" w:rsidRDefault="00132278" w:rsidP="00132278">
      <w:pPr>
        <w:pStyle w:val="AralkYok"/>
        <w:jc w:val="both"/>
      </w:pPr>
      <w:r w:rsidRPr="00AF7742">
        <w:rPr>
          <w:bCs/>
        </w:rPr>
        <w:t xml:space="preserve">MADDE 64– (1) </w:t>
      </w:r>
      <w:r w:rsidRPr="00AF7742">
        <w:t>Sanığın ölümü hâlinde kamu davasının düşürülmesine karar verilir. Ancak, niteliği itibarıyla müsadereye tâbi eşya ve maddî menfaatler hakkında davaya devam olunarak bunların müsaderesine hükmolunabilir.</w:t>
      </w:r>
    </w:p>
    <w:p w:rsidR="00132278" w:rsidRPr="00AF7742" w:rsidRDefault="00132278" w:rsidP="00132278">
      <w:pPr>
        <w:pStyle w:val="AralkYok"/>
        <w:jc w:val="both"/>
      </w:pPr>
      <w:r w:rsidRPr="00AF7742">
        <w:rPr>
          <w:bCs/>
        </w:rPr>
        <w:t xml:space="preserve">(2) </w:t>
      </w:r>
      <w:r w:rsidRPr="00AF7742">
        <w:t>Hükümlünün ölümü, hapis ve henüz infaz edilmemiş adlî para cezalarını ortadan kaldırır. Ancak, müsadereye ve yargılama giderlerine ilişkin olup ölümden önce kesinleşmiş bulunan hüküm, infaz olunur.</w:t>
      </w:r>
    </w:p>
    <w:p w:rsidR="00132278" w:rsidRPr="00AF7742" w:rsidRDefault="00132278" w:rsidP="00132278">
      <w:pPr>
        <w:pStyle w:val="AralkYok"/>
        <w:jc w:val="both"/>
        <w:rPr>
          <w:bCs/>
          <w:u w:val="single"/>
        </w:rPr>
      </w:pPr>
    </w:p>
    <w:p w:rsidR="00132278" w:rsidRPr="00AF7742" w:rsidRDefault="00132278" w:rsidP="00132278">
      <w:pPr>
        <w:pStyle w:val="AralkYok"/>
        <w:jc w:val="both"/>
        <w:rPr>
          <w:bCs/>
          <w:u w:val="single"/>
        </w:rPr>
      </w:pPr>
    </w:p>
    <w:p w:rsidR="00132278" w:rsidRPr="00AF7742" w:rsidRDefault="00132278" w:rsidP="00132278">
      <w:pPr>
        <w:pStyle w:val="AralkYok"/>
        <w:jc w:val="both"/>
        <w:rPr>
          <w:b/>
          <w:bCs/>
          <w:u w:val="single"/>
        </w:rPr>
      </w:pPr>
      <w:r w:rsidRPr="00AF7742">
        <w:rPr>
          <w:b/>
          <w:bCs/>
          <w:u w:val="single"/>
        </w:rPr>
        <w:t>2- Af</w:t>
      </w:r>
    </w:p>
    <w:p w:rsidR="00132278" w:rsidRPr="00AF7742" w:rsidRDefault="00132278" w:rsidP="00132278">
      <w:pPr>
        <w:pStyle w:val="AralkYok"/>
        <w:jc w:val="both"/>
        <w:rPr>
          <w:bCs/>
        </w:rPr>
      </w:pPr>
      <w:r w:rsidRPr="00AF7742">
        <w:rPr>
          <w:bCs/>
        </w:rPr>
        <w:t>MADDE 65.– (1) Genel af hâlinde, kamu davası düşer, hükmolunan cezalar bütün neticeleri ile birlikte ortadan kalkar.</w:t>
      </w:r>
    </w:p>
    <w:p w:rsidR="00132278" w:rsidRPr="00AF7742" w:rsidRDefault="00132278" w:rsidP="00132278">
      <w:pPr>
        <w:pStyle w:val="AralkYok"/>
        <w:jc w:val="both"/>
        <w:rPr>
          <w:bCs/>
        </w:rPr>
      </w:pPr>
      <w:r w:rsidRPr="00AF7742">
        <w:rPr>
          <w:bCs/>
        </w:rPr>
        <w:t>(2) Özel af ile hapis cezasının infaz kurumunda çektirilmesine son verilebilir veya infaz kurumunda çektirilecek süresi kısaltılabilir ya da adlî para cezasına çevrilebilir.</w:t>
      </w:r>
    </w:p>
    <w:p w:rsidR="00132278" w:rsidRPr="00AF7742" w:rsidRDefault="00132278" w:rsidP="00132278">
      <w:pPr>
        <w:pStyle w:val="AralkYok"/>
        <w:jc w:val="both"/>
        <w:rPr>
          <w:bCs/>
        </w:rPr>
      </w:pPr>
      <w:r w:rsidRPr="00AF7742">
        <w:rPr>
          <w:bCs/>
        </w:rPr>
        <w:t>(3) Cezaya bağlı olan veya hükümde belirtilen hak yoksunlukları, özel affa rağmen etkisini devam ettirir.</w:t>
      </w:r>
    </w:p>
    <w:p w:rsidR="00132278" w:rsidRPr="00AF7742" w:rsidRDefault="00132278" w:rsidP="00132278">
      <w:pPr>
        <w:pStyle w:val="AralkYok"/>
        <w:jc w:val="both"/>
        <w:rPr>
          <w:bCs/>
          <w:u w:val="single"/>
        </w:rPr>
      </w:pPr>
    </w:p>
    <w:p w:rsidR="00132278" w:rsidRPr="00AF7742" w:rsidRDefault="00132278" w:rsidP="00132278">
      <w:pPr>
        <w:pStyle w:val="AralkYok"/>
        <w:jc w:val="both"/>
      </w:pPr>
      <w:r w:rsidRPr="00AF7742">
        <w:t>ANAYASA m. 87</w:t>
      </w:r>
    </w:p>
    <w:p w:rsidR="00132278" w:rsidRPr="00AF7742" w:rsidRDefault="00132278" w:rsidP="00132278">
      <w:pPr>
        <w:pStyle w:val="AralkYok"/>
        <w:jc w:val="both"/>
      </w:pPr>
      <w:r w:rsidRPr="00AF7742">
        <w:t xml:space="preserve">Türkiye Büyük Millet Meclisinin görev ve yetkileri </w:t>
      </w:r>
    </w:p>
    <w:p w:rsidR="00132278" w:rsidRPr="00AF7742" w:rsidRDefault="00132278" w:rsidP="00132278">
      <w:pPr>
        <w:pStyle w:val="AralkYok"/>
        <w:jc w:val="both"/>
      </w:pPr>
      <w:r w:rsidRPr="00AF7742">
        <w:rPr>
          <w:bCs/>
        </w:rPr>
        <w:t>MADDE 87</w:t>
      </w:r>
      <w:r w:rsidRPr="00AF7742">
        <w:t>. –(Değişik: 3.10.2001-4709/28 md</w:t>
      </w:r>
      <w:proofErr w:type="gramStart"/>
      <w:r w:rsidRPr="00AF7742">
        <w:t>.,</w:t>
      </w:r>
      <w:proofErr w:type="gramEnd"/>
      <w:r w:rsidRPr="00AF7742">
        <w:t xml:space="preserve"> 7.5.2004-5170/6 md.)Türkiye Büyük Millet Meclisinin görev ve yetkileri…… </w:t>
      </w:r>
      <w:r w:rsidRPr="00AF7742">
        <w:rPr>
          <w:u w:val="single"/>
        </w:rPr>
        <w:t xml:space="preserve">Türkiye Büyük Millet Meclisi üye tamsayısının beşte üç çoğunluğunun kararı ile genel ve özel af ilânına karar vermek </w:t>
      </w:r>
      <w:proofErr w:type="gramStart"/>
      <w:r w:rsidRPr="00AF7742">
        <w:t>……</w:t>
      </w:r>
      <w:proofErr w:type="gramEnd"/>
      <w:r w:rsidRPr="00AF7742">
        <w:t xml:space="preserve">” </w:t>
      </w:r>
    </w:p>
    <w:p w:rsidR="00132278" w:rsidRPr="00AF7742" w:rsidRDefault="00132278" w:rsidP="00132278">
      <w:pPr>
        <w:pStyle w:val="AralkYok"/>
        <w:jc w:val="both"/>
        <w:rPr>
          <w:bCs/>
          <w:u w:val="single"/>
        </w:rPr>
      </w:pPr>
    </w:p>
    <w:p w:rsidR="00132278" w:rsidRPr="00AF7742" w:rsidRDefault="00132278" w:rsidP="00132278">
      <w:pPr>
        <w:pStyle w:val="AralkYok"/>
        <w:jc w:val="both"/>
        <w:rPr>
          <w:bCs/>
        </w:rPr>
      </w:pPr>
      <w:r w:rsidRPr="00AF7742">
        <w:rPr>
          <w:bCs/>
        </w:rPr>
        <w:t xml:space="preserve">ANAYASA m. 104. – </w:t>
      </w:r>
      <w:r w:rsidRPr="00AF7742">
        <w:rPr>
          <w:bCs/>
          <w:u w:val="single"/>
        </w:rPr>
        <w:t>Cumhurbaşkanı Devletin başıdır</w:t>
      </w:r>
      <w:r w:rsidRPr="00AF7742">
        <w:rPr>
          <w:bCs/>
        </w:rPr>
        <w:t>. Bu sıfatla Türkiye Cumhuriyetini ve Türk Milletinin birliğini temsil eder; Anayasanın uygulanmasını, Devlet organlarının düzenli ve uyumlu çalışmasını gözetir.</w:t>
      </w:r>
    </w:p>
    <w:p w:rsidR="00132278" w:rsidRPr="00AF7742" w:rsidRDefault="00132278" w:rsidP="00132278">
      <w:pPr>
        <w:pStyle w:val="AralkYok"/>
        <w:jc w:val="both"/>
        <w:rPr>
          <w:bCs/>
          <w:u w:val="single"/>
        </w:rPr>
      </w:pPr>
      <w:r w:rsidRPr="00AF7742">
        <w:rPr>
          <w:bCs/>
        </w:rPr>
        <w:t xml:space="preserve">Bu amaçlarla </w:t>
      </w:r>
      <w:r w:rsidRPr="00AF7742">
        <w:rPr>
          <w:bCs/>
          <w:u w:val="single"/>
        </w:rPr>
        <w:t xml:space="preserve">Anayasanın ilgili maddelerinde gösterilen şartlara uyarak yapacağı görev ve kullanacağı yetkiler </w:t>
      </w:r>
      <w:proofErr w:type="gramStart"/>
      <w:r w:rsidRPr="00AF7742">
        <w:rPr>
          <w:bCs/>
          <w:u w:val="single"/>
        </w:rPr>
        <w:t>şunlardır :</w:t>
      </w:r>
      <w:proofErr w:type="gramEnd"/>
    </w:p>
    <w:p w:rsidR="00132278" w:rsidRPr="00AF7742" w:rsidRDefault="00132278" w:rsidP="00132278">
      <w:pPr>
        <w:pStyle w:val="AralkYok"/>
        <w:jc w:val="both"/>
        <w:rPr>
          <w:bCs/>
          <w:u w:val="single"/>
        </w:rPr>
      </w:pPr>
      <w:r w:rsidRPr="00AF7742">
        <w:rPr>
          <w:bCs/>
          <w:u w:val="single"/>
        </w:rPr>
        <w:t xml:space="preserve">b) Yürütme alanına ilişkin </w:t>
      </w:r>
      <w:proofErr w:type="gramStart"/>
      <w:r w:rsidRPr="00AF7742">
        <w:rPr>
          <w:bCs/>
          <w:u w:val="single"/>
        </w:rPr>
        <w:t>olanlar :</w:t>
      </w:r>
      <w:proofErr w:type="gramEnd"/>
    </w:p>
    <w:p w:rsidR="00132278" w:rsidRPr="00AF7742" w:rsidRDefault="00132278" w:rsidP="00132278">
      <w:pPr>
        <w:pStyle w:val="AralkYok"/>
        <w:jc w:val="both"/>
      </w:pPr>
      <w:r w:rsidRPr="00AF7742">
        <w:rPr>
          <w:bCs/>
          <w:u w:val="single"/>
        </w:rPr>
        <w:t xml:space="preserve">Sürekli hastalık, sakatlık ve kocama sebebi ile belirli kişilerin cezalarını hafifletmek veya kaldırmak </w:t>
      </w:r>
    </w:p>
    <w:p w:rsidR="00132278" w:rsidRPr="00AF7742" w:rsidRDefault="00132278" w:rsidP="00132278">
      <w:pPr>
        <w:pStyle w:val="AralkYok"/>
        <w:jc w:val="both"/>
      </w:pPr>
    </w:p>
    <w:p w:rsidR="00132278" w:rsidRPr="00AF7742" w:rsidRDefault="00132278" w:rsidP="00132278">
      <w:pPr>
        <w:pStyle w:val="AralkYok"/>
        <w:jc w:val="both"/>
      </w:pPr>
      <w:r w:rsidRPr="00AF7742">
        <w:t>ANAYASA m. 169/f.3</w:t>
      </w:r>
    </w:p>
    <w:p w:rsidR="00132278" w:rsidRPr="00AF7742" w:rsidRDefault="00132278" w:rsidP="00132278">
      <w:pPr>
        <w:pStyle w:val="AralkYok"/>
        <w:jc w:val="both"/>
      </w:pPr>
      <w:r w:rsidRPr="00AF7742">
        <w:t xml:space="preserve">“Ormanlara zarar verebilecek hiçbir faaliyet ve eyleme müsaade edilemez. </w:t>
      </w:r>
      <w:r w:rsidRPr="00AF7742">
        <w:rPr>
          <w:u w:val="single"/>
        </w:rPr>
        <w:t xml:space="preserve">Ormanların tahrip edilmesine yol açan siyasî propaganda yapılamaz; münhasıran orman suçları için genel ve özel af çıkarılamaz. </w:t>
      </w:r>
      <w:r w:rsidRPr="00AF7742">
        <w:t>Ormanları yakmak, ormanı yok etmek veya daraltmak amacıyla işlenen suçlar genel ve özel af kapsamına alınamaz”</w:t>
      </w:r>
    </w:p>
    <w:p w:rsidR="00132278" w:rsidRPr="00AF7742" w:rsidRDefault="00132278" w:rsidP="00132278">
      <w:pPr>
        <w:pStyle w:val="AralkYok"/>
        <w:jc w:val="both"/>
      </w:pPr>
    </w:p>
    <w:p w:rsidR="00132278" w:rsidRPr="00AF7742" w:rsidRDefault="00132278" w:rsidP="00132278">
      <w:pPr>
        <w:pStyle w:val="AralkYok"/>
        <w:jc w:val="both"/>
      </w:pPr>
      <w:r w:rsidRPr="00AF7742">
        <w:t xml:space="preserve">Anayasa’ya göre af yetkisi TBMM’de olup TBMM af yetkisini ancak TBMM üye tamsayısının 2/3’ünün kabul ettiği bir kanunla çıkarabilir. Anayasa m. 169/f.3’e göre, TBMM </w:t>
      </w:r>
      <w:r w:rsidRPr="00AF7742">
        <w:rPr>
          <w:u w:val="single"/>
        </w:rPr>
        <w:t>orman suçları için genel ve özel af çıkarılamaz. Ormanları yakmak, ormanı yok etmek veya daraltmak amacıyla işlenen suçlar genel ve özel af kapsamına alınamaz</w:t>
      </w:r>
      <w:r w:rsidRPr="00AF7742">
        <w:t xml:space="preserve">” TCK’ da genel af ve özel af olmak üzere iki tür af öngörülmüştür. Genel af (TCK m. 65/f.1) kamu davasını ve </w:t>
      </w:r>
      <w:r w:rsidRPr="00AF7742">
        <w:lastRenderedPageBreak/>
        <w:t xml:space="preserve">hükmolunan cezayı bütün sonuçları ile ortadan kaldırır. Özel af (TCK m. 65/f.2) sadece kesinleşmiş cezaya etki ederek cezayı azaltır, ortadan kaldırır ya da cezanın niteliğini değiştirir. Özel af, belli suçlar ya da belli kişiler yönünden söz konusu olabilir. Belli suçları kapsayan bir özel af ilanı halinde, ilgili suçun bütün iştirakçileri bundan yararlanabilecektir. Eğer özel af belli kişileri kapsıyorsa, bu durumda sadece af kanununda belirtilen iştirakçi hakkında sonuç doğuracak; ancak diğer iştirakçiler bundan yararlanamayacaktır. Anayasa’nın 104. maddesi ile Cumhurbaşkanına da belli kişileri affetme yetkisi tanınmıştır. Buna göre Cumhurbaşkanı, sürekli hastalık, sakatlık ve kocama sebebi ile belirli kişilerin cezalarını hafifletebilir veya kaldırabilir. Özel affın bir türü niteliğindeki bu af da sadece sayılan nitelikleri olan belli kişinin kesinleşmiş cezasına etki edeceğinden diğer iştirakçiler bundan yararlanamaz. </w:t>
      </w:r>
    </w:p>
    <w:p w:rsidR="00132278" w:rsidRPr="00AF7742" w:rsidRDefault="00132278" w:rsidP="00132278">
      <w:pPr>
        <w:pStyle w:val="AralkYok"/>
        <w:jc w:val="both"/>
        <w:rPr>
          <w:bCs/>
        </w:rPr>
      </w:pPr>
    </w:p>
    <w:p w:rsidR="00132278" w:rsidRPr="00AF7742" w:rsidRDefault="00132278" w:rsidP="00132278">
      <w:pPr>
        <w:pStyle w:val="AralkYok"/>
        <w:jc w:val="both"/>
        <w:rPr>
          <w:b/>
          <w:bCs/>
          <w:u w:val="single"/>
        </w:rPr>
      </w:pPr>
      <w:r w:rsidRPr="00AF7742">
        <w:rPr>
          <w:b/>
          <w:bCs/>
          <w:u w:val="single"/>
        </w:rPr>
        <w:t>3- Dava zamanaşımı</w:t>
      </w:r>
    </w:p>
    <w:p w:rsidR="00132278" w:rsidRPr="00AF7742" w:rsidRDefault="00132278" w:rsidP="00132278">
      <w:pPr>
        <w:pStyle w:val="AralkYok"/>
        <w:jc w:val="both"/>
      </w:pPr>
      <w:r w:rsidRPr="00AF7742">
        <w:rPr>
          <w:bCs/>
        </w:rPr>
        <w:t xml:space="preserve">MADDE 66.– (1) </w:t>
      </w:r>
      <w:r w:rsidRPr="00AF7742">
        <w:t>Kanunda başka türlü yazılmış olan hâller dışında kamu davası;</w:t>
      </w:r>
    </w:p>
    <w:p w:rsidR="00132278" w:rsidRPr="00AF7742" w:rsidRDefault="00132278" w:rsidP="00132278">
      <w:pPr>
        <w:pStyle w:val="AralkYok"/>
        <w:jc w:val="both"/>
      </w:pPr>
      <w:r w:rsidRPr="00AF7742">
        <w:rPr>
          <w:bCs/>
        </w:rPr>
        <w:t xml:space="preserve">a) </w:t>
      </w:r>
      <w:r w:rsidRPr="00AF7742">
        <w:t>Ağırlaştırılmış müebbet hapis cezasını gerektiren suçlarda otuz yıl,</w:t>
      </w:r>
    </w:p>
    <w:p w:rsidR="00132278" w:rsidRPr="00AF7742" w:rsidRDefault="00132278" w:rsidP="00132278">
      <w:pPr>
        <w:pStyle w:val="AralkYok"/>
        <w:jc w:val="both"/>
      </w:pPr>
      <w:r w:rsidRPr="00AF7742">
        <w:rPr>
          <w:bCs/>
        </w:rPr>
        <w:t xml:space="preserve">b) </w:t>
      </w:r>
      <w:r w:rsidRPr="00AF7742">
        <w:t>Müebbet hapis cezasını gerektiren suçlarda yirmibeş yıl,</w:t>
      </w:r>
    </w:p>
    <w:p w:rsidR="00132278" w:rsidRPr="00AF7742" w:rsidRDefault="00132278" w:rsidP="00132278">
      <w:pPr>
        <w:pStyle w:val="AralkYok"/>
        <w:jc w:val="both"/>
      </w:pPr>
      <w:r w:rsidRPr="00AF7742">
        <w:rPr>
          <w:bCs/>
        </w:rPr>
        <w:t xml:space="preserve">c) </w:t>
      </w:r>
      <w:r w:rsidRPr="00AF7742">
        <w:t>Yirmi yıldan aşağı olmamak üzere hapis cezasını gerektiren suçlarda yirmi yıl,</w:t>
      </w:r>
    </w:p>
    <w:p w:rsidR="00132278" w:rsidRPr="00AF7742" w:rsidRDefault="00132278" w:rsidP="00132278">
      <w:pPr>
        <w:pStyle w:val="AralkYok"/>
        <w:jc w:val="both"/>
      </w:pPr>
      <w:r w:rsidRPr="00AF7742">
        <w:rPr>
          <w:bCs/>
        </w:rPr>
        <w:t xml:space="preserve">d) </w:t>
      </w:r>
      <w:r w:rsidRPr="00AF7742">
        <w:t>Beş yıldan fazla ve yirmi yıldan az hapis cezasını gerektiren suçlarda onbeş yıl,</w:t>
      </w:r>
    </w:p>
    <w:p w:rsidR="00132278" w:rsidRPr="00AF7742" w:rsidRDefault="00132278" w:rsidP="00132278">
      <w:pPr>
        <w:pStyle w:val="AralkYok"/>
        <w:jc w:val="both"/>
      </w:pPr>
      <w:r w:rsidRPr="00AF7742">
        <w:rPr>
          <w:bCs/>
        </w:rPr>
        <w:t xml:space="preserve">e) </w:t>
      </w:r>
      <w:r w:rsidRPr="00AF7742">
        <w:t>Beş yıldan fazla olmamak üzere hapis veya adlî para cezasını gerektiren suçlarda sekiz yıl,</w:t>
      </w:r>
    </w:p>
    <w:p w:rsidR="00132278" w:rsidRPr="00AF7742" w:rsidRDefault="00132278" w:rsidP="00132278">
      <w:pPr>
        <w:pStyle w:val="AralkYok"/>
        <w:jc w:val="both"/>
      </w:pPr>
      <w:r w:rsidRPr="00AF7742">
        <w:t>Geçmesiyle düşer.</w:t>
      </w:r>
    </w:p>
    <w:p w:rsidR="00132278" w:rsidRPr="00AF7742" w:rsidRDefault="00132278" w:rsidP="00132278">
      <w:pPr>
        <w:pStyle w:val="AralkYok"/>
        <w:jc w:val="both"/>
      </w:pPr>
      <w:r w:rsidRPr="00AF7742">
        <w:rPr>
          <w:bCs/>
        </w:rPr>
        <w:t xml:space="preserve">(2) </w:t>
      </w:r>
      <w:r w:rsidRPr="00AF7742">
        <w:t>Fiili işlediği sırada oniki yaşını doldurmuş olup da onbeş yaşını doldurmamış olanlar hakkında, bu sürelerin yarısının; onbeş yaşını doldurmuş olup da onsekiz yaşını doldurmamış olan kişiler hakkında ise, üçte ikisinin geçmesiyle kamu davası düşer.</w:t>
      </w:r>
    </w:p>
    <w:p w:rsidR="00132278" w:rsidRPr="00AF7742" w:rsidRDefault="00132278" w:rsidP="00132278">
      <w:pPr>
        <w:pStyle w:val="AralkYok"/>
        <w:jc w:val="both"/>
      </w:pPr>
      <w:r w:rsidRPr="00AF7742">
        <w:rPr>
          <w:bCs/>
        </w:rPr>
        <w:t xml:space="preserve">(3) </w:t>
      </w:r>
      <w:r w:rsidRPr="00AF7742">
        <w:t>Dava zamanaşımı süresinin belirlenmesinde dosyadaki mevcut deliller itibarıyla suçun daha ağır cezayı gerektiren nitelikli hâlleri de göz önünde bulundurulur.</w:t>
      </w:r>
    </w:p>
    <w:p w:rsidR="00132278" w:rsidRPr="00AF7742" w:rsidRDefault="00132278" w:rsidP="00132278">
      <w:pPr>
        <w:pStyle w:val="AralkYok"/>
        <w:jc w:val="both"/>
      </w:pPr>
      <w:r w:rsidRPr="00AF7742">
        <w:rPr>
          <w:bCs/>
        </w:rPr>
        <w:t xml:space="preserve">(4) </w:t>
      </w:r>
      <w:r w:rsidRPr="00AF7742">
        <w:t>Yukarıdaki fıkralarda yer alan sürelerin belirlenmesinde suçun kanunda yer alan cezasının yukarı sınırı göz önünde bulundurulur; seçimlik cezaları gerektiren suçlarda zamanaşımı bakımından hapis cezası esas alınır.</w:t>
      </w:r>
    </w:p>
    <w:p w:rsidR="00132278" w:rsidRPr="00AF7742" w:rsidRDefault="00132278" w:rsidP="00132278">
      <w:pPr>
        <w:pStyle w:val="AralkYok"/>
        <w:jc w:val="both"/>
      </w:pPr>
      <w:r w:rsidRPr="00AF7742">
        <w:rPr>
          <w:bCs/>
        </w:rPr>
        <w:t xml:space="preserve">(5) (Değişik: 29.06.2005 – 5377/8 md.) </w:t>
      </w:r>
      <w:r w:rsidRPr="00AF7742">
        <w:t>Aynı fiilden dolayı tekrar yargılamayı gerektiren hallerde, mahkemece bu husustaki talebin kabul edildiği tarihten itibaren fiile ilişkin zamanaşımı süresi yeni baştan işlemeye başlar.</w:t>
      </w:r>
    </w:p>
    <w:p w:rsidR="00132278" w:rsidRPr="00AF7742" w:rsidRDefault="00132278" w:rsidP="00132278">
      <w:pPr>
        <w:pStyle w:val="AralkYok"/>
        <w:jc w:val="both"/>
        <w:rPr>
          <w:u w:val="single"/>
        </w:rPr>
      </w:pPr>
      <w:r w:rsidRPr="00AF7742">
        <w:rPr>
          <w:bCs/>
          <w:u w:val="single"/>
        </w:rPr>
        <w:t xml:space="preserve">(6) </w:t>
      </w:r>
      <w:r w:rsidRPr="00AF7742">
        <w:rPr>
          <w:u w:val="single"/>
        </w:rPr>
        <w:t>Zamanaşımı, tamamlanmış suçlarda suçun işlendiği günden, teşebbüs hâlinde kalan suçlarda son hareketin yapıldığı günden, kesintisiz suçlarda kesintinin gerçekleştiği ve zincirleme suçlarda son suçun işlendiği günden, çocuklara karşı üstsoy veya bunlar üzerinde hüküm ve nüfuzu olan kimseler tarafından işlenen suçlarda çocuğun onsekiz yaşını bitirdiği günden itibaren işlemeye başlar.</w:t>
      </w:r>
    </w:p>
    <w:p w:rsidR="00132278" w:rsidRPr="00AF7742" w:rsidRDefault="00132278" w:rsidP="00132278">
      <w:pPr>
        <w:pStyle w:val="AralkYok"/>
        <w:jc w:val="both"/>
        <w:rPr>
          <w:u w:val="single"/>
        </w:rPr>
      </w:pPr>
      <w:r w:rsidRPr="00AF7742">
        <w:rPr>
          <w:bCs/>
          <w:u w:val="single"/>
        </w:rPr>
        <w:t xml:space="preserve">(7) </w:t>
      </w:r>
      <w:r w:rsidRPr="00AF7742">
        <w:rPr>
          <w:u w:val="single"/>
        </w:rPr>
        <w:t>Bu Kanunun İkinci Kitabının Dördüncü Kısmında yazılı ağırlaştırılmış müebbet veya müebbet veya on yıldan fazla hapis cezalarını gerektiren suçların yurt dışında işlenmesi hâlinde dava zamanaşımı uygulanmaz.</w:t>
      </w:r>
    </w:p>
    <w:p w:rsidR="00132278" w:rsidRPr="00AF7742" w:rsidRDefault="00132278" w:rsidP="00132278">
      <w:pPr>
        <w:pStyle w:val="AralkYok"/>
        <w:jc w:val="both"/>
        <w:rPr>
          <w:u w:val="single"/>
        </w:rPr>
      </w:pPr>
    </w:p>
    <w:p w:rsidR="00132278" w:rsidRPr="00AF7742" w:rsidRDefault="00132278" w:rsidP="00132278">
      <w:pPr>
        <w:pStyle w:val="AralkYok"/>
        <w:jc w:val="both"/>
        <w:rPr>
          <w:b/>
          <w:bCs/>
        </w:rPr>
      </w:pPr>
      <w:r w:rsidRPr="00AF7742">
        <w:rPr>
          <w:b/>
          <w:bCs/>
        </w:rPr>
        <w:t>Dava zamanaşımı süresinin durması veya kesilmesi</w:t>
      </w:r>
    </w:p>
    <w:p w:rsidR="00132278" w:rsidRPr="00AF7742" w:rsidRDefault="00132278" w:rsidP="00132278">
      <w:pPr>
        <w:pStyle w:val="AralkYok"/>
        <w:jc w:val="both"/>
        <w:rPr>
          <w:u w:val="single"/>
        </w:rPr>
      </w:pPr>
      <w:proofErr w:type="gramStart"/>
      <w:r w:rsidRPr="00AF7742">
        <w:rPr>
          <w:b/>
          <w:bCs/>
        </w:rPr>
        <w:t>MADDE 67</w:t>
      </w:r>
      <w:r w:rsidRPr="00AF7742">
        <w:rPr>
          <w:bCs/>
        </w:rPr>
        <w:t xml:space="preserve">.– (1) </w:t>
      </w:r>
      <w:r w:rsidRPr="00AF7742">
        <w:rPr>
          <w:u w:val="single"/>
        </w:rPr>
        <w:t>Soruşturma ve kovuşturma yapılmasının, izin veya karar alınması veya diğer bir mercide çözülmesi gereken bir meselenin sonucuna bağlı bulunduğu hâllerde; izin veya kararın alınmasına veya meselenin çözümüne veya kanun gereğince hakkında kaçak olduğu hususunda karar verilmiş olan suç faili hakkında bu karar kaldırılıncaya kadar dava zamanaşımı durur.</w:t>
      </w:r>
      <w:proofErr w:type="gramEnd"/>
    </w:p>
    <w:p w:rsidR="00132278" w:rsidRPr="00AF7742" w:rsidRDefault="00132278" w:rsidP="00132278">
      <w:pPr>
        <w:pStyle w:val="AralkYok"/>
        <w:jc w:val="both"/>
        <w:rPr>
          <w:u w:val="single"/>
        </w:rPr>
      </w:pPr>
      <w:r w:rsidRPr="00AF7742">
        <w:rPr>
          <w:bCs/>
          <w:u w:val="single"/>
        </w:rPr>
        <w:t xml:space="preserve">(2) </w:t>
      </w:r>
      <w:r w:rsidRPr="00AF7742">
        <w:rPr>
          <w:u w:val="single"/>
        </w:rPr>
        <w:t>Bir suçla ilgili olarak;</w:t>
      </w:r>
    </w:p>
    <w:p w:rsidR="00132278" w:rsidRPr="00AF7742" w:rsidRDefault="00132278" w:rsidP="00132278">
      <w:pPr>
        <w:pStyle w:val="AralkYok"/>
        <w:jc w:val="both"/>
        <w:rPr>
          <w:u w:val="single"/>
        </w:rPr>
      </w:pPr>
      <w:r w:rsidRPr="00AF7742">
        <w:rPr>
          <w:bCs/>
          <w:u w:val="single"/>
        </w:rPr>
        <w:t xml:space="preserve">a) </w:t>
      </w:r>
      <w:r w:rsidRPr="00AF7742">
        <w:rPr>
          <w:u w:val="single"/>
        </w:rPr>
        <w:t xml:space="preserve">Şüpheli veya sanıklardan birinin savcı huzurunda ifadesinin alınması veya sorguya çekilmesi, </w:t>
      </w:r>
    </w:p>
    <w:p w:rsidR="00132278" w:rsidRPr="00AF7742" w:rsidRDefault="00132278" w:rsidP="00132278">
      <w:pPr>
        <w:pStyle w:val="AralkYok"/>
        <w:jc w:val="both"/>
        <w:rPr>
          <w:u w:val="single"/>
        </w:rPr>
      </w:pPr>
      <w:r w:rsidRPr="00AF7742">
        <w:rPr>
          <w:bCs/>
          <w:u w:val="single"/>
        </w:rPr>
        <w:t xml:space="preserve">b) </w:t>
      </w:r>
      <w:r w:rsidRPr="00AF7742">
        <w:rPr>
          <w:u w:val="single"/>
        </w:rPr>
        <w:t>Şüpheli veya sanıklardan biri hakkında tutuklama kararının verilmesi,</w:t>
      </w:r>
    </w:p>
    <w:p w:rsidR="00132278" w:rsidRPr="00AF7742" w:rsidRDefault="00132278" w:rsidP="00132278">
      <w:pPr>
        <w:pStyle w:val="AralkYok"/>
        <w:jc w:val="both"/>
        <w:rPr>
          <w:u w:val="single"/>
        </w:rPr>
      </w:pPr>
      <w:r w:rsidRPr="00AF7742">
        <w:rPr>
          <w:bCs/>
          <w:u w:val="single"/>
        </w:rPr>
        <w:lastRenderedPageBreak/>
        <w:t xml:space="preserve">c) </w:t>
      </w:r>
      <w:r w:rsidRPr="00AF7742">
        <w:rPr>
          <w:u w:val="single"/>
        </w:rPr>
        <w:t>Suçla ilgili olarak iddianame düzenlenmesi,</w:t>
      </w:r>
    </w:p>
    <w:p w:rsidR="00132278" w:rsidRPr="00AF7742" w:rsidRDefault="00132278" w:rsidP="00132278">
      <w:pPr>
        <w:pStyle w:val="AralkYok"/>
        <w:jc w:val="both"/>
        <w:rPr>
          <w:u w:val="single"/>
        </w:rPr>
      </w:pPr>
      <w:r w:rsidRPr="00AF7742">
        <w:rPr>
          <w:bCs/>
          <w:u w:val="single"/>
        </w:rPr>
        <w:t xml:space="preserve">d) </w:t>
      </w:r>
      <w:r w:rsidRPr="00AF7742">
        <w:rPr>
          <w:u w:val="single"/>
        </w:rPr>
        <w:t>Sanıklardan bir kısmı hakkında da olsa, mahkûmiyet kararı verilmesi halinde, dava zamanaşımı kesilir.</w:t>
      </w:r>
    </w:p>
    <w:p w:rsidR="00132278" w:rsidRPr="00AF7742" w:rsidRDefault="00132278" w:rsidP="00132278">
      <w:pPr>
        <w:pStyle w:val="AralkYok"/>
        <w:jc w:val="both"/>
        <w:rPr>
          <w:u w:val="single"/>
        </w:rPr>
      </w:pPr>
      <w:r w:rsidRPr="00AF7742">
        <w:rPr>
          <w:bCs/>
          <w:u w:val="single"/>
        </w:rPr>
        <w:t xml:space="preserve">(3) </w:t>
      </w:r>
      <w:r w:rsidRPr="00AF7742">
        <w:rPr>
          <w:u w:val="single"/>
        </w:rPr>
        <w:t>Dava zamanaşımı kesildiğinde, zamanaşımı süresi yeniden işlemeye başlar. Dava zamanaşımını kesen birden fazla nedenin bulunması halinde, zamanaşımı süresi son kesme nedeninin gerçekleştiği tarihten itibaren yeniden işlemeye başlar.</w:t>
      </w:r>
    </w:p>
    <w:p w:rsidR="00132278" w:rsidRPr="00AF7742" w:rsidRDefault="00132278" w:rsidP="00132278">
      <w:pPr>
        <w:pStyle w:val="AralkYok"/>
        <w:jc w:val="both"/>
      </w:pPr>
      <w:r w:rsidRPr="00AF7742">
        <w:rPr>
          <w:bCs/>
        </w:rPr>
        <w:t xml:space="preserve">(4) </w:t>
      </w:r>
      <w:r w:rsidRPr="00AF7742">
        <w:t>Kesilme halinde, zamanaşımı süresi ilgili suça ilişkin olarak Kanunda belirlenen sürenin en fazla yarısına kadar uzar.</w:t>
      </w:r>
    </w:p>
    <w:p w:rsidR="00132278" w:rsidRPr="00AF7742" w:rsidRDefault="00132278" w:rsidP="00132278">
      <w:pPr>
        <w:pStyle w:val="AralkYok"/>
        <w:jc w:val="both"/>
      </w:pPr>
    </w:p>
    <w:p w:rsidR="00132278" w:rsidRPr="00AF7742" w:rsidRDefault="00132278" w:rsidP="00132278">
      <w:pPr>
        <w:pStyle w:val="AralkYok"/>
        <w:jc w:val="both"/>
      </w:pPr>
      <w:r w:rsidRPr="00CA0135">
        <w:rPr>
          <w:b/>
          <w:highlight w:val="yellow"/>
        </w:rPr>
        <w:t>NOT</w:t>
      </w:r>
      <w:r w:rsidRPr="00AF7742">
        <w:t>: Türk Ceza Kanunu’nun yanı sıra Ceza Muhakemesi Kanunu’nda da dava zamanaşımını durduran nedenlere yer verilmiştir:</w:t>
      </w:r>
    </w:p>
    <w:p w:rsidR="00132278" w:rsidRPr="00AF7742" w:rsidRDefault="00132278" w:rsidP="00132278">
      <w:pPr>
        <w:pStyle w:val="AralkYok"/>
        <w:jc w:val="both"/>
      </w:pPr>
      <w:r w:rsidRPr="00AF7742">
        <w:t xml:space="preserve">1- </w:t>
      </w:r>
      <w:r w:rsidRPr="00AF7742">
        <w:rPr>
          <w:b/>
        </w:rPr>
        <w:t>CMK m. 171/f.2</w:t>
      </w:r>
      <w:r w:rsidRPr="00AF7742">
        <w:t>’ye göre “Cumhuriyet savcısı, soruşturulması ve kovuşturulması şikâyete bağlı olup, üst sınırı bir yıl veya daha az süreli hapis cezasını gerektiren suçlardan dolayı, yeterli şüphenin varlığına rağmen, kamu davasının açılmasının beş yıl süreyle ertelenmesine karar verebilir.” CMK m. 171/f.4’e göre “Erteleme süresince zamanaşımı işlemez.”</w:t>
      </w:r>
    </w:p>
    <w:p w:rsidR="00132278" w:rsidRPr="00AF7742" w:rsidRDefault="00132278" w:rsidP="00132278">
      <w:pPr>
        <w:pStyle w:val="AralkYok"/>
        <w:jc w:val="both"/>
      </w:pPr>
      <w:r w:rsidRPr="00AF7742">
        <w:t xml:space="preserve">2-  </w:t>
      </w:r>
      <w:r w:rsidRPr="00AF7742">
        <w:rPr>
          <w:b/>
        </w:rPr>
        <w:t>CMK m. 231/f.5</w:t>
      </w:r>
      <w:r w:rsidRPr="00AF7742">
        <w:t xml:space="preserve">’e göre, “Sanığa yüklenen suçtan dolayı yapılan yargılama sonunda hükmolunan ceza, </w:t>
      </w:r>
      <w:r w:rsidRPr="00AF7742">
        <w:rPr>
          <w:i/>
          <w:iCs/>
        </w:rPr>
        <w:t>iki yıl</w:t>
      </w:r>
      <w:r w:rsidRPr="00AF7742">
        <w:t xml:space="preserve"> veya daha az süreli hapis veya adlî para cezası ise; mahkemece, hükmün açıklanmasının geri bırakılmasına karar verilebilir.” Hükmün açıklanması 5 yıl süreyle geri bırakılır, bu süre boyunca sanık hakkında denetim hükümleri uygulanır ve bu 5 yıl boyunca dava zamanaşımı durur.</w:t>
      </w:r>
    </w:p>
    <w:p w:rsidR="00132278" w:rsidRPr="00AF7742" w:rsidRDefault="00132278" w:rsidP="00132278">
      <w:pPr>
        <w:pStyle w:val="AralkYok"/>
        <w:jc w:val="both"/>
      </w:pPr>
      <w:r w:rsidRPr="00AF7742">
        <w:t xml:space="preserve">3- </w:t>
      </w:r>
      <w:r w:rsidRPr="00AF7742">
        <w:rPr>
          <w:b/>
        </w:rPr>
        <w:t>CMK m. 253 ve 254’e</w:t>
      </w:r>
      <w:r w:rsidRPr="00AF7742">
        <w:t xml:space="preserve"> göre uzlaşma müzakeresi süresince dava zamanaşımı işlemez, durur.</w:t>
      </w:r>
    </w:p>
    <w:p w:rsidR="00132278" w:rsidRPr="00AF7742" w:rsidRDefault="00132278" w:rsidP="00132278">
      <w:pPr>
        <w:pStyle w:val="AralkYok"/>
        <w:jc w:val="both"/>
      </w:pPr>
    </w:p>
    <w:p w:rsidR="00132278" w:rsidRPr="00AF7742" w:rsidRDefault="00132278" w:rsidP="00132278">
      <w:pPr>
        <w:pStyle w:val="AralkYok"/>
        <w:jc w:val="both"/>
        <w:rPr>
          <w:b/>
          <w:bCs/>
          <w:u w:val="single"/>
        </w:rPr>
      </w:pPr>
      <w:r w:rsidRPr="00AF7742">
        <w:rPr>
          <w:b/>
          <w:bCs/>
          <w:u w:val="single"/>
        </w:rPr>
        <w:t>4- Ceza zamanaşımı</w:t>
      </w:r>
    </w:p>
    <w:p w:rsidR="00132278" w:rsidRPr="00AF7742" w:rsidRDefault="00132278" w:rsidP="00132278">
      <w:pPr>
        <w:pStyle w:val="AralkYok"/>
        <w:jc w:val="both"/>
      </w:pPr>
      <w:r w:rsidRPr="00AF7742">
        <w:rPr>
          <w:bCs/>
        </w:rPr>
        <w:t xml:space="preserve">MADDE 68.– (1) </w:t>
      </w:r>
      <w:r w:rsidRPr="00AF7742">
        <w:t>Bu maddede yazılı cezalar aşağıdaki sürelerin geçmesiyle infaz edilmez:</w:t>
      </w:r>
    </w:p>
    <w:p w:rsidR="00132278" w:rsidRPr="00AF7742" w:rsidRDefault="00132278" w:rsidP="00132278">
      <w:pPr>
        <w:pStyle w:val="AralkYok"/>
        <w:jc w:val="both"/>
      </w:pPr>
      <w:r w:rsidRPr="00AF7742">
        <w:rPr>
          <w:bCs/>
        </w:rPr>
        <w:t xml:space="preserve">a) </w:t>
      </w:r>
      <w:r w:rsidRPr="00AF7742">
        <w:t>Ağırlaştırılmış müebbet hapis cezalarında kırk yıl.</w:t>
      </w:r>
    </w:p>
    <w:p w:rsidR="00132278" w:rsidRPr="00AF7742" w:rsidRDefault="00132278" w:rsidP="00132278">
      <w:pPr>
        <w:pStyle w:val="AralkYok"/>
        <w:jc w:val="both"/>
      </w:pPr>
      <w:r w:rsidRPr="00AF7742">
        <w:rPr>
          <w:bCs/>
        </w:rPr>
        <w:t xml:space="preserve">b) </w:t>
      </w:r>
      <w:r w:rsidRPr="00AF7742">
        <w:t>Müebbet hapis cezalarında otuz yıl.</w:t>
      </w:r>
    </w:p>
    <w:p w:rsidR="00132278" w:rsidRPr="00AF7742" w:rsidRDefault="00132278" w:rsidP="00132278">
      <w:pPr>
        <w:pStyle w:val="AralkYok"/>
        <w:jc w:val="both"/>
      </w:pPr>
      <w:r w:rsidRPr="00AF7742">
        <w:rPr>
          <w:bCs/>
        </w:rPr>
        <w:t xml:space="preserve">c) </w:t>
      </w:r>
      <w:r w:rsidRPr="00AF7742">
        <w:t>Yirmi yıl ve daha fazla süreli hapis cezalarında yirmidört yıl.</w:t>
      </w:r>
    </w:p>
    <w:p w:rsidR="00132278" w:rsidRPr="00AF7742" w:rsidRDefault="00132278" w:rsidP="00132278">
      <w:pPr>
        <w:pStyle w:val="AralkYok"/>
        <w:jc w:val="both"/>
      </w:pPr>
      <w:r w:rsidRPr="00AF7742">
        <w:rPr>
          <w:bCs/>
        </w:rPr>
        <w:t xml:space="preserve">d) </w:t>
      </w:r>
      <w:r w:rsidRPr="00AF7742">
        <w:t>Beş yıldan fazla hapis cezalarında yirmi yıl.</w:t>
      </w:r>
    </w:p>
    <w:p w:rsidR="00132278" w:rsidRPr="00AF7742" w:rsidRDefault="00132278" w:rsidP="00132278">
      <w:pPr>
        <w:pStyle w:val="AralkYok"/>
        <w:jc w:val="both"/>
      </w:pPr>
      <w:r w:rsidRPr="00AF7742">
        <w:rPr>
          <w:bCs/>
        </w:rPr>
        <w:t xml:space="preserve">e) </w:t>
      </w:r>
      <w:r w:rsidRPr="00AF7742">
        <w:t>Beş yıla kadar hapis ve adlî para cezalarında on yıl.</w:t>
      </w:r>
    </w:p>
    <w:p w:rsidR="00132278" w:rsidRPr="00AF7742" w:rsidRDefault="00132278" w:rsidP="00132278">
      <w:pPr>
        <w:pStyle w:val="AralkYok"/>
        <w:jc w:val="both"/>
      </w:pPr>
      <w:r w:rsidRPr="00AF7742">
        <w:rPr>
          <w:bCs/>
        </w:rPr>
        <w:t xml:space="preserve">(2) </w:t>
      </w:r>
      <w:r w:rsidRPr="00AF7742">
        <w:t>Fiili işlediği sırada oniki yaşını doldurmuş olup da onbeş yaşını doldurmamış olanlar hakkında, bu sürelerin yarısının; onbeş yaşını doldurmuş olup da onsekiz yaşını doldurmamış olan kişiler hakkında ise, üçte ikisinin geçmesiyle ceza infaz edilmez.</w:t>
      </w:r>
    </w:p>
    <w:p w:rsidR="00132278" w:rsidRPr="00AF7742" w:rsidRDefault="00132278" w:rsidP="00132278">
      <w:pPr>
        <w:pStyle w:val="AralkYok"/>
        <w:jc w:val="both"/>
      </w:pPr>
      <w:r w:rsidRPr="00AF7742">
        <w:rPr>
          <w:bCs/>
        </w:rPr>
        <w:t xml:space="preserve">(3) </w:t>
      </w:r>
      <w:r w:rsidRPr="00AF7742">
        <w:t>Bu Kanunun İkinci Kitabının Dördüncü Kısmında yazılı yurt dışında işlenmiş suçlar dolayısıyla verilmiş ağırlaştırılmış müebbet hapis veya müebbet hapis veya on yıldan fazla hapis cezalarında zamanaşımı uygulanmaz.</w:t>
      </w:r>
    </w:p>
    <w:p w:rsidR="00132278" w:rsidRPr="00AF7742" w:rsidRDefault="00132278" w:rsidP="00132278">
      <w:pPr>
        <w:pStyle w:val="AralkYok"/>
        <w:jc w:val="both"/>
      </w:pPr>
      <w:r w:rsidRPr="00AF7742">
        <w:rPr>
          <w:bCs/>
        </w:rPr>
        <w:t xml:space="preserve">(4) </w:t>
      </w:r>
      <w:r w:rsidRPr="00AF7742">
        <w:t>Türleri başka başka cezaları içeren hükümler, en ağır ceza için konulan sürenin geçmesiyle infaz edilmez.</w:t>
      </w:r>
    </w:p>
    <w:p w:rsidR="00132278" w:rsidRPr="00AF7742" w:rsidRDefault="00132278" w:rsidP="00132278">
      <w:pPr>
        <w:pStyle w:val="AralkYok"/>
        <w:jc w:val="both"/>
        <w:rPr>
          <w:u w:val="single"/>
        </w:rPr>
      </w:pPr>
      <w:r w:rsidRPr="00AF7742">
        <w:rPr>
          <w:bCs/>
        </w:rPr>
        <w:t>(</w:t>
      </w:r>
      <w:r w:rsidRPr="00AF7742">
        <w:rPr>
          <w:bCs/>
          <w:u w:val="single"/>
        </w:rPr>
        <w:t xml:space="preserve">5) </w:t>
      </w:r>
      <w:r w:rsidRPr="00AF7742">
        <w:rPr>
          <w:u w:val="single"/>
        </w:rPr>
        <w:t>Ceza zamanaşımı, hükmün kesinleştiği veya infazın herhangi bir suretle kesintiye uğradığı günden itibaren işlemeye başlar ve kalan ceza miktarı esas alınarak süre hesaplanır.</w:t>
      </w:r>
    </w:p>
    <w:p w:rsidR="00132278" w:rsidRPr="00AF7742" w:rsidRDefault="00132278" w:rsidP="00132278">
      <w:pPr>
        <w:pStyle w:val="AralkYok"/>
        <w:jc w:val="both"/>
      </w:pPr>
    </w:p>
    <w:p w:rsidR="00132278" w:rsidRPr="00AF7742" w:rsidRDefault="00132278" w:rsidP="00132278">
      <w:pPr>
        <w:pStyle w:val="AralkYok"/>
        <w:jc w:val="both"/>
        <w:rPr>
          <w:bCs/>
        </w:rPr>
      </w:pPr>
      <w:r w:rsidRPr="00AF7742">
        <w:rPr>
          <w:bCs/>
        </w:rPr>
        <w:t>Müsaderede zamanaşımı</w:t>
      </w:r>
    </w:p>
    <w:p w:rsidR="00132278" w:rsidRPr="00AF7742" w:rsidRDefault="00132278" w:rsidP="00132278">
      <w:pPr>
        <w:pStyle w:val="AralkYok"/>
        <w:jc w:val="both"/>
      </w:pPr>
      <w:r w:rsidRPr="00AF7742">
        <w:rPr>
          <w:bCs/>
        </w:rPr>
        <w:t xml:space="preserve">MADDE 70.– (1) </w:t>
      </w:r>
      <w:r w:rsidRPr="00AF7742">
        <w:t>Müsadereye ilişkin hüküm, kesinleşmeden itibaren yirmi yıl geçtikten sonra infaz edilmez.</w:t>
      </w:r>
    </w:p>
    <w:p w:rsidR="00132278" w:rsidRPr="00AF7742" w:rsidRDefault="00132278" w:rsidP="00132278">
      <w:pPr>
        <w:pStyle w:val="AralkYok"/>
        <w:jc w:val="both"/>
        <w:rPr>
          <w:bCs/>
        </w:rPr>
      </w:pPr>
    </w:p>
    <w:p w:rsidR="00132278" w:rsidRPr="00AF7742" w:rsidRDefault="00132278" w:rsidP="00132278">
      <w:pPr>
        <w:pStyle w:val="AralkYok"/>
        <w:jc w:val="both"/>
        <w:rPr>
          <w:bCs/>
        </w:rPr>
      </w:pPr>
      <w:r w:rsidRPr="00AF7742">
        <w:rPr>
          <w:bCs/>
        </w:rPr>
        <w:t>Ceza zamanaşımının kesilmesi</w:t>
      </w:r>
    </w:p>
    <w:p w:rsidR="00132278" w:rsidRPr="00AF7742" w:rsidRDefault="00132278" w:rsidP="00132278">
      <w:pPr>
        <w:pStyle w:val="AralkYok"/>
        <w:jc w:val="both"/>
      </w:pPr>
      <w:r w:rsidRPr="00AF7742">
        <w:rPr>
          <w:bCs/>
        </w:rPr>
        <w:t xml:space="preserve">MADDE 71.– (1) </w:t>
      </w:r>
      <w:r w:rsidRPr="00AF7742">
        <w:t xml:space="preserve">Mahkûmiyet hükmünün infazı için yetkili merci tarafından hükümlüye kanuna göre yapılan tebligat veya bu maksatla hükümlünün yakalanması ceza zamanaşımını keser. </w:t>
      </w:r>
    </w:p>
    <w:p w:rsidR="00132278" w:rsidRPr="00AF7742" w:rsidRDefault="00132278" w:rsidP="00132278">
      <w:pPr>
        <w:pStyle w:val="AralkYok"/>
        <w:jc w:val="both"/>
      </w:pPr>
      <w:r w:rsidRPr="00AF7742">
        <w:rPr>
          <w:bCs/>
        </w:rPr>
        <w:lastRenderedPageBreak/>
        <w:t xml:space="preserve">(2) </w:t>
      </w:r>
      <w:r w:rsidRPr="00AF7742">
        <w:t>Bir suçtan dolayı mahkûm olan kimse üst sınırı iki yıldan fazla hapis cezasını gerektiren kasıtlı bir suç işlediği takdirde, ceza zamanaşımı kesilir.</w:t>
      </w:r>
    </w:p>
    <w:p w:rsidR="00132278" w:rsidRPr="00AF7742" w:rsidRDefault="00132278" w:rsidP="00132278">
      <w:pPr>
        <w:pStyle w:val="AralkYok"/>
        <w:jc w:val="both"/>
        <w:rPr>
          <w:bCs/>
        </w:rPr>
      </w:pPr>
    </w:p>
    <w:p w:rsidR="00132278" w:rsidRPr="00AF7742" w:rsidRDefault="00132278" w:rsidP="00132278">
      <w:pPr>
        <w:pStyle w:val="AralkYok"/>
        <w:jc w:val="both"/>
        <w:rPr>
          <w:b/>
          <w:u w:val="single"/>
        </w:rPr>
      </w:pPr>
      <w:r w:rsidRPr="00AF7742">
        <w:rPr>
          <w:b/>
          <w:u w:val="single"/>
        </w:rPr>
        <w:t xml:space="preserve">5- </w:t>
      </w:r>
      <w:proofErr w:type="gramStart"/>
      <w:r w:rsidRPr="00AF7742">
        <w:rPr>
          <w:b/>
          <w:u w:val="single"/>
        </w:rPr>
        <w:t>Şikayetten</w:t>
      </w:r>
      <w:proofErr w:type="gramEnd"/>
      <w:r w:rsidRPr="00AF7742">
        <w:rPr>
          <w:b/>
          <w:u w:val="single"/>
        </w:rPr>
        <w:t xml:space="preserve"> vazgeçme</w:t>
      </w:r>
    </w:p>
    <w:p w:rsidR="00132278" w:rsidRPr="00AF7742" w:rsidRDefault="00132278" w:rsidP="00132278">
      <w:pPr>
        <w:pStyle w:val="AralkYok"/>
        <w:jc w:val="both"/>
      </w:pPr>
      <w:r w:rsidRPr="00AF7742">
        <w:t>Soruşturulması ve kovuşturulması şikâyete bağlı suçlar</w:t>
      </w:r>
    </w:p>
    <w:p w:rsidR="00132278" w:rsidRPr="00AF7742" w:rsidRDefault="00132278" w:rsidP="00132278">
      <w:pPr>
        <w:pStyle w:val="AralkYok"/>
        <w:jc w:val="both"/>
      </w:pPr>
      <w:r w:rsidRPr="00AF7742">
        <w:rPr>
          <w:bCs/>
        </w:rPr>
        <w:t xml:space="preserve">TCK m. 73.– (1) </w:t>
      </w:r>
      <w:r w:rsidRPr="00AF7742">
        <w:t>Soruşturulması ve kovuşturulması şikâyete bağlı olan suç hakkında yetkili kimse altı ay içinde şikâyette bulunmadığı takdirde soruşturma ve kovuşturma yapılamaz.</w:t>
      </w:r>
    </w:p>
    <w:p w:rsidR="00132278" w:rsidRPr="00AF7742" w:rsidRDefault="00132278" w:rsidP="00132278">
      <w:pPr>
        <w:pStyle w:val="AralkYok"/>
        <w:jc w:val="both"/>
      </w:pPr>
      <w:r w:rsidRPr="00AF7742">
        <w:rPr>
          <w:bCs/>
        </w:rPr>
        <w:t xml:space="preserve">(2) </w:t>
      </w:r>
      <w:r w:rsidRPr="00AF7742">
        <w:t>Zamanaşımı süresini geçmemek koşuluyla bu süre, şikâyet hakkı olan kişinin fiili ve failin kim olduğunu bildiği veya öğrendiği günden başlar.</w:t>
      </w:r>
    </w:p>
    <w:p w:rsidR="00132278" w:rsidRPr="00AF7742" w:rsidRDefault="00132278" w:rsidP="00132278">
      <w:pPr>
        <w:pStyle w:val="AralkYok"/>
        <w:jc w:val="both"/>
        <w:rPr>
          <w:u w:val="single"/>
        </w:rPr>
      </w:pPr>
      <w:r w:rsidRPr="00AF7742">
        <w:rPr>
          <w:bCs/>
        </w:rPr>
        <w:t xml:space="preserve">(3) </w:t>
      </w:r>
      <w:r w:rsidRPr="00AF7742">
        <w:t>Şikâyet hakkı olan birkaç kişiden birisi altı aylık süreyi geçirirse bundan dolayı diğerlerinin hakları düşmez</w:t>
      </w:r>
      <w:r w:rsidRPr="00AF7742">
        <w:rPr>
          <w:u w:val="single"/>
        </w:rPr>
        <w:t>.</w:t>
      </w:r>
    </w:p>
    <w:p w:rsidR="00132278" w:rsidRPr="00AF7742" w:rsidRDefault="00132278" w:rsidP="00132278">
      <w:pPr>
        <w:pStyle w:val="AralkYok"/>
        <w:jc w:val="both"/>
      </w:pPr>
      <w:r w:rsidRPr="00AF7742">
        <w:rPr>
          <w:bCs/>
        </w:rPr>
        <w:t xml:space="preserve">(4) </w:t>
      </w:r>
      <w:r w:rsidRPr="00AF7742">
        <w:t>Kovuşturma yapılabilmesi şikâyete bağlı suçlarda kanunda aksi yazılı olmadıkça suçtan zarar gören kişinin vazgeçmesi davayı düşürür ve hükmün kesinleşmesinden sonraki vazgeçme cezanın infazına engel olmaz.</w:t>
      </w:r>
    </w:p>
    <w:p w:rsidR="00132278" w:rsidRPr="00AF7742" w:rsidRDefault="00132278" w:rsidP="00132278">
      <w:pPr>
        <w:pStyle w:val="AralkYok"/>
        <w:jc w:val="both"/>
      </w:pPr>
      <w:r w:rsidRPr="00AF7742">
        <w:rPr>
          <w:bCs/>
        </w:rPr>
        <w:t xml:space="preserve">(5) </w:t>
      </w:r>
      <w:r w:rsidRPr="00AF7742">
        <w:t xml:space="preserve">İştirak hâlinde suç işlemiş sanıklardan biri hakkındaki şikâyetten vazgeçme, diğerlerini de kapsar. </w:t>
      </w:r>
    </w:p>
    <w:p w:rsidR="00132278" w:rsidRPr="00AF7742" w:rsidRDefault="00132278" w:rsidP="00132278">
      <w:pPr>
        <w:pStyle w:val="AralkYok"/>
        <w:jc w:val="both"/>
      </w:pPr>
      <w:r w:rsidRPr="00AF7742">
        <w:rPr>
          <w:bCs/>
        </w:rPr>
        <w:t xml:space="preserve">(6) </w:t>
      </w:r>
      <w:r w:rsidRPr="00AF7742">
        <w:t>Kanunda aksi yazılı olmadıkça, vazgeçme onu kabul etmeyen sanığı etkilemez.</w:t>
      </w:r>
    </w:p>
    <w:p w:rsidR="00132278" w:rsidRPr="00AF7742" w:rsidRDefault="00132278" w:rsidP="00132278">
      <w:pPr>
        <w:pStyle w:val="AralkYok"/>
        <w:jc w:val="both"/>
      </w:pPr>
      <w:r w:rsidRPr="00AF7742">
        <w:rPr>
          <w:bCs/>
        </w:rPr>
        <w:t xml:space="preserve">(7) </w:t>
      </w:r>
      <w:r w:rsidRPr="00AF7742">
        <w:t>Kamu davasının düşmesi, suçtan zarar gören kişinin şikâyetten vazgeçmiş olmasından ileri gelmiş ve vazgeçtiği sırada şahsî haklarından da vazgeçtiğini ayrıca açıklamış ise artık hukuk mahkemesinde de dava açamaz.</w:t>
      </w:r>
    </w:p>
    <w:p w:rsidR="00132278" w:rsidRPr="00AF7742" w:rsidRDefault="00132278" w:rsidP="00132278">
      <w:pPr>
        <w:pStyle w:val="AralkYok"/>
        <w:jc w:val="both"/>
        <w:rPr>
          <w:bCs/>
        </w:rPr>
      </w:pPr>
    </w:p>
    <w:p w:rsidR="00132278" w:rsidRPr="00AF7742" w:rsidRDefault="00132278" w:rsidP="00132278">
      <w:pPr>
        <w:pStyle w:val="AralkYok"/>
        <w:jc w:val="both"/>
        <w:rPr>
          <w:b/>
        </w:rPr>
      </w:pPr>
      <w:r w:rsidRPr="00AF7742">
        <w:rPr>
          <w:b/>
        </w:rPr>
        <w:t>Şikâyetten Vazgeçme ve Şikâyeti Geri Alma</w:t>
      </w:r>
    </w:p>
    <w:p w:rsidR="00132278" w:rsidRPr="00AF7742" w:rsidRDefault="00132278" w:rsidP="00132278">
      <w:pPr>
        <w:pStyle w:val="AralkYok"/>
        <w:jc w:val="both"/>
      </w:pPr>
      <w:r w:rsidRPr="00AF7742">
        <w:t xml:space="preserve">Şikâyetin konusu suç olduğu sanılan belli bir olaydır. Bu nedenle şikâyet esasen fiil (suç) yönünden aranır ancak şikâyetin fail yönünden arandığı haller de olabilir. TCK m. 73 /f.1 ‘e göre, takibi şikâyete bağlı suçlarda, şikâyet hakkı olan kişi (suçtan zarar gören) fiili veya faili öğrendikten itibaren 6 ay içinde şikâyetçi olduğunu belirtmezse soruşturma ve kovuşturma yapılamaz. 6 aylık şikâyet süresi içinde şikâyet hakkının kullanılmaması halinde şikâyet hakkından vazgeçilmiş (feragat edilmiş) olacaktır ve bu durumda CMK m. 223/8’e göre, muhakeme (dava) şartı gerçekleşmediği için düşme kararı verilecektir. Yapılmış bir şikâyet başvurusunun hüküm kesinleşinceye kadar geri alınması mümkündür. TCK m. 73/f. 5’e göre, </w:t>
      </w:r>
      <w:r w:rsidRPr="00AF7742">
        <w:rPr>
          <w:bCs/>
        </w:rPr>
        <w:t>i</w:t>
      </w:r>
      <w:r w:rsidRPr="00AF7742">
        <w:t>ştirak hâlinde suç işlemiş sanıklardan biri hakkındaki şikâyetten vazgeçme (geri alma) diğerlerini de kap</w:t>
      </w:r>
      <w:r w:rsidRPr="00AF7742">
        <w:softHyphen/>
        <w:t>sar.  Ancak şikâyetin geri alınması iki taraflı bir işlem olduğu için m. 73/f. 6’da vazgeçmenin (geri alma) onu kabul etmeyen sa</w:t>
      </w:r>
      <w:r w:rsidRPr="00AF7742">
        <w:softHyphen/>
        <w:t>nık açısından sonuç doğurmayacağı kabul edildiğinden, geri alma sadece kabul eden sanık açısından sonuç doğuracak ve onun hakkındaki dava düşecek, diğerleri hakkındaki davaya ise devam edilecektir.</w:t>
      </w:r>
    </w:p>
    <w:p w:rsidR="00132278" w:rsidRPr="00AF7742" w:rsidRDefault="00132278" w:rsidP="00132278">
      <w:pPr>
        <w:pStyle w:val="AralkYok"/>
        <w:jc w:val="both"/>
        <w:rPr>
          <w:bCs/>
        </w:rPr>
      </w:pPr>
    </w:p>
    <w:p w:rsidR="00132278" w:rsidRPr="00AF7742" w:rsidRDefault="00132278" w:rsidP="00132278">
      <w:pPr>
        <w:pStyle w:val="AralkYok"/>
        <w:jc w:val="both"/>
        <w:rPr>
          <w:b/>
          <w:bCs/>
          <w:u w:val="single"/>
        </w:rPr>
      </w:pPr>
    </w:p>
    <w:p w:rsidR="00132278" w:rsidRPr="00AF7742" w:rsidRDefault="00132278" w:rsidP="00132278">
      <w:pPr>
        <w:pStyle w:val="AralkYok"/>
        <w:jc w:val="both"/>
        <w:rPr>
          <w:b/>
          <w:bCs/>
          <w:u w:val="single"/>
        </w:rPr>
      </w:pPr>
      <w:r w:rsidRPr="00AF7742">
        <w:rPr>
          <w:b/>
          <w:bCs/>
          <w:u w:val="single"/>
        </w:rPr>
        <w:t>6- Önödeme (TCK m. 75)</w:t>
      </w:r>
    </w:p>
    <w:p w:rsidR="00132278" w:rsidRPr="00AF7742" w:rsidRDefault="00132278" w:rsidP="00132278">
      <w:pPr>
        <w:pStyle w:val="AralkYok"/>
        <w:jc w:val="both"/>
        <w:rPr>
          <w:b/>
          <w:u w:val="single"/>
        </w:rPr>
      </w:pPr>
    </w:p>
    <w:p w:rsidR="00132278" w:rsidRPr="00AF7742" w:rsidRDefault="00132278" w:rsidP="00132278">
      <w:pPr>
        <w:pStyle w:val="AralkYok"/>
        <w:jc w:val="both"/>
        <w:rPr>
          <w:rFonts w:eastAsia="Arial Unicode MS"/>
        </w:rPr>
      </w:pPr>
      <w:r w:rsidRPr="00AF7742">
        <w:rPr>
          <w:rFonts w:eastAsia="Arial Unicode MS"/>
        </w:rPr>
        <w:t>(1) Uzlaşma kapsamındaki suçlar hariç olmak üzere, yalnız adlî para cezasını gerektiren veya kanun maddesinde öngörülen hapis cezasının yukarı sınırı altı ayı aşmayan suçların faili;</w:t>
      </w:r>
    </w:p>
    <w:p w:rsidR="00132278" w:rsidRPr="00AF7742" w:rsidRDefault="00132278" w:rsidP="00132278">
      <w:pPr>
        <w:pStyle w:val="AralkYok"/>
        <w:jc w:val="both"/>
        <w:rPr>
          <w:rFonts w:eastAsia="Arial Unicode MS"/>
        </w:rPr>
      </w:pPr>
      <w:r w:rsidRPr="00AF7742">
        <w:rPr>
          <w:rFonts w:eastAsia="Arial Unicode MS"/>
        </w:rPr>
        <w:t>a) Adlî para cezası maktu ise bu miktarı, değilse aşağı sınırını,</w:t>
      </w:r>
    </w:p>
    <w:p w:rsidR="00132278" w:rsidRPr="00AF7742" w:rsidRDefault="00132278" w:rsidP="00132278">
      <w:pPr>
        <w:pStyle w:val="AralkYok"/>
        <w:jc w:val="both"/>
        <w:rPr>
          <w:rFonts w:eastAsia="Arial Unicode MS"/>
        </w:rPr>
      </w:pPr>
      <w:r w:rsidRPr="00AF7742">
        <w:rPr>
          <w:rFonts w:eastAsia="Arial Unicode MS"/>
        </w:rPr>
        <w:t>b) Hapis cezasının aşağı sınırının karşılığı olarak her gün için otuz Türk Lirası üzerinden bulunacak miktarı,</w:t>
      </w:r>
    </w:p>
    <w:p w:rsidR="00132278" w:rsidRPr="00AF7742" w:rsidRDefault="00132278" w:rsidP="00132278">
      <w:pPr>
        <w:pStyle w:val="AralkYok"/>
        <w:jc w:val="both"/>
        <w:rPr>
          <w:b/>
          <w:u w:val="single"/>
        </w:rPr>
      </w:pPr>
      <w:r w:rsidRPr="00AF7742">
        <w:rPr>
          <w:rFonts w:eastAsia="Arial Unicode MS"/>
        </w:rPr>
        <w:t xml:space="preserve">c) Hapis cezası ile birlikte adlî para cezası da öngörülmüş ise, hapis cezası için bu fıkranın </w:t>
      </w:r>
      <w:r w:rsidRPr="00AF7742">
        <w:rPr>
          <w:rFonts w:eastAsia="Arial Unicode MS"/>
        </w:rPr>
        <w:tab/>
        <w:t xml:space="preserve">(b) bendine göre belirlenecek miktar ile adlî para cezasının aşağı sınırını, soruşturma giderleri ile birlikte, Cumhuriyet savcılığınca yapılacak tebliğ üzerine on gün içinde ödediği takdirde hakkında kamu davası açılmaz. </w:t>
      </w:r>
      <w:r w:rsidRPr="00AF7742">
        <w:rPr>
          <w:rFonts w:eastAsia="Arial Unicode MS"/>
          <w:b/>
        </w:rPr>
        <w:t>(</w:t>
      </w:r>
      <w:r w:rsidRPr="00CA0135">
        <w:rPr>
          <w:rFonts w:eastAsia="Arial Unicode MS"/>
          <w:b/>
          <w:sz w:val="20"/>
          <w:szCs w:val="20"/>
        </w:rPr>
        <w:t xml:space="preserve">Ek cümle: </w:t>
      </w:r>
      <w:proofErr w:type="gramStart"/>
      <w:r w:rsidRPr="00CA0135">
        <w:rPr>
          <w:rFonts w:eastAsia="Arial Unicode MS"/>
          <w:b/>
          <w:sz w:val="20"/>
          <w:szCs w:val="20"/>
        </w:rPr>
        <w:t>24/11/2016</w:t>
      </w:r>
      <w:proofErr w:type="gramEnd"/>
      <w:r w:rsidRPr="00CA0135">
        <w:rPr>
          <w:rFonts w:eastAsia="Arial Unicode MS"/>
          <w:b/>
          <w:sz w:val="20"/>
          <w:szCs w:val="20"/>
        </w:rPr>
        <w:t>-6763/12 md.)</w:t>
      </w:r>
      <w:r w:rsidRPr="00AF7742">
        <w:rPr>
          <w:rFonts w:eastAsia="Arial Unicode MS"/>
          <w:b/>
        </w:rPr>
        <w:t xml:space="preserve"> </w:t>
      </w:r>
      <w:r w:rsidRPr="00AF7742">
        <w:rPr>
          <w:rFonts w:eastAsia="Arial Unicode MS"/>
        </w:rPr>
        <w:t xml:space="preserve">Taksirli suçlar hariç olmak üzere, önödemeye bağlı olarak kovuşturmaya yer olmadığına veya kamu davasının </w:t>
      </w:r>
      <w:r w:rsidRPr="00AF7742">
        <w:rPr>
          <w:rFonts w:eastAsia="Arial Unicode MS"/>
        </w:rPr>
        <w:lastRenderedPageBreak/>
        <w:t>düşmesine karar verildiği tarihten itibaren beş yıl içinde önödemeye tabi bir suçu işleyen faile bu fıkra uyarınca teklif edilecek önödeme miktarı yarı oranında artırılır.</w:t>
      </w:r>
      <w:r w:rsidRPr="00AF7742">
        <w:rPr>
          <w:b/>
          <w:u w:val="single"/>
        </w:rPr>
        <w:t xml:space="preserve"> </w:t>
      </w:r>
    </w:p>
    <w:p w:rsidR="00132278" w:rsidRPr="00AF7742" w:rsidRDefault="00132278" w:rsidP="00132278">
      <w:pPr>
        <w:pStyle w:val="AralkYok"/>
        <w:jc w:val="both"/>
        <w:rPr>
          <w:b/>
          <w:u w:val="single"/>
        </w:rPr>
      </w:pPr>
    </w:p>
    <w:p w:rsidR="00132278" w:rsidRPr="00AF7742" w:rsidRDefault="00132278" w:rsidP="00132278">
      <w:pPr>
        <w:pStyle w:val="AralkYok"/>
        <w:jc w:val="both"/>
        <w:rPr>
          <w:b/>
          <w:u w:val="single"/>
        </w:rPr>
      </w:pPr>
      <w:r w:rsidRPr="00AF7742">
        <w:rPr>
          <w:b/>
          <w:u w:val="single"/>
        </w:rPr>
        <w:t>7- Uzlaşma</w:t>
      </w:r>
    </w:p>
    <w:p w:rsidR="00132278" w:rsidRPr="00AF7742" w:rsidRDefault="00132278" w:rsidP="00132278">
      <w:pPr>
        <w:pStyle w:val="AralkYok"/>
        <w:jc w:val="both"/>
      </w:pPr>
      <w:r w:rsidRPr="00AF7742">
        <w:rPr>
          <w:bCs/>
        </w:rPr>
        <w:t>CMK m. 253</w:t>
      </w:r>
      <w:r w:rsidRPr="00AF7742">
        <w:t>/f.19’a göre “Uzlaşma sonucunda şüphelinin edimini def'aten yerine getirmesi halinde, hakkında kovuşturmaya yer olmadığı kararı verilir.” Bu durumda soruşturma sona erer, bu suçtan dolayı dava açılamaz.</w:t>
      </w:r>
    </w:p>
    <w:p w:rsidR="00132278" w:rsidRPr="00AF7742" w:rsidRDefault="00132278" w:rsidP="00132278">
      <w:pPr>
        <w:pStyle w:val="AralkYok"/>
        <w:jc w:val="both"/>
      </w:pPr>
    </w:p>
    <w:p w:rsidR="00132278" w:rsidRPr="00AF7742" w:rsidRDefault="00132278" w:rsidP="00132278">
      <w:pPr>
        <w:pStyle w:val="AralkYok"/>
        <w:jc w:val="both"/>
      </w:pPr>
      <w:r w:rsidRPr="00AF7742">
        <w:t xml:space="preserve">CMK m. 254/f.2’ye göre ”Uzlaşma gerçekleştiği takdirde, mahkeme, uzlaşma sonucunda sanığın edimini def'aten yerine getirmesi halinde, davanın düşmesine karar verir.” Bu durumda ilgili suça ilişkin dava düşer. </w:t>
      </w:r>
    </w:p>
    <w:p w:rsidR="00132278" w:rsidRPr="00AF7742" w:rsidRDefault="00132278" w:rsidP="00132278">
      <w:pPr>
        <w:pStyle w:val="AralkYok"/>
        <w:jc w:val="both"/>
      </w:pPr>
    </w:p>
    <w:p w:rsidR="00132278" w:rsidRDefault="00132278" w:rsidP="00132278">
      <w:pPr>
        <w:jc w:val="both"/>
      </w:pPr>
    </w:p>
    <w:p w:rsidR="00000000" w:rsidRDefault="00132278"/>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useFELayout/>
  </w:compat>
  <w:rsids>
    <w:rsidRoot w:val="00132278"/>
    <w:rsid w:val="0013227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32278"/>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11125</Characters>
  <Application>Microsoft Office Word</Application>
  <DocSecurity>0</DocSecurity>
  <Lines>92</Lines>
  <Paragraphs>26</Paragraphs>
  <ScaleCrop>false</ScaleCrop>
  <Company/>
  <LinksUpToDate>false</LinksUpToDate>
  <CharactersWithSpaces>13050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2018-02-19T21:45:00Z</dcterms:created>
  <dcterms:modified xsi:type="dcterms:W3CDTF">2018-02-19T21:45:00Z</dcterms:modified>
</cp:coreProperties>
</file>