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6E" w:rsidRDefault="00255F6E" w:rsidP="001C357B">
      <w:pPr>
        <w:pStyle w:val="Balk2"/>
      </w:pPr>
      <w:bookmarkStart w:id="0" w:name="_Toc21283373"/>
      <w:bookmarkStart w:id="1" w:name="_Toc116153727"/>
    </w:p>
    <w:p w:rsidR="00255F6E" w:rsidRDefault="00255F6E" w:rsidP="001C357B">
      <w:pPr>
        <w:pStyle w:val="Balk2"/>
      </w:pPr>
    </w:p>
    <w:p w:rsidR="00255F6E" w:rsidRDefault="00255F6E" w:rsidP="001C357B">
      <w:pPr>
        <w:pStyle w:val="Balk2"/>
      </w:pPr>
      <w:r>
        <w:t>Bu notlar, A.Ü. EBF SBÖ –Okuldan işe Geçiş Dersi Öğrencileri için hazırlanmıştır, başka bir amaçla kullanılamaz, yayınlanamaz, çoğaltılamaz.</w:t>
      </w:r>
    </w:p>
    <w:p w:rsidR="00255F6E" w:rsidRDefault="00255F6E" w:rsidP="001C357B">
      <w:pPr>
        <w:pStyle w:val="Balk2"/>
      </w:pPr>
    </w:p>
    <w:p w:rsidR="00255F6E" w:rsidRDefault="00255F6E" w:rsidP="001C357B">
      <w:pPr>
        <w:pStyle w:val="Balk2"/>
      </w:pPr>
    </w:p>
    <w:p w:rsidR="00255F6E" w:rsidRDefault="00255F6E" w:rsidP="001C357B">
      <w:pPr>
        <w:pStyle w:val="Balk2"/>
      </w:pPr>
    </w:p>
    <w:p w:rsidR="001C357B" w:rsidRDefault="001C357B" w:rsidP="001C357B">
      <w:pPr>
        <w:pStyle w:val="Balk2"/>
      </w:pPr>
      <w:r>
        <w:t>AÇIK İŞLERE ULAŞMAK İÇİN KULLANILACAK KAYNAKLAR</w:t>
      </w:r>
      <w:bookmarkEnd w:id="0"/>
      <w:bookmarkEnd w:id="1"/>
    </w:p>
    <w:p w:rsidR="001C357B" w:rsidRDefault="001C357B" w:rsidP="001C357B">
      <w:pPr>
        <w:spacing w:after="120" w:line="360" w:lineRule="auto"/>
        <w:ind w:firstLine="709"/>
        <w:jc w:val="both"/>
      </w:pPr>
      <w:r>
        <w:t xml:space="preserve">Açık iş, bir firma ya da kurumda </w:t>
      </w:r>
      <w:proofErr w:type="spellStart"/>
      <w:r>
        <w:t>varolan</w:t>
      </w:r>
      <w:proofErr w:type="spellEnd"/>
      <w:r>
        <w:t xml:space="preserve"> </w:t>
      </w:r>
      <w:proofErr w:type="spellStart"/>
      <w:r>
        <w:t>farkedilmiş</w:t>
      </w:r>
      <w:proofErr w:type="spellEnd"/>
      <w:r>
        <w:t xml:space="preserve"> ve doldurulmak istenen </w:t>
      </w:r>
      <w:proofErr w:type="spellStart"/>
      <w:r>
        <w:t>işgören</w:t>
      </w:r>
      <w:proofErr w:type="spellEnd"/>
      <w:r>
        <w:t xml:space="preserve"> açığıdır.  Açık işler çeşitli nedenlerle ortaya çıkabilir. Bunlar arasında,</w:t>
      </w:r>
    </w:p>
    <w:p w:rsidR="001C357B" w:rsidRDefault="001C357B" w:rsidP="001C357B">
      <w:pPr>
        <w:numPr>
          <w:ilvl w:val="0"/>
          <w:numId w:val="1"/>
        </w:numPr>
        <w:spacing w:after="120" w:line="360" w:lineRule="auto"/>
        <w:jc w:val="both"/>
      </w:pPr>
      <w:proofErr w:type="gramStart"/>
      <w:r>
        <w:t>sürdürülmekte</w:t>
      </w:r>
      <w:proofErr w:type="gramEnd"/>
      <w:r>
        <w:t xml:space="preserve"> olan işlerin, çalışanların işten sürekli ya da uzun süreli ayrılması, işlerine son verilmesi, emeklilik ve üretim sürecindeki yenilikler nedeniyle yeni </w:t>
      </w:r>
      <w:proofErr w:type="spellStart"/>
      <w:r>
        <w:t>işgörenlerle</w:t>
      </w:r>
      <w:proofErr w:type="spellEnd"/>
      <w:r>
        <w:t xml:space="preserve"> üretimin sürdürülmek istenmesi</w:t>
      </w:r>
    </w:p>
    <w:p w:rsidR="001C357B" w:rsidRDefault="001C357B" w:rsidP="001C357B">
      <w:pPr>
        <w:numPr>
          <w:ilvl w:val="0"/>
          <w:numId w:val="1"/>
        </w:numPr>
        <w:spacing w:line="360" w:lineRule="auto"/>
        <w:jc w:val="both"/>
      </w:pPr>
      <w:proofErr w:type="gramStart"/>
      <w:r>
        <w:t>mevcut</w:t>
      </w:r>
      <w:proofErr w:type="gramEnd"/>
      <w:r>
        <w:t xml:space="preserve"> işyerlerinin yeni üretim planlamaları veya yeni işyeri kurulması, </w:t>
      </w:r>
    </w:p>
    <w:p w:rsidR="001C357B" w:rsidRDefault="001C357B" w:rsidP="001C357B">
      <w:pPr>
        <w:numPr>
          <w:ilvl w:val="0"/>
          <w:numId w:val="1"/>
        </w:numPr>
        <w:spacing w:line="360" w:lineRule="auto"/>
        <w:jc w:val="both"/>
      </w:pPr>
      <w:proofErr w:type="gramStart"/>
      <w:r>
        <w:t>yakın</w:t>
      </w:r>
      <w:proofErr w:type="gramEnd"/>
      <w:r>
        <w:t xml:space="preserve"> gelecekte ortaya çıkacak işgücü hareketliliklerine hazırlıklı olmak için yetişme sağlamak üzere işgücü gereksinmesi duymak,</w:t>
      </w:r>
    </w:p>
    <w:p w:rsidR="001C357B" w:rsidRDefault="001C357B" w:rsidP="001C357B">
      <w:pPr>
        <w:numPr>
          <w:ilvl w:val="0"/>
          <w:numId w:val="1"/>
        </w:numPr>
        <w:spacing w:line="360" w:lineRule="auto"/>
        <w:jc w:val="both"/>
      </w:pPr>
      <w:proofErr w:type="gramStart"/>
      <w:r>
        <w:t>mevcut</w:t>
      </w:r>
      <w:proofErr w:type="gramEnd"/>
      <w:r>
        <w:t xml:space="preserve"> üretim kapasitesinin kullanımının ya da kapasitenin geçici ya da sürekli olarak artırılması gibi nedenler sayılabilir.</w:t>
      </w:r>
    </w:p>
    <w:p w:rsidR="001C357B" w:rsidRDefault="001C357B" w:rsidP="001C357B">
      <w:pPr>
        <w:spacing w:after="120" w:line="360" w:lineRule="auto"/>
        <w:ind w:firstLine="720"/>
        <w:jc w:val="both"/>
      </w:pPr>
      <w:r>
        <w:t xml:space="preserve">İşyerleri, açık işlerde istihdam etmek üzere istedikleri işgücünü bulmak için hangi yolları kullanmaktadır? İş arayanlar bu kaynaklardan hareket ederek açık işlere ulaşma stratejilerini nasıl düzenleyebilirler?  Burada sıralanan sorulara verilen yanıtlarla işyerlerinin </w:t>
      </w:r>
      <w:proofErr w:type="spellStart"/>
      <w:r>
        <w:t>işgören</w:t>
      </w:r>
      <w:proofErr w:type="spellEnd"/>
      <w:r>
        <w:t xml:space="preserve"> bulmada kullandığı kaynaklardan hareketle,   iş arayanların kullanabileceği kaynaklar belirlenmiş olmaktadır. Ayrıca işverenlerin kullandığı işe alma kaynaklarını gözden geçiren insan kaynakları yönetimi ve </w:t>
      </w:r>
      <w:proofErr w:type="spellStart"/>
      <w:r>
        <w:t>işgören</w:t>
      </w:r>
      <w:proofErr w:type="spellEnd"/>
      <w:r>
        <w:t xml:space="preserve"> seçimi ile ilgili yayınlar ve araştırmalar da bu konudaki seçeneklerin belirlenmesinde ve güncellenmesinde önemli ipuçları verecektir.</w:t>
      </w:r>
    </w:p>
    <w:p w:rsidR="001C357B" w:rsidRDefault="001C357B" w:rsidP="001C357B">
      <w:pPr>
        <w:pStyle w:val="Balk3"/>
      </w:pPr>
      <w:bookmarkStart w:id="2" w:name="_Toc21283374"/>
      <w:bookmarkStart w:id="3" w:name="_Toc116153728"/>
      <w:r>
        <w:t>Arkadaşlar, Tanıdıklar ve Akrabalar</w:t>
      </w:r>
      <w:bookmarkEnd w:id="2"/>
      <w:bookmarkEnd w:id="3"/>
    </w:p>
    <w:p w:rsidR="001C357B" w:rsidRDefault="001C357B" w:rsidP="001C357B">
      <w:pPr>
        <w:pStyle w:val="GvdeMetniGirintisi3"/>
        <w:ind w:left="0"/>
      </w:pPr>
      <w:r>
        <w:t>Arkadaşlar, akrabalar, yakın tanıdıklar gençlerin iş bulma için kullanabilecekleri en iyi kaynaklardan birisidir.  Geleneksel iş bulma kaynaklarından biri olmakla birlikte, gerek işyerlerinin gerekse iş arayanların tanıma, referans ve güven gereksinmesine düşük maliyetle karşılık veren yollardan biri olarak görülmektedir. Arkadaş, akraba ve diğer tanıdıklar hem iş arayanı hem de işyerlerini tanıyan kişiler olarak iş arayana uygun olabilecek iş fırsatlarını en fazla görebilecek durumda olan kişilerdir. Özellikle giriş düzeyindeki işler için bu kaynaklar daha çok işlevsel olabilecektir. Bununla birlikte, arkadaş ve yakın çevresinin etkinliği herkes için farklı olacaktır. Burada kişinin hedeflerine uygun bir haber alma ağı kurabilmesi için öncelikle çevresini bu konuda bilgilendirmesi gerekir.</w:t>
      </w:r>
    </w:p>
    <w:p w:rsidR="001C357B" w:rsidRDefault="001C357B" w:rsidP="001C357B">
      <w:pPr>
        <w:spacing w:line="360" w:lineRule="auto"/>
        <w:ind w:firstLine="720"/>
        <w:jc w:val="both"/>
      </w:pPr>
      <w:r>
        <w:lastRenderedPageBreak/>
        <w:t>İş aramaya başladığınızda ve bunu çevrenize ilettiğinizde, ne tür bir iş aradığınız da belirtmeniz gerekir. Ayrıca bu kişilere, genel olarak eğitim ve iş deneyimlerinizi gösteren bir özgeçmiş örneğini vermeniz de yararlı olacaktır. Bu özgeçmiş, yakınlarınızın sizin becerileriniz ile ilgili daha fazla bilgiye olmasını ve olası işverenlerle sizin yetenek ve becerileriniz konusunda daha yeterli bir şekilde konuşabilmesini sağlayacaktır.</w:t>
      </w:r>
    </w:p>
    <w:p w:rsidR="001C357B" w:rsidRDefault="001C357B" w:rsidP="001C357B">
      <w:pPr>
        <w:spacing w:after="120" w:line="360" w:lineRule="auto"/>
        <w:ind w:firstLine="720"/>
        <w:jc w:val="both"/>
      </w:pPr>
      <w:r>
        <w:t xml:space="preserve">Yakınların ve çevrenin iş bulma konusunda desteğini beklemekten kaçınmamakla birlikte, onların doğrudan sizin çalışacağınız işi bulmalarını ve işe alınmanızı sağlamalarını beklememelisiniz. İşle ilgili olarak ortaya çıkabilecek fırsatları izlemek, görüşmelere katılmak ve olası işverenlere kendinizi tanıtmak çalışmak isteyen ve iş arayan kişinin sorumluluğundadır. Kendi yeterliğiniz dışında elde ettiğiniz </w:t>
      </w:r>
      <w:proofErr w:type="spellStart"/>
      <w:r>
        <w:t>işlerinbir</w:t>
      </w:r>
      <w:proofErr w:type="spellEnd"/>
      <w:r>
        <w:t xml:space="preserve"> süre sonra işyerinde ve sizde rahatsızlık yaratması ve yeniden iş arama isteği duyurma olasılığı bulunacaktır.</w:t>
      </w:r>
    </w:p>
    <w:p w:rsidR="001C357B" w:rsidRDefault="001C357B" w:rsidP="001C357B">
      <w:pPr>
        <w:pStyle w:val="Balk3"/>
      </w:pPr>
      <w:bookmarkStart w:id="4" w:name="_Toc21283375"/>
      <w:bookmarkStart w:id="5" w:name="_Toc116153729"/>
      <w:r>
        <w:t>Okulların İş Bulma Destekleri</w:t>
      </w:r>
      <w:bookmarkEnd w:id="4"/>
      <w:bookmarkEnd w:id="5"/>
    </w:p>
    <w:p w:rsidR="001C357B" w:rsidRDefault="001C357B" w:rsidP="001C357B">
      <w:pPr>
        <w:spacing w:after="120" w:line="360" w:lineRule="auto"/>
        <w:ind w:firstLine="720"/>
        <w:jc w:val="both"/>
      </w:pPr>
      <w:r>
        <w:t>Bazı okullar, mezunlarının iş bulmaları konusuna daha çok ilgi gösterir bunu ve profesyonel düzeyde destek sağlayarak da ortaya koyar. Bu destekler arasında şunlar sayılabilir.</w:t>
      </w:r>
    </w:p>
    <w:p w:rsidR="001C357B" w:rsidRDefault="001C357B" w:rsidP="001C357B">
      <w:pPr>
        <w:numPr>
          <w:ilvl w:val="0"/>
          <w:numId w:val="2"/>
        </w:numPr>
        <w:tabs>
          <w:tab w:val="clear" w:pos="1875"/>
          <w:tab w:val="num" w:pos="1134"/>
        </w:tabs>
        <w:spacing w:after="120" w:line="360" w:lineRule="auto"/>
        <w:ind w:hanging="1166"/>
        <w:jc w:val="both"/>
      </w:pPr>
      <w:r>
        <w:t>Bireysel olarak öğretim personelinin ve yöneticilerinin işyerleriyle sağladıkları iletişim,</w:t>
      </w:r>
    </w:p>
    <w:p w:rsidR="001C357B" w:rsidRDefault="001C357B" w:rsidP="001C357B">
      <w:pPr>
        <w:numPr>
          <w:ilvl w:val="0"/>
          <w:numId w:val="2"/>
        </w:numPr>
        <w:tabs>
          <w:tab w:val="clear" w:pos="1875"/>
          <w:tab w:val="num" w:pos="1134"/>
        </w:tabs>
        <w:spacing w:line="360" w:lineRule="auto"/>
        <w:ind w:hanging="1166"/>
        <w:jc w:val="both"/>
      </w:pPr>
      <w:r>
        <w:t xml:space="preserve">Eğitim sürerken düzenlenen istihdam fuarları, </w:t>
      </w:r>
    </w:p>
    <w:p w:rsidR="001C357B" w:rsidRDefault="001C357B" w:rsidP="001C357B">
      <w:pPr>
        <w:numPr>
          <w:ilvl w:val="0"/>
          <w:numId w:val="2"/>
        </w:numPr>
        <w:tabs>
          <w:tab w:val="clear" w:pos="1875"/>
          <w:tab w:val="num" w:pos="1134"/>
        </w:tabs>
        <w:spacing w:line="360" w:lineRule="auto"/>
        <w:ind w:left="1134" w:hanging="425"/>
        <w:jc w:val="both"/>
      </w:pPr>
      <w:r>
        <w:t xml:space="preserve">Mesleki danışmanlık büroları (yükseköğretim kurumlarında kariyer merkezleri), </w:t>
      </w:r>
    </w:p>
    <w:p w:rsidR="001C357B" w:rsidRDefault="001C357B" w:rsidP="001C357B">
      <w:pPr>
        <w:numPr>
          <w:ilvl w:val="0"/>
          <w:numId w:val="2"/>
        </w:numPr>
        <w:tabs>
          <w:tab w:val="clear" w:pos="1875"/>
          <w:tab w:val="num" w:pos="1134"/>
        </w:tabs>
        <w:spacing w:line="360" w:lineRule="auto"/>
        <w:ind w:left="1134" w:hanging="425"/>
        <w:jc w:val="both"/>
      </w:pPr>
      <w:r>
        <w:t>Firmalara ve diğer olası istihdam kuruluşlarına yapılan tanıtım etkinlikleri,</w:t>
      </w:r>
    </w:p>
    <w:p w:rsidR="001C357B" w:rsidRDefault="001C357B" w:rsidP="001C357B">
      <w:pPr>
        <w:numPr>
          <w:ilvl w:val="0"/>
          <w:numId w:val="2"/>
        </w:numPr>
        <w:tabs>
          <w:tab w:val="clear" w:pos="1875"/>
          <w:tab w:val="num" w:pos="1134"/>
        </w:tabs>
        <w:spacing w:line="360" w:lineRule="auto"/>
        <w:ind w:left="1134" w:hanging="425"/>
        <w:jc w:val="both"/>
      </w:pPr>
      <w:r>
        <w:t xml:space="preserve">Mezunları istihdam fırsatları ile ilgili bilgilendirme, </w:t>
      </w:r>
    </w:p>
    <w:p w:rsidR="001C357B" w:rsidRDefault="001C357B" w:rsidP="001C357B">
      <w:pPr>
        <w:numPr>
          <w:ilvl w:val="0"/>
          <w:numId w:val="2"/>
        </w:numPr>
        <w:tabs>
          <w:tab w:val="clear" w:pos="1875"/>
          <w:tab w:val="num" w:pos="1134"/>
        </w:tabs>
        <w:spacing w:line="360" w:lineRule="auto"/>
        <w:ind w:left="1134" w:hanging="425"/>
        <w:jc w:val="both"/>
      </w:pPr>
      <w:r>
        <w:t>Referans olma,</w:t>
      </w:r>
    </w:p>
    <w:p w:rsidR="001C357B" w:rsidRDefault="001C357B" w:rsidP="001C357B">
      <w:pPr>
        <w:numPr>
          <w:ilvl w:val="0"/>
          <w:numId w:val="2"/>
        </w:numPr>
        <w:tabs>
          <w:tab w:val="clear" w:pos="1875"/>
          <w:tab w:val="num" w:pos="1134"/>
        </w:tabs>
        <w:spacing w:line="360" w:lineRule="auto"/>
        <w:ind w:left="1134" w:hanging="425"/>
        <w:jc w:val="both"/>
      </w:pPr>
      <w:r>
        <w:t>Mezunların istihdamını kolaylaştıran işbirliği projeleri, mezunları izleme araştırmaları ve bunların sonuçlarından mezunların istihdamını kolaylaştıracak düzenlemeler yapmada yararlanma, mezunları ve/veya programları işyerlerine tanıtıcı etkinlikler düzenleme.</w:t>
      </w:r>
    </w:p>
    <w:p w:rsidR="001C357B" w:rsidRDefault="001C357B" w:rsidP="001C357B">
      <w:pPr>
        <w:numPr>
          <w:ilvl w:val="0"/>
          <w:numId w:val="2"/>
        </w:numPr>
        <w:tabs>
          <w:tab w:val="clear" w:pos="1875"/>
          <w:tab w:val="num" w:pos="1134"/>
        </w:tabs>
        <w:spacing w:line="360" w:lineRule="auto"/>
        <w:ind w:left="1134" w:hanging="425"/>
        <w:jc w:val="both"/>
      </w:pPr>
      <w:proofErr w:type="gramStart"/>
      <w:r>
        <w:t xml:space="preserve">İnternet olanakları sağlamak.  </w:t>
      </w:r>
      <w:proofErr w:type="gramEnd"/>
      <w:r>
        <w:t xml:space="preserve">Mezunlar iş fırsatlarını tarama ve yanıt/özgeçmiş yollama konusunda internet olanağını kolaylıkla bulamayabilirler ya da bu çabaların maliyetine katlanamayabilirler. Okulların öğrencilerine mezuniyetlerinden sonra bir süre </w:t>
      </w:r>
      <w:proofErr w:type="gramStart"/>
      <w:r>
        <w:t>daha   internet</w:t>
      </w:r>
      <w:proofErr w:type="gramEnd"/>
      <w:r>
        <w:t xml:space="preserve"> ve diğer haberleşme araçlarını  kullandırmaya devam etmesi önemli bir iş arama desteği olacaktır. Yine mezunların e-posta adreslerini bir süre daha kullanabilmeleri ve yazışmalarını bu kanal üzerinden sürdürebilmeleri önemli bir destek oluşturacaktır.</w:t>
      </w:r>
    </w:p>
    <w:p w:rsidR="001C357B" w:rsidRDefault="001C357B" w:rsidP="001C357B">
      <w:pPr>
        <w:spacing w:line="360" w:lineRule="auto"/>
        <w:ind w:firstLine="720"/>
        <w:jc w:val="both"/>
      </w:pPr>
      <w:r>
        <w:lastRenderedPageBreak/>
        <w:t xml:space="preserve">Bazı eğitim kurumları işe geçiş konusunda daha az etkinlik gösterse de iş fırsatlarının ortaya çıkması durumunda mezunlarına iletmekte istekli davranırlar. Yüksek öğretim düzeyindeki okullarda alanla ilgili iş duyurularının izlenmesi, paylaşılması, bazen idari görevlilerce bazen de kişisel </w:t>
      </w:r>
      <w:proofErr w:type="spellStart"/>
      <w:r>
        <w:t>insiyatifleriyle</w:t>
      </w:r>
      <w:proofErr w:type="spellEnd"/>
      <w:r>
        <w:t xml:space="preserve"> öğretim elemanlarınca gerçekleştirilir. Ancak bu tür bir izleme düzenli ve sürekli olmaktan çok, rastlantılarla karşılaşılan ilanların paylaşılması, düzenli olarak yapılan kamu görevlerine ilişkin sınavların duyurulması, okul personelinin kişisel ilişkileri içerisinde öğrendikleri açık işlerin mezunlara duyurulması şeklinde olmaktadır.  Öte yandan bazı üniversitelerde kurulan kariyer merkezleri ve bunların internet ortamına taşınması, öğrencileri zaman ve </w:t>
      </w:r>
      <w:proofErr w:type="gramStart"/>
      <w:r>
        <w:t>mekan</w:t>
      </w:r>
      <w:proofErr w:type="gramEnd"/>
      <w:r>
        <w:t xml:space="preserve"> sınırlamalarından kurtararak daha yaygın ve eşit bir şekilde duyuru yapılabilmesine olanak sağlamaya </w:t>
      </w:r>
      <w:proofErr w:type="spellStart"/>
      <w:r>
        <w:t>başlamaıştır</w:t>
      </w:r>
      <w:proofErr w:type="spellEnd"/>
      <w:r>
        <w:t>. Yine bu desteklerden rahatça yararlanma, bilgisayar ve internet olanaklarına ve kullanabilme becerisine sahip olmayı gerektirmektedir.</w:t>
      </w:r>
    </w:p>
    <w:p w:rsidR="001C357B" w:rsidRDefault="001C357B" w:rsidP="001C357B">
      <w:pPr>
        <w:spacing w:after="120" w:line="360" w:lineRule="auto"/>
        <w:ind w:firstLine="720"/>
        <w:jc w:val="both"/>
        <w:rPr>
          <w:rFonts w:ascii="FranklinGothicBold" w:hAnsi="FranklinGothicBold"/>
          <w:b/>
          <w:snapToGrid w:val="0"/>
          <w:sz w:val="15"/>
          <w:lang w:eastAsia="en-US"/>
        </w:rPr>
      </w:pPr>
      <w:r>
        <w:t xml:space="preserve">Türkiye'deki üniversitelerden kariyer merkezi niteliğinde bir </w:t>
      </w:r>
      <w:proofErr w:type="gramStart"/>
      <w:r>
        <w:t>çalışması  olanlardan</w:t>
      </w:r>
      <w:proofErr w:type="gramEnd"/>
      <w:r>
        <w:t xml:space="preserve"> web adresleri bulunanların </w:t>
      </w:r>
      <w:proofErr w:type="spellStart"/>
      <w:r>
        <w:t>başlıcaları</w:t>
      </w:r>
      <w:proofErr w:type="spellEnd"/>
      <w:r>
        <w:t xml:space="preserve"> şunlardır. </w:t>
      </w:r>
    </w:p>
    <w:p w:rsidR="001C357B" w:rsidRDefault="001C357B" w:rsidP="001C357B">
      <w:pPr>
        <w:spacing w:line="360" w:lineRule="auto"/>
        <w:ind w:left="720"/>
        <w:rPr>
          <w:rFonts w:ascii="FranklinGothicBold" w:hAnsi="FranklinGothicBold"/>
          <w:b/>
          <w:snapToGrid w:val="0"/>
          <w:sz w:val="15"/>
          <w:lang w:val="fr-FR" w:eastAsia="en-US"/>
        </w:rPr>
      </w:pPr>
      <w:proofErr w:type="spellStart"/>
      <w:r>
        <w:rPr>
          <w:b/>
          <w:snapToGrid w:val="0"/>
          <w:lang w:val="fr-FR" w:eastAsia="en-US"/>
        </w:rPr>
        <w:t>Başkent</w:t>
      </w:r>
      <w:proofErr w:type="spellEnd"/>
      <w:r>
        <w:rPr>
          <w:b/>
          <w:snapToGrid w:val="0"/>
          <w:lang w:val="fr-FR" w:eastAsia="en-US"/>
        </w:rPr>
        <w:t xml:space="preserve"> </w:t>
      </w:r>
      <w:proofErr w:type="spellStart"/>
      <w:r>
        <w:rPr>
          <w:b/>
          <w:snapToGrid w:val="0"/>
          <w:lang w:val="fr-FR" w:eastAsia="en-US"/>
        </w:rPr>
        <w:t>Üniversitesi</w:t>
      </w:r>
      <w:proofErr w:type="spellEnd"/>
      <w:r>
        <w:rPr>
          <w:b/>
          <w:snapToGrid w:val="0"/>
          <w:lang w:val="fr-FR" w:eastAsia="en-US"/>
        </w:rPr>
        <w:t xml:space="preserve"> </w:t>
      </w:r>
      <w:r>
        <w:rPr>
          <w:rFonts w:ascii="FranklinGothicBold" w:hAnsi="FranklinGothicBold"/>
          <w:b/>
          <w:snapToGrid w:val="0"/>
          <w:sz w:val="15"/>
          <w:lang w:val="fr-FR" w:eastAsia="en-US"/>
        </w:rPr>
        <w:t xml:space="preserve">  </w:t>
      </w:r>
      <w:hyperlink r:id="rId5" w:history="1">
        <w:bookmarkStart w:id="6" w:name="_Hlt724911"/>
        <w:bookmarkEnd w:id="6"/>
        <w:r>
          <w:rPr>
            <w:color w:val="0000FF"/>
            <w:u w:val="single"/>
          </w:rPr>
          <w:t>http://ikkym.baskent.edu.tr/</w:t>
        </w:r>
      </w:hyperlink>
    </w:p>
    <w:p w:rsidR="001C357B" w:rsidRDefault="001C357B" w:rsidP="001C357B">
      <w:pPr>
        <w:spacing w:line="360" w:lineRule="auto"/>
        <w:ind w:left="720"/>
        <w:rPr>
          <w:b/>
          <w:snapToGrid w:val="0"/>
          <w:lang w:val="fr-FR" w:eastAsia="en-US"/>
        </w:rPr>
      </w:pPr>
      <w:proofErr w:type="spellStart"/>
      <w:r>
        <w:rPr>
          <w:b/>
          <w:snapToGrid w:val="0"/>
          <w:lang w:val="fr-FR" w:eastAsia="en-US"/>
        </w:rPr>
        <w:t>Bilkent</w:t>
      </w:r>
      <w:proofErr w:type="spellEnd"/>
      <w:r>
        <w:rPr>
          <w:b/>
          <w:snapToGrid w:val="0"/>
          <w:lang w:val="fr-FR" w:eastAsia="en-US"/>
        </w:rPr>
        <w:t xml:space="preserve"> </w:t>
      </w:r>
      <w:proofErr w:type="spellStart"/>
      <w:r>
        <w:rPr>
          <w:b/>
          <w:snapToGrid w:val="0"/>
          <w:lang w:val="fr-FR" w:eastAsia="en-US"/>
        </w:rPr>
        <w:t>Üniversitesi</w:t>
      </w:r>
      <w:proofErr w:type="spellEnd"/>
      <w:r>
        <w:rPr>
          <w:b/>
          <w:snapToGrid w:val="0"/>
          <w:lang w:val="fr-FR" w:eastAsia="en-US"/>
        </w:rPr>
        <w:t xml:space="preserve"> </w:t>
      </w:r>
      <w:hyperlink r:id="rId6" w:history="1">
        <w:r>
          <w:rPr>
            <w:rStyle w:val="Kpr"/>
          </w:rPr>
          <w:t>http://www.bilkent.edu.tr/~dos/kayiyem/index</w:t>
        </w:r>
      </w:hyperlink>
    </w:p>
    <w:p w:rsidR="001C357B" w:rsidRDefault="001C357B" w:rsidP="001C357B">
      <w:pPr>
        <w:spacing w:line="360" w:lineRule="auto"/>
        <w:ind w:left="720"/>
        <w:rPr>
          <w:b/>
          <w:snapToGrid w:val="0"/>
          <w:lang w:val="fr-FR" w:eastAsia="en-US"/>
        </w:rPr>
      </w:pPr>
      <w:proofErr w:type="spellStart"/>
      <w:r>
        <w:rPr>
          <w:b/>
          <w:snapToGrid w:val="0"/>
          <w:lang w:val="fr-FR" w:eastAsia="en-US"/>
        </w:rPr>
        <w:t>Boğaziçi</w:t>
      </w:r>
      <w:proofErr w:type="spellEnd"/>
      <w:r>
        <w:rPr>
          <w:b/>
          <w:snapToGrid w:val="0"/>
          <w:lang w:val="fr-FR" w:eastAsia="en-US"/>
        </w:rPr>
        <w:t xml:space="preserve"> </w:t>
      </w:r>
      <w:proofErr w:type="spellStart"/>
      <w:r>
        <w:rPr>
          <w:b/>
          <w:snapToGrid w:val="0"/>
          <w:lang w:val="fr-FR" w:eastAsia="en-US"/>
        </w:rPr>
        <w:t>Üniversitesi</w:t>
      </w:r>
      <w:proofErr w:type="spellEnd"/>
      <w:r>
        <w:rPr>
          <w:b/>
          <w:snapToGrid w:val="0"/>
          <w:lang w:val="fr-FR" w:eastAsia="en-US"/>
        </w:rPr>
        <w:t xml:space="preserve"> – </w:t>
      </w:r>
      <w:proofErr w:type="spellStart"/>
      <w:r>
        <w:rPr>
          <w:b/>
          <w:snapToGrid w:val="0"/>
          <w:lang w:val="fr-FR" w:eastAsia="en-US"/>
        </w:rPr>
        <w:t>Mezunlar</w:t>
      </w:r>
      <w:proofErr w:type="spellEnd"/>
      <w:r>
        <w:rPr>
          <w:b/>
          <w:snapToGrid w:val="0"/>
          <w:lang w:val="fr-FR" w:eastAsia="en-US"/>
        </w:rPr>
        <w:t xml:space="preserve"> </w:t>
      </w:r>
      <w:proofErr w:type="spellStart"/>
      <w:r>
        <w:rPr>
          <w:b/>
          <w:snapToGrid w:val="0"/>
          <w:lang w:val="fr-FR" w:eastAsia="en-US"/>
        </w:rPr>
        <w:t>Derneği</w:t>
      </w:r>
      <w:proofErr w:type="spellEnd"/>
      <w:r>
        <w:rPr>
          <w:b/>
          <w:snapToGrid w:val="0"/>
          <w:lang w:val="fr-FR" w:eastAsia="en-US"/>
        </w:rPr>
        <w:t xml:space="preserve">  </w:t>
      </w:r>
      <w:bookmarkStart w:id="7" w:name="_Hlt30267358"/>
      <w:r>
        <w:rPr>
          <w:b/>
          <w:snapToGrid w:val="0"/>
          <w:lang w:val="en-AU" w:eastAsia="en-US"/>
        </w:rPr>
        <w:fldChar w:fldCharType="begin"/>
      </w:r>
      <w:r>
        <w:rPr>
          <w:b/>
          <w:snapToGrid w:val="0"/>
          <w:lang w:val="fr-FR" w:eastAsia="en-US"/>
        </w:rPr>
        <w:instrText xml:space="preserve"> HYPERLINK http://www.bumed.org.tr </w:instrText>
      </w:r>
      <w:r>
        <w:rPr>
          <w:b/>
          <w:snapToGrid w:val="0"/>
          <w:lang w:val="en-AU" w:eastAsia="en-US"/>
        </w:rPr>
      </w:r>
      <w:r>
        <w:rPr>
          <w:b/>
          <w:snapToGrid w:val="0"/>
          <w:lang w:val="en-AU" w:eastAsia="en-US"/>
        </w:rPr>
        <w:fldChar w:fldCharType="separate"/>
      </w:r>
      <w:r>
        <w:rPr>
          <w:rStyle w:val="Kpr"/>
        </w:rPr>
        <w:t>http://www.bumed.org.tr</w:t>
      </w:r>
      <w:r>
        <w:rPr>
          <w:b/>
          <w:snapToGrid w:val="0"/>
          <w:lang w:val="en-AU" w:eastAsia="en-US"/>
        </w:rPr>
        <w:fldChar w:fldCharType="end"/>
      </w:r>
      <w:bookmarkEnd w:id="7"/>
    </w:p>
    <w:p w:rsidR="001C357B" w:rsidRDefault="001C357B" w:rsidP="001C357B">
      <w:pPr>
        <w:spacing w:line="360" w:lineRule="auto"/>
        <w:ind w:left="720"/>
        <w:rPr>
          <w:b/>
          <w:snapToGrid w:val="0"/>
          <w:lang w:val="fr-FR" w:eastAsia="en-US"/>
        </w:rPr>
      </w:pPr>
      <w:proofErr w:type="spellStart"/>
      <w:r>
        <w:rPr>
          <w:b/>
          <w:snapToGrid w:val="0"/>
          <w:lang w:val="fr-FR" w:eastAsia="en-US"/>
        </w:rPr>
        <w:t>Hacettepe</w:t>
      </w:r>
      <w:proofErr w:type="spellEnd"/>
      <w:r>
        <w:rPr>
          <w:b/>
          <w:snapToGrid w:val="0"/>
          <w:lang w:val="fr-FR" w:eastAsia="en-US"/>
        </w:rPr>
        <w:t xml:space="preserve"> </w:t>
      </w:r>
      <w:proofErr w:type="spellStart"/>
      <w:r>
        <w:rPr>
          <w:b/>
          <w:snapToGrid w:val="0"/>
          <w:lang w:val="fr-FR" w:eastAsia="en-US"/>
        </w:rPr>
        <w:t>Üniversitesi</w:t>
      </w:r>
      <w:proofErr w:type="spellEnd"/>
      <w:r>
        <w:rPr>
          <w:b/>
          <w:snapToGrid w:val="0"/>
          <w:lang w:val="fr-FR" w:eastAsia="en-US"/>
        </w:rPr>
        <w:t xml:space="preserve">   </w:t>
      </w:r>
      <w:hyperlink r:id="rId7" w:history="1">
        <w:r>
          <w:rPr>
            <w:rStyle w:val="Kpr"/>
          </w:rPr>
          <w:t>http://www.hacettepe.edu.tr/hukam/</w:t>
        </w:r>
      </w:hyperlink>
    </w:p>
    <w:p w:rsidR="001C357B" w:rsidRDefault="001C357B" w:rsidP="001C357B">
      <w:pPr>
        <w:spacing w:line="360" w:lineRule="auto"/>
        <w:ind w:left="720"/>
        <w:rPr>
          <w:rFonts w:ascii="FranklinGothicBold" w:hAnsi="FranklinGothicBold"/>
          <w:b/>
          <w:snapToGrid w:val="0"/>
          <w:sz w:val="15"/>
          <w:lang w:val="fr-FR" w:eastAsia="en-US"/>
        </w:rPr>
      </w:pPr>
      <w:r>
        <w:rPr>
          <w:b/>
          <w:snapToGrid w:val="0"/>
          <w:lang w:val="fr-FR" w:eastAsia="en-US"/>
        </w:rPr>
        <w:t xml:space="preserve">İstanbul </w:t>
      </w:r>
      <w:proofErr w:type="spellStart"/>
      <w:r>
        <w:rPr>
          <w:b/>
          <w:snapToGrid w:val="0"/>
          <w:lang w:val="fr-FR" w:eastAsia="en-US"/>
        </w:rPr>
        <w:t>Üniversitesi</w:t>
      </w:r>
      <w:proofErr w:type="spellEnd"/>
      <w:r>
        <w:rPr>
          <w:b/>
          <w:snapToGrid w:val="0"/>
          <w:lang w:val="fr-FR" w:eastAsia="en-US"/>
        </w:rPr>
        <w:t xml:space="preserve"> </w:t>
      </w:r>
      <w:r>
        <w:rPr>
          <w:rFonts w:ascii="FranklinGothicBold" w:hAnsi="FranklinGothicBold"/>
          <w:b/>
          <w:snapToGrid w:val="0"/>
          <w:sz w:val="15"/>
          <w:lang w:val="fr-FR" w:eastAsia="en-US"/>
        </w:rPr>
        <w:t xml:space="preserve">     </w:t>
      </w:r>
      <w:hyperlink r:id="rId8" w:history="1">
        <w:r>
          <w:rPr>
            <w:rStyle w:val="Kpr"/>
          </w:rPr>
          <w:t>http://www.isletmekulubu.com/</w:t>
        </w:r>
      </w:hyperlink>
    </w:p>
    <w:p w:rsidR="001C357B" w:rsidRDefault="001C357B" w:rsidP="001C357B">
      <w:pPr>
        <w:spacing w:line="360" w:lineRule="auto"/>
        <w:ind w:left="720"/>
        <w:rPr>
          <w:rFonts w:ascii="FranklinGothicBold" w:hAnsi="FranklinGothicBold"/>
          <w:b/>
          <w:snapToGrid w:val="0"/>
          <w:sz w:val="15"/>
          <w:lang w:val="fr-FR" w:eastAsia="en-US"/>
        </w:rPr>
      </w:pPr>
      <w:r>
        <w:rPr>
          <w:b/>
          <w:snapToGrid w:val="0"/>
          <w:lang w:val="fr-FR" w:eastAsia="en-US"/>
        </w:rPr>
        <w:t xml:space="preserve">İstanbul </w:t>
      </w:r>
      <w:proofErr w:type="spellStart"/>
      <w:r>
        <w:rPr>
          <w:b/>
          <w:snapToGrid w:val="0"/>
          <w:lang w:val="fr-FR" w:eastAsia="en-US"/>
        </w:rPr>
        <w:t>Teknik</w:t>
      </w:r>
      <w:proofErr w:type="spellEnd"/>
      <w:r>
        <w:rPr>
          <w:b/>
          <w:snapToGrid w:val="0"/>
          <w:lang w:val="fr-FR" w:eastAsia="en-US"/>
        </w:rPr>
        <w:t xml:space="preserve"> </w:t>
      </w:r>
      <w:proofErr w:type="spellStart"/>
      <w:r>
        <w:rPr>
          <w:b/>
          <w:snapToGrid w:val="0"/>
          <w:lang w:val="fr-FR" w:eastAsia="en-US"/>
        </w:rPr>
        <w:t>Üniversitesi</w:t>
      </w:r>
      <w:proofErr w:type="spellEnd"/>
      <w:r>
        <w:rPr>
          <w:b/>
          <w:snapToGrid w:val="0"/>
          <w:lang w:val="fr-FR" w:eastAsia="en-US"/>
        </w:rPr>
        <w:t xml:space="preserve">      </w:t>
      </w:r>
      <w:hyperlink r:id="rId9" w:history="1">
        <w:r>
          <w:rPr>
            <w:rStyle w:val="Kpr"/>
          </w:rPr>
          <w:t>http</w:t>
        </w:r>
        <w:bookmarkStart w:id="8" w:name="_Hlt30267455"/>
        <w:r>
          <w:rPr>
            <w:rStyle w:val="Kpr"/>
          </w:rPr>
          <w:t>:</w:t>
        </w:r>
        <w:bookmarkEnd w:id="8"/>
        <w:r>
          <w:rPr>
            <w:rStyle w:val="Kpr"/>
          </w:rPr>
          <w:t>//www.kariyer.itu.ed</w:t>
        </w:r>
        <w:bookmarkStart w:id="9" w:name="_Hlt725191"/>
        <w:r>
          <w:rPr>
            <w:rStyle w:val="Kpr"/>
          </w:rPr>
          <w:t>u</w:t>
        </w:r>
        <w:bookmarkEnd w:id="9"/>
        <w:r>
          <w:rPr>
            <w:rStyle w:val="Kpr"/>
          </w:rPr>
          <w:t>.tr</w:t>
        </w:r>
      </w:hyperlink>
    </w:p>
    <w:p w:rsidR="001C357B" w:rsidRDefault="001C357B" w:rsidP="001C357B">
      <w:pPr>
        <w:spacing w:line="360" w:lineRule="auto"/>
        <w:ind w:left="720"/>
        <w:rPr>
          <w:b/>
          <w:snapToGrid w:val="0"/>
          <w:lang w:val="fr-FR" w:eastAsia="en-US"/>
        </w:rPr>
      </w:pPr>
      <w:proofErr w:type="spellStart"/>
      <w:r>
        <w:rPr>
          <w:b/>
          <w:snapToGrid w:val="0"/>
          <w:lang w:val="fr-FR" w:eastAsia="en-US"/>
        </w:rPr>
        <w:t>Orta</w:t>
      </w:r>
      <w:proofErr w:type="spellEnd"/>
      <w:r>
        <w:rPr>
          <w:b/>
          <w:snapToGrid w:val="0"/>
          <w:lang w:val="fr-FR" w:eastAsia="en-US"/>
        </w:rPr>
        <w:t xml:space="preserve"> </w:t>
      </w:r>
      <w:proofErr w:type="spellStart"/>
      <w:r>
        <w:rPr>
          <w:b/>
          <w:snapToGrid w:val="0"/>
          <w:lang w:val="fr-FR" w:eastAsia="en-US"/>
        </w:rPr>
        <w:t>Doğu</w:t>
      </w:r>
      <w:proofErr w:type="spellEnd"/>
      <w:r>
        <w:rPr>
          <w:b/>
          <w:snapToGrid w:val="0"/>
          <w:lang w:val="fr-FR" w:eastAsia="en-US"/>
        </w:rPr>
        <w:t xml:space="preserve"> </w:t>
      </w:r>
      <w:proofErr w:type="spellStart"/>
      <w:r>
        <w:rPr>
          <w:b/>
          <w:snapToGrid w:val="0"/>
          <w:lang w:val="fr-FR" w:eastAsia="en-US"/>
        </w:rPr>
        <w:t>Teknik</w:t>
      </w:r>
      <w:proofErr w:type="spellEnd"/>
      <w:r>
        <w:rPr>
          <w:b/>
          <w:snapToGrid w:val="0"/>
          <w:lang w:val="fr-FR" w:eastAsia="en-US"/>
        </w:rPr>
        <w:t xml:space="preserve"> </w:t>
      </w:r>
      <w:proofErr w:type="spellStart"/>
      <w:r>
        <w:rPr>
          <w:b/>
          <w:snapToGrid w:val="0"/>
          <w:lang w:val="fr-FR" w:eastAsia="en-US"/>
        </w:rPr>
        <w:t>Üniversitesi</w:t>
      </w:r>
      <w:proofErr w:type="spellEnd"/>
      <w:r>
        <w:rPr>
          <w:b/>
          <w:snapToGrid w:val="0"/>
          <w:lang w:val="fr-FR" w:eastAsia="en-US"/>
        </w:rPr>
        <w:t xml:space="preserve"> </w:t>
      </w:r>
      <w:hyperlink r:id="rId10" w:history="1">
        <w:r>
          <w:rPr>
            <w:rStyle w:val="Kpr"/>
          </w:rPr>
          <w:t>http://</w:t>
        </w:r>
        <w:bookmarkStart w:id="10" w:name="_Hlt30267505"/>
        <w:r>
          <w:rPr>
            <w:rStyle w:val="Kpr"/>
          </w:rPr>
          <w:t>w</w:t>
        </w:r>
        <w:bookmarkEnd w:id="10"/>
        <w:r>
          <w:rPr>
            <w:rStyle w:val="Kpr"/>
          </w:rPr>
          <w:t>ww.po.metu.edu.tr/KPMY/</w:t>
        </w:r>
      </w:hyperlink>
    </w:p>
    <w:p w:rsidR="001C357B" w:rsidRDefault="001C357B" w:rsidP="001C357B">
      <w:pPr>
        <w:spacing w:line="360" w:lineRule="auto"/>
        <w:ind w:left="720"/>
        <w:rPr>
          <w:rFonts w:ascii="FranklinGothicBold" w:hAnsi="FranklinGothicBold"/>
          <w:b/>
          <w:snapToGrid w:val="0"/>
          <w:sz w:val="15"/>
          <w:lang w:val="fr-FR" w:eastAsia="en-US"/>
        </w:rPr>
      </w:pPr>
      <w:hyperlink r:id="rId11" w:history="1">
        <w:r>
          <w:rPr>
            <w:rStyle w:val="Kpr"/>
          </w:rPr>
          <w:t xml:space="preserve"> </w:t>
        </w:r>
      </w:hyperlink>
      <w:r>
        <w:rPr>
          <w:b/>
          <w:snapToGrid w:val="0"/>
          <w:lang w:val="fr-FR" w:eastAsia="en-US"/>
        </w:rPr>
        <w:t xml:space="preserve">Marmara </w:t>
      </w:r>
      <w:proofErr w:type="spellStart"/>
      <w:r>
        <w:rPr>
          <w:b/>
          <w:snapToGrid w:val="0"/>
          <w:lang w:val="fr-FR" w:eastAsia="en-US"/>
        </w:rPr>
        <w:t>Üniversitesi</w:t>
      </w:r>
      <w:proofErr w:type="spellEnd"/>
      <w:r>
        <w:rPr>
          <w:b/>
          <w:snapToGrid w:val="0"/>
          <w:lang w:val="fr-FR" w:eastAsia="en-US"/>
        </w:rPr>
        <w:t xml:space="preserve">   </w:t>
      </w:r>
      <w:hyperlink r:id="rId12" w:history="1">
        <w:r>
          <w:rPr>
            <w:rStyle w:val="Kpr"/>
          </w:rPr>
          <w:t>http</w:t>
        </w:r>
        <w:bookmarkStart w:id="11" w:name="_Hlt30268545"/>
        <w:r>
          <w:rPr>
            <w:rStyle w:val="Kpr"/>
          </w:rPr>
          <w:t>:</w:t>
        </w:r>
        <w:bookmarkEnd w:id="11"/>
        <w:r>
          <w:rPr>
            <w:rStyle w:val="Kpr"/>
          </w:rPr>
          <w:t>//www.marun.edu.tr/kariyergunleri/</w:t>
        </w:r>
      </w:hyperlink>
      <w:r>
        <w:rPr>
          <w:rFonts w:ascii="FranklinGothicBold" w:hAnsi="FranklinGothicBold"/>
          <w:b/>
          <w:snapToGrid w:val="0"/>
          <w:sz w:val="15"/>
          <w:lang w:val="fr-FR" w:eastAsia="en-US"/>
        </w:rPr>
        <w:t xml:space="preserve"> </w:t>
      </w:r>
    </w:p>
    <w:p w:rsidR="001C357B" w:rsidRDefault="001C357B" w:rsidP="001C357B">
      <w:pPr>
        <w:spacing w:after="120" w:line="360" w:lineRule="auto"/>
        <w:ind w:left="720"/>
        <w:jc w:val="both"/>
        <w:rPr>
          <w:rFonts w:ascii="FranklinGothicBold" w:hAnsi="FranklinGothicBold"/>
          <w:b/>
          <w:snapToGrid w:val="0"/>
          <w:sz w:val="15"/>
          <w:lang w:val="fr-FR" w:eastAsia="en-US"/>
        </w:rPr>
      </w:pPr>
    </w:p>
    <w:p w:rsidR="001C357B" w:rsidRDefault="001C357B" w:rsidP="001C357B">
      <w:pPr>
        <w:spacing w:after="120" w:line="360" w:lineRule="auto"/>
        <w:ind w:firstLine="720"/>
        <w:jc w:val="both"/>
      </w:pPr>
      <w:r>
        <w:t>Bazı üniversitelerde merkezi kariyer destek birimleri bulunurken, bazıları fakülte düzeyinde ya da düzenli olmayan bazı kariyer etkinlikleri yoluyla öğrencilerine ya da mezunlarına iş arama ve işe girme sürecinde destek olmaya yönelmektedirler.</w:t>
      </w:r>
    </w:p>
    <w:p w:rsidR="001C357B" w:rsidRDefault="001C357B" w:rsidP="001C357B">
      <w:pPr>
        <w:rPr>
          <w:rFonts w:ascii="FranklinGothicBold" w:hAnsi="FranklinGothicBold"/>
          <w:b/>
          <w:snapToGrid w:val="0"/>
          <w:sz w:val="15"/>
          <w:lang w:val="fr-FR" w:eastAsia="en-US"/>
        </w:rPr>
      </w:pPr>
    </w:p>
    <w:p w:rsidR="001C357B" w:rsidRDefault="001C357B" w:rsidP="001C357B">
      <w:pPr>
        <w:spacing w:line="360" w:lineRule="auto"/>
        <w:ind w:firstLine="720"/>
        <w:jc w:val="both"/>
        <w:rPr>
          <w:b/>
        </w:rPr>
      </w:pPr>
      <w:r>
        <w:rPr>
          <w:snapToGrid w:val="0"/>
          <w:lang w:eastAsia="en-US"/>
        </w:rPr>
        <w:t xml:space="preserve">Lise ya da lise düzeyindeki meslek okullarında da öğretmenler ve okul yöneticilerinin referans olarak tercih edildiği bölgelerde mezun olunan okullarla iletişimi sürdürmek bazı açık işlere ulaşmak şansını verebilir. Yine mesleki rehberlik uygulamaları konusunda deneyim ve bilgi kazanan rehberlik çalışanlarının bulunduğu okullarda da bu personelden yardım almak bireyin iş arama sürecinde kendilerini tanıma ve meslekler hakkında bilgi almaları açısından yararlı olacaktır. Bu tür bilgiler bireylerin aradıkları işlere ilişkin daha sağlıklı seçimler yapmalarına yardımcı olabilecektir. </w:t>
      </w:r>
    </w:p>
    <w:p w:rsidR="001C357B" w:rsidRDefault="001C357B" w:rsidP="001C357B">
      <w:pPr>
        <w:pStyle w:val="Balk3"/>
      </w:pPr>
      <w:bookmarkStart w:id="12" w:name="_Toc21283376"/>
      <w:bookmarkStart w:id="13" w:name="_Toc116153730"/>
      <w:r>
        <w:lastRenderedPageBreak/>
        <w:t>Doğrudan İşverene Ulaşmak</w:t>
      </w:r>
      <w:bookmarkEnd w:id="12"/>
      <w:bookmarkEnd w:id="13"/>
    </w:p>
    <w:p w:rsidR="001C357B" w:rsidRDefault="001C357B" w:rsidP="001C357B">
      <w:pPr>
        <w:spacing w:line="360" w:lineRule="auto"/>
        <w:jc w:val="both"/>
      </w:pPr>
      <w:r>
        <w:rPr>
          <w:b/>
        </w:rPr>
        <w:tab/>
      </w:r>
      <w:r>
        <w:t xml:space="preserve">Doğrudan işverenlerle iletişim kurmak, açık işlere ulaşmanın en iyi yollarından biri olarak görülebilir. Amerika Birleşik Devletleri'nde iş bulma yöntemleri arasında "doğrudan işverene, işyerine başvurma" yaklaşımını kullananların yaklaşık yarısının bir işe ulaşmada başarılı olduğu belirtilmektedir. Bu yaklaşım, Ankara metal </w:t>
      </w:r>
      <w:proofErr w:type="spellStart"/>
      <w:r>
        <w:t>sanayiinde</w:t>
      </w:r>
      <w:proofErr w:type="spellEnd"/>
      <w:r>
        <w:t xml:space="preserve"> çalışan meslek lisesi mezunlarının kullandığı yollar arasında tanıdıklar ve işletmelerde beceri eğitiminin arkasından üçüncü sırada bulunmaktadır. Meslek lisesi mezunu çalışanların %11 civarındaki bir kısmı bu yolu kullandıklarını belirtmişlerdir.  (Çizelge - Aksoy 1995).</w:t>
      </w:r>
    </w:p>
    <w:p w:rsidR="001C357B" w:rsidRDefault="001C357B" w:rsidP="001C357B">
      <w:pPr>
        <w:spacing w:line="360" w:lineRule="auto"/>
        <w:jc w:val="both"/>
        <w:rPr>
          <w:b/>
        </w:rPr>
      </w:pPr>
      <w:r>
        <w:rPr>
          <w:b/>
        </w:rPr>
        <w:tab/>
      </w:r>
      <w:bookmarkStart w:id="14" w:name="_Toc21283377"/>
      <w:r>
        <w:rPr>
          <w:b/>
        </w:rPr>
        <w:t>Meslek Lisesi Mezunlarının İşlerini Bulmada Kullandıkları Kaynaklar</w:t>
      </w:r>
      <w:bookmarkEnd w:id="14"/>
    </w:p>
    <w:tbl>
      <w:tblPr>
        <w:tblW w:w="0" w:type="auto"/>
        <w:tblInd w:w="10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260"/>
        <w:gridCol w:w="1150"/>
        <w:gridCol w:w="1440"/>
      </w:tblGrid>
      <w:tr w:rsidR="001C357B" w:rsidTr="003C75E5">
        <w:tblPrEx>
          <w:tblCellMar>
            <w:top w:w="0" w:type="dxa"/>
            <w:bottom w:w="0" w:type="dxa"/>
          </w:tblCellMar>
        </w:tblPrEx>
        <w:trPr>
          <w:trHeight w:val="538"/>
        </w:trPr>
        <w:tc>
          <w:tcPr>
            <w:tcW w:w="4260" w:type="dxa"/>
            <w:tcBorders>
              <w:top w:val="double" w:sz="4" w:space="0" w:color="auto"/>
              <w:left w:val="double" w:sz="4" w:space="0" w:color="auto"/>
              <w:bottom w:val="doub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Kaynaklar</w:t>
            </w:r>
          </w:p>
        </w:tc>
        <w:tc>
          <w:tcPr>
            <w:tcW w:w="1150" w:type="dxa"/>
            <w:tcBorders>
              <w:top w:val="double" w:sz="4" w:space="0" w:color="auto"/>
              <w:left w:val="single" w:sz="4" w:space="0" w:color="auto"/>
              <w:bottom w:val="doub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Mezun Sayısı</w:t>
            </w:r>
          </w:p>
        </w:tc>
        <w:tc>
          <w:tcPr>
            <w:tcW w:w="1440" w:type="dxa"/>
            <w:tcBorders>
              <w:top w:val="double" w:sz="4" w:space="0" w:color="auto"/>
              <w:left w:val="single" w:sz="4" w:space="0" w:color="auto"/>
              <w:bottom w:val="double" w:sz="4" w:space="0" w:color="auto"/>
              <w:right w:val="double" w:sz="4" w:space="0" w:color="auto"/>
            </w:tcBorders>
          </w:tcPr>
          <w:p w:rsidR="001C357B" w:rsidRDefault="001C357B" w:rsidP="003C75E5">
            <w:pPr>
              <w:spacing w:line="360" w:lineRule="atLeast"/>
              <w:jc w:val="center"/>
              <w:rPr>
                <w:rFonts w:ascii="Arial" w:hAnsi="Arial"/>
                <w:b/>
                <w:sz w:val="20"/>
              </w:rPr>
            </w:pPr>
            <w:r>
              <w:rPr>
                <w:rFonts w:ascii="Arial" w:hAnsi="Arial"/>
                <w:b/>
                <w:sz w:val="20"/>
              </w:rPr>
              <w:t>%</w:t>
            </w:r>
          </w:p>
        </w:tc>
      </w:tr>
      <w:tr w:rsidR="001C357B" w:rsidTr="003C75E5">
        <w:tblPrEx>
          <w:tblCellMar>
            <w:top w:w="0" w:type="dxa"/>
            <w:bottom w:w="0" w:type="dxa"/>
          </w:tblCellMar>
        </w:tblPrEx>
        <w:trPr>
          <w:trHeight w:val="402"/>
        </w:trPr>
        <w:tc>
          <w:tcPr>
            <w:tcW w:w="4260" w:type="dxa"/>
            <w:tcBorders>
              <w:top w:val="double" w:sz="4" w:space="0" w:color="auto"/>
              <w:left w:val="single" w:sz="4" w:space="0" w:color="auto"/>
              <w:bottom w:val="single" w:sz="4" w:space="0" w:color="auto"/>
              <w:right w:val="single" w:sz="4" w:space="0" w:color="auto"/>
            </w:tcBorders>
          </w:tcPr>
          <w:p w:rsidR="001C357B" w:rsidRDefault="001C357B" w:rsidP="003C75E5">
            <w:pPr>
              <w:pStyle w:val="Balk5"/>
              <w:rPr>
                <w:rFonts w:ascii="Arial" w:hAnsi="Arial"/>
                <w:sz w:val="20"/>
              </w:rPr>
            </w:pPr>
            <w:r>
              <w:rPr>
                <w:rFonts w:ascii="Arial" w:hAnsi="Arial"/>
                <w:sz w:val="20"/>
              </w:rPr>
              <w:t>Tanıdıklar</w:t>
            </w:r>
          </w:p>
        </w:tc>
        <w:tc>
          <w:tcPr>
            <w:tcW w:w="1150" w:type="dxa"/>
            <w:tcBorders>
              <w:top w:val="double" w:sz="4" w:space="0" w:color="auto"/>
              <w:left w:val="single" w:sz="4" w:space="0" w:color="auto"/>
              <w:bottom w:val="sing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211</w:t>
            </w:r>
          </w:p>
        </w:tc>
        <w:tc>
          <w:tcPr>
            <w:tcW w:w="1440" w:type="dxa"/>
            <w:tcBorders>
              <w:top w:val="double" w:sz="4" w:space="0" w:color="auto"/>
              <w:left w:val="single" w:sz="4" w:space="0" w:color="auto"/>
              <w:bottom w:val="sing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55.97</w:t>
            </w:r>
          </w:p>
        </w:tc>
      </w:tr>
      <w:tr w:rsidR="001C357B" w:rsidTr="003C75E5">
        <w:tblPrEx>
          <w:tblCellMar>
            <w:top w:w="0" w:type="dxa"/>
            <w:bottom w:w="0" w:type="dxa"/>
          </w:tblCellMar>
        </w:tblPrEx>
        <w:trPr>
          <w:trHeight w:val="449"/>
        </w:trPr>
        <w:tc>
          <w:tcPr>
            <w:tcW w:w="426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rPr>
                <w:rFonts w:ascii="Arial" w:hAnsi="Arial"/>
                <w:b/>
                <w:sz w:val="20"/>
              </w:rPr>
            </w:pPr>
            <w:r>
              <w:rPr>
                <w:rFonts w:ascii="Arial" w:hAnsi="Arial"/>
                <w:b/>
                <w:sz w:val="20"/>
              </w:rPr>
              <w:t>İşletmelerde Beceri Eğitimi</w:t>
            </w:r>
          </w:p>
        </w:tc>
        <w:tc>
          <w:tcPr>
            <w:tcW w:w="115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44</w:t>
            </w:r>
          </w:p>
        </w:tc>
        <w:tc>
          <w:tcPr>
            <w:tcW w:w="144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11.67</w:t>
            </w:r>
          </w:p>
        </w:tc>
      </w:tr>
      <w:tr w:rsidR="001C357B" w:rsidTr="003C75E5">
        <w:tblPrEx>
          <w:tblCellMar>
            <w:top w:w="0" w:type="dxa"/>
            <w:bottom w:w="0" w:type="dxa"/>
          </w:tblCellMar>
        </w:tblPrEx>
        <w:trPr>
          <w:trHeight w:val="404"/>
        </w:trPr>
        <w:tc>
          <w:tcPr>
            <w:tcW w:w="426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rPr>
                <w:rFonts w:ascii="Arial" w:hAnsi="Arial"/>
                <w:b/>
                <w:sz w:val="20"/>
              </w:rPr>
            </w:pPr>
            <w:r>
              <w:rPr>
                <w:rFonts w:ascii="Arial" w:hAnsi="Arial"/>
                <w:b/>
                <w:sz w:val="20"/>
              </w:rPr>
              <w:t>Doğrudan İşletmelere Başvurmak</w:t>
            </w:r>
          </w:p>
        </w:tc>
        <w:tc>
          <w:tcPr>
            <w:tcW w:w="115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rPr>
                <w:rFonts w:ascii="Arial" w:hAnsi="Arial"/>
                <w:b/>
                <w:sz w:val="20"/>
              </w:rPr>
            </w:pPr>
            <w:r>
              <w:rPr>
                <w:rFonts w:ascii="Arial" w:hAnsi="Arial"/>
                <w:b/>
                <w:sz w:val="20"/>
              </w:rPr>
              <w:t xml:space="preserve">     41</w:t>
            </w:r>
          </w:p>
        </w:tc>
        <w:tc>
          <w:tcPr>
            <w:tcW w:w="144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10.88</w:t>
            </w:r>
          </w:p>
        </w:tc>
      </w:tr>
      <w:tr w:rsidR="001C357B" w:rsidTr="003C75E5">
        <w:tblPrEx>
          <w:tblCellMar>
            <w:top w:w="0" w:type="dxa"/>
            <w:bottom w:w="0" w:type="dxa"/>
          </w:tblCellMar>
        </w:tblPrEx>
        <w:trPr>
          <w:trHeight w:val="368"/>
        </w:trPr>
        <w:tc>
          <w:tcPr>
            <w:tcW w:w="426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rPr>
                <w:rFonts w:ascii="Arial" w:hAnsi="Arial"/>
                <w:b/>
                <w:sz w:val="20"/>
              </w:rPr>
            </w:pPr>
            <w:r>
              <w:rPr>
                <w:rFonts w:ascii="Arial" w:hAnsi="Arial"/>
                <w:b/>
                <w:sz w:val="20"/>
              </w:rPr>
              <w:t>Öğretmenler</w:t>
            </w:r>
          </w:p>
        </w:tc>
        <w:tc>
          <w:tcPr>
            <w:tcW w:w="115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33</w:t>
            </w:r>
          </w:p>
        </w:tc>
        <w:tc>
          <w:tcPr>
            <w:tcW w:w="144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8.75</w:t>
            </w:r>
          </w:p>
        </w:tc>
      </w:tr>
      <w:tr w:rsidR="001C357B" w:rsidTr="003C75E5">
        <w:tblPrEx>
          <w:tblCellMar>
            <w:top w:w="0" w:type="dxa"/>
            <w:bottom w:w="0" w:type="dxa"/>
          </w:tblCellMar>
        </w:tblPrEx>
        <w:trPr>
          <w:trHeight w:val="404"/>
        </w:trPr>
        <w:tc>
          <w:tcPr>
            <w:tcW w:w="426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rPr>
                <w:rFonts w:ascii="Arial" w:hAnsi="Arial"/>
                <w:b/>
                <w:sz w:val="20"/>
              </w:rPr>
            </w:pPr>
            <w:r>
              <w:rPr>
                <w:rFonts w:ascii="Arial" w:hAnsi="Arial"/>
                <w:b/>
                <w:sz w:val="20"/>
              </w:rPr>
              <w:t>İlanlar</w:t>
            </w:r>
          </w:p>
        </w:tc>
        <w:tc>
          <w:tcPr>
            <w:tcW w:w="115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27</w:t>
            </w:r>
          </w:p>
        </w:tc>
        <w:tc>
          <w:tcPr>
            <w:tcW w:w="144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7.16</w:t>
            </w:r>
          </w:p>
        </w:tc>
      </w:tr>
      <w:tr w:rsidR="001C357B" w:rsidTr="003C75E5">
        <w:tblPrEx>
          <w:tblCellMar>
            <w:top w:w="0" w:type="dxa"/>
            <w:bottom w:w="0" w:type="dxa"/>
          </w:tblCellMar>
        </w:tblPrEx>
        <w:trPr>
          <w:trHeight w:val="431"/>
        </w:trPr>
        <w:tc>
          <w:tcPr>
            <w:tcW w:w="426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rPr>
                <w:rFonts w:ascii="Arial" w:hAnsi="Arial"/>
                <w:b/>
                <w:sz w:val="20"/>
              </w:rPr>
            </w:pPr>
            <w:r>
              <w:rPr>
                <w:rFonts w:ascii="Arial" w:hAnsi="Arial"/>
                <w:b/>
                <w:sz w:val="20"/>
              </w:rPr>
              <w:t>İş ve İşçi Bulma Kurumu</w:t>
            </w:r>
          </w:p>
        </w:tc>
        <w:tc>
          <w:tcPr>
            <w:tcW w:w="115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19</w:t>
            </w:r>
          </w:p>
        </w:tc>
        <w:tc>
          <w:tcPr>
            <w:tcW w:w="1440" w:type="dxa"/>
            <w:tcBorders>
              <w:top w:val="single" w:sz="4" w:space="0" w:color="auto"/>
              <w:left w:val="single" w:sz="4" w:space="0" w:color="auto"/>
              <w:bottom w:val="sing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5.04</w:t>
            </w:r>
          </w:p>
        </w:tc>
      </w:tr>
      <w:tr w:rsidR="001C357B" w:rsidTr="003C75E5">
        <w:tblPrEx>
          <w:tblCellMar>
            <w:top w:w="0" w:type="dxa"/>
            <w:bottom w:w="0" w:type="dxa"/>
          </w:tblCellMar>
        </w:tblPrEx>
        <w:trPr>
          <w:trHeight w:val="422"/>
        </w:trPr>
        <w:tc>
          <w:tcPr>
            <w:tcW w:w="4260" w:type="dxa"/>
            <w:tcBorders>
              <w:top w:val="single" w:sz="4" w:space="0" w:color="auto"/>
              <w:left w:val="single" w:sz="4" w:space="0" w:color="auto"/>
              <w:bottom w:val="double" w:sz="4" w:space="0" w:color="auto"/>
              <w:right w:val="single" w:sz="4" w:space="0" w:color="auto"/>
            </w:tcBorders>
          </w:tcPr>
          <w:p w:rsidR="001C357B" w:rsidRDefault="001C357B" w:rsidP="003C75E5">
            <w:pPr>
              <w:spacing w:line="360" w:lineRule="atLeast"/>
              <w:rPr>
                <w:rFonts w:ascii="Arial" w:hAnsi="Arial"/>
                <w:b/>
                <w:sz w:val="20"/>
              </w:rPr>
            </w:pPr>
            <w:r>
              <w:rPr>
                <w:rFonts w:ascii="Arial" w:hAnsi="Arial"/>
                <w:b/>
                <w:sz w:val="20"/>
              </w:rPr>
              <w:t>Diğer Kaynaklar</w:t>
            </w:r>
          </w:p>
        </w:tc>
        <w:tc>
          <w:tcPr>
            <w:tcW w:w="1150" w:type="dxa"/>
            <w:tcBorders>
              <w:top w:val="single" w:sz="4" w:space="0" w:color="auto"/>
              <w:left w:val="single" w:sz="4" w:space="0" w:color="auto"/>
              <w:bottom w:val="doub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2</w:t>
            </w:r>
          </w:p>
        </w:tc>
        <w:tc>
          <w:tcPr>
            <w:tcW w:w="1440" w:type="dxa"/>
            <w:tcBorders>
              <w:top w:val="single" w:sz="4" w:space="0" w:color="auto"/>
              <w:left w:val="single" w:sz="4" w:space="0" w:color="auto"/>
              <w:bottom w:val="doub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0.53</w:t>
            </w:r>
          </w:p>
        </w:tc>
      </w:tr>
      <w:tr w:rsidR="001C357B" w:rsidTr="003C75E5">
        <w:tblPrEx>
          <w:tblCellMar>
            <w:top w:w="0" w:type="dxa"/>
            <w:bottom w:w="0" w:type="dxa"/>
          </w:tblCellMar>
        </w:tblPrEx>
        <w:trPr>
          <w:trHeight w:val="500"/>
        </w:trPr>
        <w:tc>
          <w:tcPr>
            <w:tcW w:w="4260" w:type="dxa"/>
            <w:tcBorders>
              <w:top w:val="double" w:sz="4" w:space="0" w:color="auto"/>
              <w:left w:val="double" w:sz="4" w:space="0" w:color="auto"/>
              <w:bottom w:val="double" w:sz="4" w:space="0" w:color="auto"/>
              <w:right w:val="single" w:sz="4" w:space="0" w:color="auto"/>
            </w:tcBorders>
          </w:tcPr>
          <w:p w:rsidR="001C357B" w:rsidRDefault="001C357B" w:rsidP="003C75E5">
            <w:pPr>
              <w:spacing w:line="360" w:lineRule="atLeast"/>
              <w:rPr>
                <w:rFonts w:ascii="Arial" w:hAnsi="Arial"/>
                <w:b/>
                <w:sz w:val="20"/>
              </w:rPr>
            </w:pPr>
            <w:r>
              <w:rPr>
                <w:rFonts w:ascii="Arial" w:hAnsi="Arial"/>
                <w:b/>
                <w:sz w:val="20"/>
              </w:rPr>
              <w:t>Total</w:t>
            </w:r>
          </w:p>
        </w:tc>
        <w:tc>
          <w:tcPr>
            <w:tcW w:w="1150" w:type="dxa"/>
            <w:tcBorders>
              <w:top w:val="double" w:sz="4" w:space="0" w:color="auto"/>
              <w:left w:val="single" w:sz="4" w:space="0" w:color="auto"/>
              <w:bottom w:val="double" w:sz="4" w:space="0" w:color="auto"/>
              <w:right w:val="single" w:sz="4" w:space="0" w:color="auto"/>
            </w:tcBorders>
          </w:tcPr>
          <w:p w:rsidR="001C357B" w:rsidRDefault="001C357B" w:rsidP="003C75E5">
            <w:pPr>
              <w:spacing w:line="360" w:lineRule="atLeast"/>
              <w:jc w:val="center"/>
              <w:rPr>
                <w:rFonts w:ascii="Arial" w:hAnsi="Arial"/>
                <w:b/>
                <w:sz w:val="20"/>
              </w:rPr>
            </w:pPr>
            <w:r>
              <w:rPr>
                <w:rFonts w:ascii="Arial" w:hAnsi="Arial"/>
                <w:b/>
                <w:sz w:val="20"/>
              </w:rPr>
              <w:t>377</w:t>
            </w:r>
          </w:p>
        </w:tc>
        <w:tc>
          <w:tcPr>
            <w:tcW w:w="1440" w:type="dxa"/>
            <w:tcBorders>
              <w:top w:val="double" w:sz="4" w:space="0" w:color="auto"/>
              <w:left w:val="single" w:sz="4" w:space="0" w:color="auto"/>
              <w:bottom w:val="double" w:sz="4" w:space="0" w:color="auto"/>
              <w:right w:val="double" w:sz="4" w:space="0" w:color="auto"/>
            </w:tcBorders>
          </w:tcPr>
          <w:p w:rsidR="001C357B" w:rsidRDefault="001C357B" w:rsidP="003C75E5">
            <w:pPr>
              <w:spacing w:line="360" w:lineRule="atLeast"/>
              <w:jc w:val="center"/>
              <w:rPr>
                <w:rFonts w:ascii="Arial" w:hAnsi="Arial"/>
                <w:b/>
                <w:sz w:val="20"/>
              </w:rPr>
            </w:pPr>
            <w:r>
              <w:rPr>
                <w:rFonts w:ascii="Arial" w:hAnsi="Arial"/>
                <w:b/>
                <w:sz w:val="20"/>
              </w:rPr>
              <w:t>100.00</w:t>
            </w:r>
          </w:p>
        </w:tc>
      </w:tr>
    </w:tbl>
    <w:p w:rsidR="001C357B" w:rsidRDefault="001C357B" w:rsidP="001C357B">
      <w:pPr>
        <w:ind w:left="993" w:hanging="993"/>
        <w:jc w:val="both"/>
        <w:rPr>
          <w:sz w:val="20"/>
        </w:rPr>
      </w:pPr>
      <w:r>
        <w:rPr>
          <w:rFonts w:ascii="Arial" w:hAnsi="Arial"/>
          <w:sz w:val="20"/>
        </w:rPr>
        <w:tab/>
      </w:r>
      <w:r>
        <w:rPr>
          <w:sz w:val="20"/>
        </w:rPr>
        <w:t>Kaynak: Aksoy, Hasan H. (1995). Endüstriyel Teknik Ortaöğretim Mezunlarının Eğitim İstihdam İlişkileri. A. Sosyal Bilimler Enstitüsü. Yayımlanmamış Doktora Tezi. Ankara.</w:t>
      </w:r>
      <w:r>
        <w:rPr>
          <w:sz w:val="20"/>
        </w:rPr>
        <w:cr/>
      </w:r>
    </w:p>
    <w:p w:rsidR="001C357B" w:rsidRDefault="001C357B" w:rsidP="001C357B">
      <w:pPr>
        <w:ind w:left="993" w:hanging="993"/>
        <w:jc w:val="both"/>
        <w:rPr>
          <w:sz w:val="20"/>
        </w:rPr>
      </w:pPr>
    </w:p>
    <w:p w:rsidR="001C357B" w:rsidRDefault="001C357B" w:rsidP="001C357B">
      <w:pPr>
        <w:spacing w:line="360" w:lineRule="auto"/>
        <w:ind w:firstLine="709"/>
        <w:jc w:val="both"/>
      </w:pPr>
      <w:r>
        <w:t xml:space="preserve">Doğrudan işveren bağlantısı sağlayabilmek için çalışılmak istenen olası işyerlerinin bir listesini çıkarmak iyi bir başlama noktası olabilecektir. Bunun için de </w:t>
      </w:r>
      <w:proofErr w:type="gramStart"/>
      <w:r>
        <w:t>bir çok</w:t>
      </w:r>
      <w:proofErr w:type="gramEnd"/>
      <w:r>
        <w:t xml:space="preserve"> farklı kaynağı kullanmak gereklidir. Öncelikle, işyerlerinin ilanlarının yayınlandığı işyerleri telefon rehberleri (Altın Rehber) ile bölgesel ve yerel ticaret ve sanayi odalarının, meslek derneklerinin üye kayıtlarını ve ilanlarını derleyen rehberler kullanılabilir.  İşyerlerine doğrudan ulaşmak için kullanılacak listede tüm işyerlerinin isimleri, adresleri ve telefon numaraları </w:t>
      </w:r>
      <w:proofErr w:type="spellStart"/>
      <w:r>
        <w:t>yeralmalıdır</w:t>
      </w:r>
      <w:proofErr w:type="spellEnd"/>
      <w:r>
        <w:t xml:space="preserve">.  Daha önce geçici olarak ya da şimdi aradığınızdan farklı pozisyonlarda çalıştığınız işyerlerinde bulunabilecek iş olasılıklarını da </w:t>
      </w:r>
      <w:proofErr w:type="spellStart"/>
      <w:r>
        <w:t>gözardı</w:t>
      </w:r>
      <w:proofErr w:type="spellEnd"/>
      <w:r>
        <w:t xml:space="preserve"> etmeyiniz.</w:t>
      </w:r>
    </w:p>
    <w:p w:rsidR="001C357B" w:rsidRDefault="001C357B" w:rsidP="001C357B">
      <w:pPr>
        <w:spacing w:line="360" w:lineRule="auto"/>
        <w:ind w:firstLine="709"/>
        <w:jc w:val="both"/>
      </w:pPr>
      <w:r>
        <w:t xml:space="preserve">İşyerleri listesi tamamlandıktan sonra her birimdeki işe alma sorumlularını öğrenerek onlarla bağlantı kurmaya başlayabilirsiniz. Bu kişiler, firmaların büyüklükleri ve yönetim biçimlerine bağlı olarak personel/insan kaynakları yöneticileri, bölüm yöneticileri, firma üst yöneticisi veya sahibi olabilir. Başlangıçta işe alma konusunda işyerinde kimin yetkili </w:t>
      </w:r>
      <w:r>
        <w:lastRenderedPageBreak/>
        <w:t>olduğunu bilmiyorsanız, işyerine telefon ederek bu konudaki yetkili kişilerin isimlerini, unvanlarını sekreterler ya da diğer personelden öğrenebilirsiniz.</w:t>
      </w:r>
    </w:p>
    <w:p w:rsidR="001C357B" w:rsidRDefault="001C357B" w:rsidP="001C357B">
      <w:pPr>
        <w:spacing w:line="360" w:lineRule="auto"/>
        <w:ind w:firstLine="709"/>
        <w:jc w:val="both"/>
      </w:pPr>
      <w:r>
        <w:t xml:space="preserve">Sadece birkaç </w:t>
      </w:r>
      <w:proofErr w:type="spellStart"/>
      <w:r>
        <w:t>işgörenin</w:t>
      </w:r>
      <w:proofErr w:type="spellEnd"/>
      <w:r>
        <w:t xml:space="preserve"> çalıştığı işyerlerinde işe alma süreci, başvuru alma ve kısa bir görüşme sonrasında seçim kararı, belki bir kaç saat içinde işe alma kararının verilmesi şeklinde olabilir. Buna karşın, büyük ölçekli, çok sayıda </w:t>
      </w:r>
      <w:proofErr w:type="spellStart"/>
      <w:r>
        <w:t>işgören</w:t>
      </w:r>
      <w:proofErr w:type="spellEnd"/>
      <w:r>
        <w:t xml:space="preserve"> çalıştıran işyerlerinde çoğunlukla daha fazla bir eleme süreci kullanılır ve bu daha uzun bir zaman alır. Bu süre </w:t>
      </w:r>
      <w:proofErr w:type="spellStart"/>
      <w:r>
        <w:t>sözkonusu</w:t>
      </w:r>
      <w:proofErr w:type="spellEnd"/>
      <w:r>
        <w:t xml:space="preserve"> olan görev ve işe bağlı olarak haftalar veya aylar sürebilir. Yine belirtmek gerekir ki, bu tür işyerlerine yöneldiğimizde yapılması gereken hazırlıklar daha bilinçli olmalıdır. Bu kurumlarda çalışan ve eleman seçme konusunda deneyimli, yetişmiş elemanlar adayların gelecekteki başarılarını kestirme amacıyla çok sayıda işareti ve veriyi kullanmaya, bunlara dayalı olarak karar vermeye eğilimli olacaktır. Bu bilgilerin önceden hazırlanmış olunması ve beklentilerin bilinmesi seçim sürecinde sahip olunan şansı artırabilecektir.</w:t>
      </w:r>
    </w:p>
    <w:p w:rsidR="001C357B" w:rsidRDefault="001C357B" w:rsidP="001C357B">
      <w:pPr>
        <w:pStyle w:val="Balk3"/>
      </w:pPr>
      <w:bookmarkStart w:id="15" w:name="_Toc21283378"/>
      <w:bookmarkStart w:id="16" w:name="_Toc116153731"/>
      <w:r>
        <w:t>Eleman İlanları</w:t>
      </w:r>
      <w:bookmarkEnd w:id="15"/>
      <w:bookmarkEnd w:id="16"/>
    </w:p>
    <w:p w:rsidR="001C357B" w:rsidRDefault="001C357B" w:rsidP="001C357B">
      <w:pPr>
        <w:spacing w:line="360" w:lineRule="auto"/>
        <w:ind w:firstLine="709"/>
        <w:jc w:val="both"/>
      </w:pPr>
      <w:r>
        <w:t xml:space="preserve">Gazetelerin bir kısmında sürekli olarak yayınlanan küçük ilanlar arasında bulunan " eleman"  ilanları ve diğer profesyonel meslekler için verilen eleman ilanları iş bulmaya </w:t>
      </w:r>
      <w:proofErr w:type="spellStart"/>
      <w:r>
        <w:t>yolaçacak</w:t>
      </w:r>
      <w:proofErr w:type="spellEnd"/>
      <w:r>
        <w:t xml:space="preserve"> kaynaklar arasındadır. Eleman aranıyor ilanları sadece iş bulma açısından değil, iş arama sürecinde işgücü piyasası konusunda da bilgi elde </w:t>
      </w:r>
      <w:proofErr w:type="gramStart"/>
      <w:r>
        <w:t>edilmesine  yardımcı</w:t>
      </w:r>
      <w:proofErr w:type="gramEnd"/>
      <w:r>
        <w:t xml:space="preserve"> olur. Piyasada ne tür işlerin çoğunlukla </w:t>
      </w:r>
      <w:proofErr w:type="gramStart"/>
      <w:r>
        <w:t>açık  bulunduğu</w:t>
      </w:r>
      <w:proofErr w:type="gramEnd"/>
      <w:r>
        <w:t>, bazı iş türlerinde ne tür becerilerin arandığı, iş türlerine göre başlama ücreti olarak ne düzeyde bir ücretin önerildiği gibi konularda bilgi edinmek mümkün olur. Bu tür bilgiler, adaylara bir işe başvurmayı düşündüklerinde ya da başvurduklarında yardımcı olacaktır. Eleman ilanları kaynak olarak kullanılıyorsa, ilanların en çok yayınlandığı günlerin gazeteleri öncelikle gözden geçirilmeli ve sadece birkaçının gözden geçirilmesi şeklinde değil, fakat son ilana kadar okunmalıdır. Gazeteler, ilan yayınlamada, en uygun işleri en öne alarak sıralamak gibi bir yöntem izlemezler!</w:t>
      </w:r>
    </w:p>
    <w:p w:rsidR="001C357B" w:rsidRDefault="001C357B" w:rsidP="001C357B">
      <w:pPr>
        <w:spacing w:line="360" w:lineRule="auto"/>
        <w:ind w:firstLine="709"/>
        <w:jc w:val="both"/>
      </w:pPr>
      <w:r>
        <w:t xml:space="preserve">İlan okumayı güçleştiren şeylerden biri kısaltmalar olabilir. Özellikle yabancı dilde verilen ilanlardaki kısaltmalar ile daha önce karşılaşılmamış olabilir. Bunların anlaşılır olmasını sağlamak için yabancı dil bilgisi iyi olan birinden yardım istemek, telefon ile ilanı veren işyerinden bilgi istemek </w:t>
      </w:r>
      <w:proofErr w:type="spellStart"/>
      <w:r>
        <w:t>sözkonusu</w:t>
      </w:r>
      <w:proofErr w:type="spellEnd"/>
      <w:r>
        <w:t xml:space="preserve"> olabilir.  İngilizce ilanlarda kullanılan kısaltmaların bir listesi </w:t>
      </w:r>
      <w:r>
        <w:rPr>
          <w:b/>
        </w:rPr>
        <w:t>ÇERÇEVE 1</w:t>
      </w:r>
      <w:r>
        <w:t>'de verilmiştir.</w:t>
      </w:r>
    </w:p>
    <w:p w:rsidR="001C357B" w:rsidRDefault="001C357B" w:rsidP="001C357B">
      <w:pPr>
        <w:spacing w:line="360" w:lineRule="auto"/>
      </w:pPr>
    </w:p>
    <w:p w:rsidR="001C357B" w:rsidRDefault="001C357B" w:rsidP="001C357B">
      <w:pPr>
        <w:spacing w:line="360" w:lineRule="auto"/>
        <w:ind w:firstLine="720"/>
        <w:jc w:val="both"/>
      </w:pPr>
      <w:r>
        <w:t xml:space="preserve">Küçük ilanlar yoluyla iş arama sürecinde en önemli faktörlerden biri </w:t>
      </w:r>
      <w:r>
        <w:rPr>
          <w:b/>
        </w:rPr>
        <w:t>zaman</w:t>
      </w:r>
      <w:r>
        <w:t xml:space="preserve"> olmaktadır. Gazete ilanlarının günlük olarak izlenmesi, tüm ilanların okunmasından sonra iş arayanın iş beklentilerine uygun olabileceği düşünülen bir ilan olması durumunda bunun işaretlenerek en kısa zamanda bağlantı kurulması yararlı olacaktır. Bu tür ilanları kullanan </w:t>
      </w:r>
      <w:r>
        <w:lastRenderedPageBreak/>
        <w:t xml:space="preserve">işyerleri, genellikle çabuk karar verme, işe uygun görülen ilk bir kaç başvurudan birini seçme eğilimindedirler. Zaman konusunda hızlı hareket etme çabası, hazırlıksız olarak ilk telefon kulübesinden telefon etme şeklinde düşünülmemelidir. Bu konudaki uyarıları </w:t>
      </w:r>
      <w:r>
        <w:rPr>
          <w:b/>
        </w:rPr>
        <w:t xml:space="preserve">ÇERÇEVE 2 </w:t>
      </w:r>
      <w:r>
        <w:t>içinde bulabilirsiniz.</w:t>
      </w:r>
    </w:p>
    <w:p w:rsidR="001C357B" w:rsidRDefault="001C357B" w:rsidP="001C357B">
      <w:pPr>
        <w:spacing w:line="360" w:lineRule="auto"/>
        <w:jc w:val="both"/>
      </w:pPr>
      <w:r>
        <w:tab/>
        <w:t xml:space="preserve">Eleman ilanları en çok gözlenen ve kolay ulaşılan iş bulma kaynakları arasında olmasına karşın açık işlerin sadece küçük bir oranını kapsadığı düşünülmektedir. Küçük işyerleri bu ilanları daha çok kullanmakta ve bazı durumlarda ilan vermenin maliyeti yüksek bulunmaktadır. Bu yüzden de tüm açık işlerin gazetelere ilanlar yoluyla yansımasını beklemek doğru olmayacaktır. Böyle bir durum da, gazetelerdeki "eleman aranıyor" ilanlarının ya da "küçük ilanlar" sayfalarının tek bir iş arama kaynağı olarak kullanılmasının yetersizliğini göstermektedir. </w:t>
      </w:r>
    </w:p>
    <w:p w:rsidR="001C357B" w:rsidRDefault="001C357B" w:rsidP="001C357B">
      <w:pPr>
        <w:pStyle w:val="Balk3"/>
      </w:pPr>
      <w:bookmarkStart w:id="17" w:name="_Toc21283379"/>
      <w:bookmarkStart w:id="18" w:name="_Toc116153732"/>
      <w:r>
        <w:t>Ticari ve Mesleki Dergiler</w:t>
      </w:r>
      <w:bookmarkEnd w:id="17"/>
      <w:bookmarkEnd w:id="18"/>
    </w:p>
    <w:p w:rsidR="001C357B" w:rsidRDefault="001C357B" w:rsidP="001C357B">
      <w:pPr>
        <w:spacing w:line="360" w:lineRule="auto"/>
        <w:ind w:firstLine="720"/>
        <w:jc w:val="both"/>
      </w:pPr>
      <w:proofErr w:type="gramStart"/>
      <w:r>
        <w:t>Bir çok</w:t>
      </w:r>
      <w:proofErr w:type="gramEnd"/>
      <w:r>
        <w:t xml:space="preserve"> ticaret ve meslek odası dernekleri kendi dergilerini yayınlamaktadır. Bazen bu dergilerde iş dünyasına girmeye yönelen bireyler için yararlı olabilecek türden duyurular </w:t>
      </w:r>
      <w:proofErr w:type="spellStart"/>
      <w:r>
        <w:t>yeralır</w:t>
      </w:r>
      <w:proofErr w:type="spellEnd"/>
      <w:r>
        <w:t xml:space="preserve">. Bu tür dergilerde vasıfsız işler yerine daha çok bu mesleklerdeki profesyoneller ve eğitimliler için önem taşıyan duyurular ve nadiren </w:t>
      </w:r>
      <w:proofErr w:type="gramStart"/>
      <w:r>
        <w:t>de  açık</w:t>
      </w:r>
      <w:proofErr w:type="gramEnd"/>
      <w:r>
        <w:t xml:space="preserve"> iş ilanları </w:t>
      </w:r>
      <w:proofErr w:type="spellStart"/>
      <w:r>
        <w:t>yeralabilir</w:t>
      </w:r>
      <w:proofErr w:type="spellEnd"/>
      <w:r>
        <w:t>. Özellikle haber niteliği taşıyan kapsamlı istihdam olanakları, yeni firmaların istihdam etkinlikleri,  piyasalarda ortaya çıkan işgücü açıkları ya da ekonomik kriz ve daralmalarda ortaya çıkan işçi azaltmalarıyla ilgili haber, duyuru ve diğer yazılar yer alır.</w:t>
      </w:r>
    </w:p>
    <w:p w:rsidR="001C357B" w:rsidRDefault="001C357B" w:rsidP="001C357B">
      <w:pPr>
        <w:spacing w:after="120" w:line="360" w:lineRule="auto"/>
        <w:ind w:firstLine="709"/>
        <w:jc w:val="both"/>
      </w:pPr>
      <w:proofErr w:type="gramStart"/>
      <w:r>
        <w:t>Gerek  meslek</w:t>
      </w:r>
      <w:proofErr w:type="gramEnd"/>
      <w:r>
        <w:t xml:space="preserve"> elemanlarının bağlı bulunduğu mesleki örgütler tarafından yayınlanan ticari ve mesleki dergiler, gerekse çeşitli yayın kuruluşlarının belli sektörlere ya da genel olarak ekonomi dünyasına yönelik yayın yapan dergileri  işgücü piyasasının bazı mesleki ve ticari alanlarıyla ilgili ayrıntılı bilgiler edinmek, mesleğin veya sektörün son durumu, gelişme eğilimleri konusunda bilgiler edinmek için yararlı olabilecektir. İş arama sürecinde bu tür bilgiler, iş arayana, doğru zamanda doğru alanlara yönelme ve uygun yöntemler kullanma konusunda da ipuçları verecektir. Ayrıca, sektör konusunda yeni gelişmeleri izlemek ve iş piyasası konusunda yeterli bilgiye sahip olmak iş görüşmelerinde/ mülakatlarda önemli bir avantaj yaratacaktır.</w:t>
      </w:r>
    </w:p>
    <w:p w:rsidR="001C357B" w:rsidRDefault="001C357B" w:rsidP="001C357B">
      <w:pPr>
        <w:pStyle w:val="Balk3"/>
      </w:pPr>
      <w:bookmarkStart w:id="19" w:name="_Toc21283380"/>
      <w:bookmarkStart w:id="20" w:name="_Toc116153733"/>
      <w:r>
        <w:t>Kamu İş Bulma Kurumları</w:t>
      </w:r>
      <w:bookmarkEnd w:id="19"/>
      <w:bookmarkEnd w:id="20"/>
    </w:p>
    <w:p w:rsidR="001C357B" w:rsidRDefault="001C357B" w:rsidP="001C357B">
      <w:pPr>
        <w:spacing w:after="120" w:line="360" w:lineRule="auto"/>
        <w:ind w:firstLine="709"/>
        <w:jc w:val="both"/>
      </w:pPr>
      <w:r>
        <w:t>Her ülkede kamu kurumlarının biri ya da bir kaçı eleman arayan işyerlerine eleman ve iş arayanlara da iş bulma konusunda görevli olarak faaliyet göstermektedir. Bu kurumların etkinlik düzeyleri, sahip oldukları örgütlenme, yasal statü, teknolojik bilgi ve altyapılarına bağlı olarak değişebilmektedir. Bu düzeyi belirleyen önemli bir faktör de işveren ve iş arayanların bu kurumlara duydukları güvendir.</w:t>
      </w:r>
    </w:p>
    <w:p w:rsidR="001C357B" w:rsidRDefault="001C357B" w:rsidP="001C357B">
      <w:pPr>
        <w:spacing w:line="360" w:lineRule="auto"/>
        <w:ind w:firstLine="709"/>
        <w:jc w:val="both"/>
      </w:pPr>
      <w:r>
        <w:lastRenderedPageBreak/>
        <w:t xml:space="preserve">Ülkemizin en önemli kamusal iş bulma kurumu olan İş ve İşçi Bulma </w:t>
      </w:r>
      <w:proofErr w:type="gramStart"/>
      <w:r>
        <w:t>Kurumu  9</w:t>
      </w:r>
      <w:proofErr w:type="gramEnd"/>
      <w:r>
        <w:t xml:space="preserve">/6/2000 tarihli ve 4588 sayılı Kanunun verdiği yetkiye dayanılarak, Bakanlar Kurulu kararıyla  24/8/2000 tarihinde Türkiye İş Kurumu adını almıştır. İşve İş Bulma Kurumu günümüze değin iş arayanlar tarafından sınırlı ölçülerde kullanılabilmiş, iş başvurusunda </w:t>
      </w:r>
      <w:proofErr w:type="spellStart"/>
      <w:r>
        <w:t>bulunannların</w:t>
      </w:r>
      <w:proofErr w:type="spellEnd"/>
      <w:r>
        <w:t xml:space="preserve"> küçük bir kısmının işe yerleştirilmesinde rol oynayabilmiştir. Gençlerin iş arama yolları arasında da daha önce değinildiği gibi, çok düşük düzeyde kullanılmaktadır. Öte yandan kamu kurumlarına istihdam sağlama, özürlülerin ve eski hükümlülerin istihdamı, yurt dışı işgücü talepleri için aracı kurum olarak faaliyet göstermesi gibi nedenlerle istihdam konusunda özellikle bazı gruplar için önemli bir yeri olabilecektir. Bununla birlikte, Kurum günümüze değin, istihdam konusunda piyasayı etkileme, genç işsizlere ve işgücü piyasasına ilk kez girecek yüksek eğitimli üniversite mezunlarına ulaşmada yetersiz kalmıştır. Üniversitelerin bir kısmında gerçekleştirilen istihdam fuarları ve istihdam merkezleri gibi uygulamalar da süreklilik sağlayamayan uygulamalar olarak kalmıştır.</w:t>
      </w:r>
    </w:p>
    <w:p w:rsidR="001C357B" w:rsidRDefault="001C357B" w:rsidP="001C357B">
      <w:pPr>
        <w:spacing w:line="360" w:lineRule="auto"/>
        <w:ind w:firstLine="709"/>
        <w:jc w:val="both"/>
      </w:pPr>
      <w:r>
        <w:t xml:space="preserve">İş Kurumu kendisi bir istihdam kurumu değildir. İstihdam edecek kuruluşlara ilişkin olarak oluşturduğu ağı iş arayanların hizmetine </w:t>
      </w:r>
      <w:proofErr w:type="gramStart"/>
      <w:r>
        <w:t>sunarak  yarar</w:t>
      </w:r>
      <w:proofErr w:type="gramEnd"/>
      <w:r>
        <w:t xml:space="preserve"> sağlayabilir. Kurum bu yönde bir çaba harcamıştır. Bununla birlikte, kurumun iş sağlama konusundaki bağlantıları daha çok kamusal alanla ilişkili olmuş, diğer taraftan da işverenler personel bulma konusunda kurumun aracılığına yeterince rağbet etmemiştir. Buna neden olarak </w:t>
      </w:r>
      <w:proofErr w:type="spellStart"/>
      <w:r>
        <w:t>gösteilebilecek</w:t>
      </w:r>
      <w:proofErr w:type="spellEnd"/>
      <w:r>
        <w:t xml:space="preserve"> nedenlerin bir kısmı kurumun dışında ortaya çıkmaktadır. İşsizlik düzeyinin yüksekliği, hatta nitelikli </w:t>
      </w:r>
      <w:proofErr w:type="spellStart"/>
      <w:r>
        <w:t>insangücünün</w:t>
      </w:r>
      <w:proofErr w:type="spellEnd"/>
      <w:r>
        <w:t xml:space="preserve"> işsizliği ve düşük ücretle çalışmaya razı olması kurumu devre dışı bırakan etkenlerden biri olmuştur. Öte yandan işverenlerin bir kısmının yasal zorunluluklarından kaçınmak için özel anlaşmalarla ve düşük ücret, sigortasız ve diğer yasal hakları sağlamadan işçi çalıştırma istekleri de bu yönde bir eğilimi artırmış olabilir. Ne </w:t>
      </w:r>
      <w:proofErr w:type="spellStart"/>
      <w:r>
        <w:t>yazıkki</w:t>
      </w:r>
      <w:proofErr w:type="spellEnd"/>
      <w:r>
        <w:t>, Türkiye çalışma hukuku kurallarının tüm çalışanlar lehine işyerlerinde uygulanabildiği,  çalışanların haklarının kolaylıkla, yasa gücüyle verildiği aksi takdirde işyerlerine güçlü yaptırımların uygulandığı bir ülke durumuna gelememiştir. İşyerleri, sözleşme yapma zamanındaki güçlerini daha çok kurumsal denetim dışında kullanmayı tercih eder görünmüştür.</w:t>
      </w:r>
    </w:p>
    <w:p w:rsidR="001C357B" w:rsidRDefault="001C357B" w:rsidP="001C357B">
      <w:pPr>
        <w:spacing w:line="360" w:lineRule="auto"/>
        <w:ind w:firstLine="709"/>
        <w:jc w:val="both"/>
      </w:pPr>
      <w:r>
        <w:t xml:space="preserve">Türkiye İş Kurumunun iş bulma konusunda sağladığı önemli bir hizmet Meslek Danışma Merkezleri aracılığı iledir. Bu merkezler özellikle öğrencilere mesleki rehberlik, meslekleri tanıtma, </w:t>
      </w:r>
      <w:proofErr w:type="spellStart"/>
      <w:r>
        <w:t>döküman</w:t>
      </w:r>
      <w:proofErr w:type="spellEnd"/>
      <w:r>
        <w:t xml:space="preserve"> sağlama, kendini tanıma etkinlikleri yoluyla destek sağlamaktadır. </w:t>
      </w:r>
    </w:p>
    <w:p w:rsidR="001C357B" w:rsidRDefault="001C357B" w:rsidP="001C357B">
      <w:pPr>
        <w:spacing w:line="360" w:lineRule="auto"/>
        <w:ind w:firstLine="709"/>
        <w:jc w:val="both"/>
      </w:pPr>
      <w:r>
        <w:t>İş Bulma Kurumunun iş arayanlara sağladığı olanaklar ve destekler konusunda kapsamlı bilgi için ÇERÇEVE 3’ü okuyunuz.</w:t>
      </w:r>
    </w:p>
    <w:p w:rsidR="001C357B" w:rsidRDefault="001C357B" w:rsidP="001C357B">
      <w:pPr>
        <w:pStyle w:val="Balk3"/>
      </w:pPr>
      <w:bookmarkStart w:id="21" w:name="_Toc21283381"/>
      <w:bookmarkStart w:id="22" w:name="_Toc116153734"/>
      <w:r>
        <w:lastRenderedPageBreak/>
        <w:t>Kamu Personel Sınavları</w:t>
      </w:r>
      <w:bookmarkEnd w:id="21"/>
      <w:bookmarkEnd w:id="22"/>
    </w:p>
    <w:p w:rsidR="001C357B" w:rsidRDefault="001C357B" w:rsidP="001C357B">
      <w:pPr>
        <w:spacing w:line="360" w:lineRule="auto"/>
        <w:ind w:firstLine="709"/>
        <w:jc w:val="both"/>
        <w:rPr>
          <w:b/>
        </w:rPr>
      </w:pPr>
      <w:r>
        <w:rPr>
          <w:b/>
        </w:rPr>
        <w:t xml:space="preserve"> </w:t>
      </w:r>
      <w:r>
        <w:t xml:space="preserve">Devletin istihdama aracılık eden İş Kurumu </w:t>
      </w:r>
      <w:proofErr w:type="gramStart"/>
      <w:r>
        <w:t>dışında  merkezi</w:t>
      </w:r>
      <w:proofErr w:type="gramEnd"/>
      <w:r>
        <w:t xml:space="preserve"> sınavlar yoluyla personel sağlama sistemi bulunmaktadır. Bunun dışında belirli meslek kümeleri için de ayrı özel sınavlarla personel alımına gidilmeye devam edilmektedir. Bu nedenle, iş yaşamına ilk kez girecek gençlerin veya iş yaşamının ilk yıllarında olup yeni arayışlar içinde </w:t>
      </w:r>
      <w:proofErr w:type="spellStart"/>
      <w:r>
        <w:t>olanlarınçalışma</w:t>
      </w:r>
      <w:proofErr w:type="spellEnd"/>
      <w:r>
        <w:t xml:space="preserve"> isteği taşıdığı kurumların personel alımı için verdikleri ilan ve sınav dönemlerini öğrenmeleri ve hazırlıklarını bu sınavların başvuru zamanına kadar tamamlamaları gerekir. Kamu hizmetinde çalışacaklara yönelik olarak açılan düzenli </w:t>
      </w:r>
      <w:proofErr w:type="gramStart"/>
      <w:r>
        <w:t>sınavlardan  en</w:t>
      </w:r>
      <w:proofErr w:type="gramEnd"/>
      <w:r>
        <w:t xml:space="preserve"> önemlisi farklı isimlerle uygulandıktan sonra günümüzde Kamu Personel Seçme Sınavı KPSS’ </w:t>
      </w:r>
      <w:proofErr w:type="spellStart"/>
      <w:r>
        <w:t>dir</w:t>
      </w:r>
      <w:proofErr w:type="spellEnd"/>
      <w:r>
        <w:t xml:space="preserve">. Merkezi bir sınav olan </w:t>
      </w:r>
      <w:proofErr w:type="spellStart"/>
      <w:r>
        <w:t>KPSS'ye</w:t>
      </w:r>
      <w:proofErr w:type="spellEnd"/>
      <w:r>
        <w:t xml:space="preserve"> yönelik hazırlıklar arasında kendi öğrenim alanınız, genel kültür ve diğer sınav konularına ilişkin bilgileri gözden geçirmek yer alabilir. Bu sınava yönelik bazı yayınlar da gerek sınava ilişkin bilgi edinme, gerekse hazırlık amacıyla yararlı olabilir.</w:t>
      </w:r>
    </w:p>
    <w:p w:rsidR="001C357B" w:rsidRDefault="001C357B" w:rsidP="001C357B">
      <w:pPr>
        <w:pStyle w:val="Balk3"/>
      </w:pPr>
      <w:bookmarkStart w:id="23" w:name="_Toc21283382"/>
      <w:bookmarkStart w:id="24" w:name="_Toc116153735"/>
      <w:r>
        <w:t>Devlet Bakanlıkları</w:t>
      </w:r>
      <w:bookmarkEnd w:id="23"/>
      <w:bookmarkEnd w:id="24"/>
    </w:p>
    <w:p w:rsidR="001C357B" w:rsidRDefault="001C357B" w:rsidP="001C357B"/>
    <w:p w:rsidR="001C357B" w:rsidRDefault="001C357B" w:rsidP="001C357B">
      <w:pPr>
        <w:spacing w:line="360" w:lineRule="auto"/>
        <w:ind w:firstLine="709"/>
        <w:jc w:val="both"/>
      </w:pPr>
      <w:r>
        <w:t xml:space="preserve"> İş bulma konusunda sorumlu olan kurum dışında zaman </w:t>
      </w:r>
      <w:proofErr w:type="spellStart"/>
      <w:r>
        <w:t>zaman</w:t>
      </w:r>
      <w:proofErr w:type="spellEnd"/>
      <w:r>
        <w:t xml:space="preserve"> diğer kamu kuruluşlarının da faaliyetleri çerçevesinde istihdamı artırmaya yönelik faaliyetleri olmaktadır.  Özellikle meslek alanınızla ilgili etkinlikler ve kurumlardan sorumlu Devlet Bakanlığının dönem faaliyetlerinden haberli olunması yararlı olacaktır.</w:t>
      </w:r>
    </w:p>
    <w:p w:rsidR="001C357B" w:rsidRDefault="001C357B" w:rsidP="001C357B">
      <w:pPr>
        <w:pStyle w:val="Balk3"/>
      </w:pPr>
      <w:bookmarkStart w:id="25" w:name="_Toc21283383"/>
      <w:bookmarkStart w:id="26" w:name="_Toc116153736"/>
      <w:r>
        <w:t>Belediyeler</w:t>
      </w:r>
      <w:bookmarkEnd w:id="25"/>
      <w:bookmarkEnd w:id="26"/>
    </w:p>
    <w:p w:rsidR="001C357B" w:rsidRDefault="001C357B" w:rsidP="001C357B">
      <w:pPr>
        <w:spacing w:after="120" w:line="360" w:lineRule="auto"/>
        <w:ind w:firstLine="709"/>
        <w:jc w:val="both"/>
      </w:pPr>
      <w:r>
        <w:rPr>
          <w:b/>
        </w:rPr>
        <w:t xml:space="preserve"> </w:t>
      </w:r>
      <w:r>
        <w:t xml:space="preserve">Yine bir kamu kurumu özelliği gösteren </w:t>
      </w:r>
      <w:proofErr w:type="spellStart"/>
      <w:r>
        <w:t>elediyeler</w:t>
      </w:r>
      <w:proofErr w:type="spellEnd"/>
      <w:r>
        <w:t xml:space="preserve"> de zaman </w:t>
      </w:r>
      <w:proofErr w:type="spellStart"/>
      <w:r>
        <w:t>zaman</w:t>
      </w:r>
      <w:proofErr w:type="spellEnd"/>
      <w:r>
        <w:t xml:space="preserve"> meslek kursları açarak mezunların istihdamına aracılık etmektedirler. Bu tür kurslar ve diğer iş bulma faaliyetleri konusunda özellikle büyükşehir belediye yönetimleri ilgili görünmektedirler. Yine diğer kentlerde de belediyeler, kamusal etkinlikleri nedeniyle çok sayıda personel istihdam ederken, günümüzde giderek artan </w:t>
      </w:r>
      <w:proofErr w:type="spellStart"/>
      <w:r>
        <w:t>sirketleşme</w:t>
      </w:r>
      <w:proofErr w:type="spellEnd"/>
      <w:r>
        <w:t xml:space="preserve"> politikaları nedeniyle de ticari sayılabilecek </w:t>
      </w:r>
      <w:proofErr w:type="gramStart"/>
      <w:r>
        <w:t>bir çok</w:t>
      </w:r>
      <w:proofErr w:type="gramEnd"/>
      <w:r>
        <w:t xml:space="preserve"> konuda etkinlik göstermektedir. Bu nedenle, firmalara yönelik listeleme çalışmasında belediyelere ait olanlar da yer unutulmamalıdır.</w:t>
      </w:r>
    </w:p>
    <w:p w:rsidR="001C357B" w:rsidRDefault="001C357B" w:rsidP="001C357B">
      <w:pPr>
        <w:pStyle w:val="Balk3"/>
      </w:pPr>
      <w:bookmarkStart w:id="27" w:name="_Toc21283384"/>
      <w:bookmarkStart w:id="28" w:name="_Toc116153737"/>
      <w:r>
        <w:t>Özel İstihdam Kurumları</w:t>
      </w:r>
      <w:bookmarkEnd w:id="27"/>
      <w:bookmarkEnd w:id="28"/>
    </w:p>
    <w:p w:rsidR="001C357B" w:rsidRDefault="001C357B" w:rsidP="001C357B">
      <w:pPr>
        <w:spacing w:line="360" w:lineRule="auto"/>
        <w:ind w:firstLine="709"/>
        <w:jc w:val="both"/>
      </w:pPr>
      <w:r>
        <w:t xml:space="preserve">Ülkemizde özel istihdam kurumları henüz yasal bir çerçeveye ve çalışma iznine sahip değildir. Bununla birlikte bazı kuruluşların dolaylı olarak bu tür bir hizmeti sunması olanaklı olmaktadır. İnsan kaynakları geliştirme, yönetim danışmanlığı ya da işgücü eğitimi gibi amaçları gerçekleştirirken işyerlerine eleman sağlama işlevi de yerine getirilmektedir. Bu firmalar hizmet verdikleri işyerlerinin gereksinimlerin karşılamak amacıyla istihdam konusunda aracı olan kurumların işlevini yerine getirmektedir. Bunun yanında bazı yabancı ülkelerde örgütlü bulunan firmalar da büyük illerde, özellikle İstanbul'da şube ya da </w:t>
      </w:r>
      <w:r>
        <w:lastRenderedPageBreak/>
        <w:t>ortaklıklar yoluyla faaliyet göstermektedir. Örneğin "</w:t>
      </w:r>
      <w:proofErr w:type="spellStart"/>
      <w:r>
        <w:t>Adecco</w:t>
      </w:r>
      <w:proofErr w:type="spellEnd"/>
      <w:r>
        <w:t xml:space="preserve">", ABD başta olmak üzere diğer ülkelerde de işyerlerine eleman sağlayan ve iş bulmada aracılık eden bir özel istihdam kurumudur. Yine çok sayıda yerli ve yabancı sermayeli firma iş bulma ya da eleman sağlama, eğitim ve kariyer danışmanlığı konusunda faaliyette bulunmaktadır. Bu alanda faaliyet gösteren firmalara ulaşmak için, yüksek </w:t>
      </w:r>
      <w:proofErr w:type="gramStart"/>
      <w:r>
        <w:t>tirajlı</w:t>
      </w:r>
      <w:proofErr w:type="gramEnd"/>
      <w:r>
        <w:t xml:space="preserve"> eleman ilanları alan ve insan kaynakları ekleri veren gazetelerin taranması başlama noktası olarak yararlı ve yeterli olacaktır.</w:t>
      </w:r>
    </w:p>
    <w:p w:rsidR="001C357B" w:rsidRDefault="001C357B" w:rsidP="001C357B">
      <w:pPr>
        <w:spacing w:line="360" w:lineRule="auto"/>
        <w:ind w:firstLine="709"/>
        <w:jc w:val="both"/>
      </w:pPr>
      <w:r>
        <w:t xml:space="preserve">Ülkemizde özel istihdam kurumlarının faaliyetlerinin yasal bir çerçeve içinde izinli hale getirilmesi istihdama yönelik eğitim, nitelik geliştirme, uygunluk ölçme ve iş arama </w:t>
      </w:r>
      <w:proofErr w:type="spellStart"/>
      <w:r>
        <w:t>etkinlliklerinin</w:t>
      </w:r>
      <w:proofErr w:type="spellEnd"/>
      <w:r>
        <w:t xml:space="preserve"> geliştirilmesi ve işgücü piyasasında iş-işgücüne ilişkin </w:t>
      </w:r>
      <w:proofErr w:type="spellStart"/>
      <w:r>
        <w:t>informasyona</w:t>
      </w:r>
      <w:proofErr w:type="spellEnd"/>
      <w:r>
        <w:t xml:space="preserve"> daha kolay ulaşılabilir hale gelmesine yardımcı olacaktır. Sekizinci Beş Yıllık Kalkınma Planında da bu yönde bir gelişmenin sağlanmasına yönelik amaç ve politikalar yer almış ancak </w:t>
      </w:r>
    </w:p>
    <w:p w:rsidR="001C357B" w:rsidRDefault="001C357B" w:rsidP="001C357B">
      <w:pPr>
        <w:pStyle w:val="Balk3"/>
      </w:pPr>
      <w:bookmarkStart w:id="29" w:name="_Toc21283385"/>
      <w:bookmarkStart w:id="30" w:name="_Toc116153738"/>
      <w:r>
        <w:t>İnternet</w:t>
      </w:r>
      <w:bookmarkEnd w:id="29"/>
      <w:bookmarkEnd w:id="30"/>
    </w:p>
    <w:p w:rsidR="001C357B" w:rsidRDefault="001C357B" w:rsidP="001C357B">
      <w:pPr>
        <w:spacing w:line="360" w:lineRule="auto"/>
        <w:ind w:firstLine="720"/>
        <w:jc w:val="both"/>
        <w:rPr>
          <w:b/>
          <w:snapToGrid w:val="0"/>
          <w:lang w:eastAsia="en-US"/>
        </w:rPr>
      </w:pPr>
      <w:r>
        <w:t>İnternette yer alan çok sayıda eleman bulma amaçlı site aynı zamanda iş bulma aracı olarak da işlev görmektedir. Bir eleman bulma amaçlı web sayfasında yer alan mesleklerin çeşitliliği hemen her düzeyde iş arayanlar için internetin bir iş bulma ya da en azından açık işlere ulaşma konusunda kaynak olabileceğini göstermektedir. (Çizelge -İnternette Eleman Bulma Sayfasında Meslekler)</w:t>
      </w:r>
      <w:r>
        <w:rPr>
          <w:b/>
          <w:snapToGrid w:val="0"/>
          <w:lang w:eastAsia="en-US"/>
        </w:rPr>
        <w:t xml:space="preserve"> </w:t>
      </w:r>
    </w:p>
    <w:p w:rsidR="001C357B" w:rsidRDefault="001C357B" w:rsidP="001C357B">
      <w:pPr>
        <w:pStyle w:val="T4"/>
        <w:spacing w:after="0"/>
        <w:rPr>
          <w:snapToGrid w:val="0"/>
          <w:lang w:eastAsia="en-US"/>
        </w:rPr>
      </w:pPr>
      <w:r>
        <w:rPr>
          <w:snapToGrid w:val="0"/>
          <w:lang w:eastAsia="en-US"/>
        </w:rPr>
        <w:t xml:space="preserve">İşyerleri interneti iletişim kanalı olarak kullanmak, pazar bulmak vb. amaçlar dışında dolaylı ve doğrudan eleman bulma amacıyla da kullanmaya başlamışlardır. Eleman bulma konusunda internet olanaklarının ve internet uygulamalarının gelişmesine paralel olarak eleman almada internet kullanımı da yaygınlaşacaktır. İnternetin eleman bulmada kullanılma biçimleri iş arayan bireylerin interneti işlere ulaşmada kullanma biçimlerini de doğrudan etkilemektedir. Buna göre en yaygın haliyle işe ulaşmada kullanılabilecek internet uygulamaları arasında işyerlerinin web sitelerinde yer alan açık iş duyuruları ile eleman bulmaya aracılık eden danışmanlık ve kariyer firmalarına ait sitelerdir. </w:t>
      </w:r>
    </w:p>
    <w:p w:rsidR="001C357B" w:rsidRDefault="001C357B" w:rsidP="001C357B">
      <w:pPr>
        <w:pStyle w:val="GvdeMetni3"/>
      </w:pPr>
      <w:r>
        <w:tab/>
      </w:r>
      <w:r>
        <w:rPr>
          <w:b/>
        </w:rPr>
        <w:t>Doğrudan İşyerlerinin Web Siteleri</w:t>
      </w:r>
      <w:r>
        <w:t>: İşyerleri kendilerini müşterilerine ve olası pazara, dış dünyaya tanıtmak için hazırladıkları web sitelerinde,  eleman arama durumunda adaylar için başvurulara ilişkin belge, form, adres, başvuru yöntemleri ve benzeri konulara ilişkin bilgileri sunarlar. Adaylar kendilerine uygun gördükleri firmalara ilişkin ilk araştırmalarını bu sitelerden başlatabilir ve başvurularını web sitelerinde yer alan bilgilerin yönlendirmesiyle yapabilirler.</w:t>
      </w:r>
    </w:p>
    <w:p w:rsidR="001C357B" w:rsidRDefault="001C357B" w:rsidP="001C357B">
      <w:pPr>
        <w:pStyle w:val="GvdeMetni3"/>
      </w:pPr>
      <w:r>
        <w:rPr>
          <w:b/>
        </w:rPr>
        <w:tab/>
        <w:t xml:space="preserve">Eleman Bulma ve Danışmanlık Firmaları:  </w:t>
      </w:r>
      <w:r>
        <w:t xml:space="preserve">Bazı firmalar, yaptıkları duyurular yoluyla ve iş arayan çok sayıda farklı meslek </w:t>
      </w:r>
      <w:proofErr w:type="gramStart"/>
      <w:r>
        <w:t>grubundaki  bireylerin</w:t>
      </w:r>
      <w:proofErr w:type="gramEnd"/>
      <w:r>
        <w:t xml:space="preserve">   özgeçmişlerini (</w:t>
      </w:r>
      <w:proofErr w:type="spellStart"/>
      <w:r>
        <w:t>Curriculum</w:t>
      </w:r>
      <w:proofErr w:type="spellEnd"/>
      <w:r>
        <w:t xml:space="preserve"> </w:t>
      </w:r>
      <w:proofErr w:type="spellStart"/>
      <w:r>
        <w:t>Vitae</w:t>
      </w:r>
      <w:proofErr w:type="spellEnd"/>
      <w:r>
        <w:t xml:space="preserve">-CV, </w:t>
      </w:r>
      <w:proofErr w:type="spellStart"/>
      <w:r>
        <w:t>Resumé</w:t>
      </w:r>
      <w:proofErr w:type="spellEnd"/>
      <w:r>
        <w:t xml:space="preserve">) toplamakta ve bunları eleman gereksinmesi olan işyerlerinin </w:t>
      </w:r>
      <w:r>
        <w:lastRenderedPageBreak/>
        <w:t xml:space="preserve">değerlendirmesine sunmaktadırlar. Bu hizmetler çoğunlukla işyerleri için üyelik </w:t>
      </w:r>
      <w:proofErr w:type="gramStart"/>
      <w:r>
        <w:t>sistemiyle  ya</w:t>
      </w:r>
      <w:proofErr w:type="gramEnd"/>
      <w:r>
        <w:t xml:space="preserve"> da değerlendirmeye sunulan aday sayısına bağlı olarak ücretlendirilmektedir. Asıl olarak, iş arayan adaylar açısından bu firmalar yoluyla kurulan özgeçmiş veri tabanlarına kayıt olma ve özgeçmiş yollama bir ödemeyi gerektirmemektedir.</w:t>
      </w:r>
    </w:p>
    <w:p w:rsidR="001C357B" w:rsidRDefault="001C357B" w:rsidP="001C357B">
      <w:pPr>
        <w:spacing w:line="360" w:lineRule="auto"/>
        <w:ind w:firstLine="720"/>
        <w:jc w:val="both"/>
        <w:rPr>
          <w:snapToGrid w:val="0"/>
          <w:lang w:eastAsia="en-US"/>
        </w:rPr>
      </w:pPr>
      <w:r>
        <w:rPr>
          <w:b/>
          <w:snapToGrid w:val="0"/>
          <w:lang w:eastAsia="en-US"/>
        </w:rPr>
        <w:t>Günlük Gazete İlanları:</w:t>
      </w:r>
      <w:r>
        <w:rPr>
          <w:snapToGrid w:val="0"/>
          <w:lang w:eastAsia="en-US"/>
        </w:rPr>
        <w:t xml:space="preserve"> İnternette iş aramaya başlandığında ilk kullanılabilecek sayfalar arasında bilinen günlük gazetelerin ilan sayfaları gelecektir.  </w:t>
      </w:r>
    </w:p>
    <w:p w:rsidR="001C357B" w:rsidRDefault="001C357B" w:rsidP="001C357B">
      <w:pPr>
        <w:spacing w:line="360" w:lineRule="auto"/>
        <w:ind w:firstLine="720"/>
        <w:jc w:val="both"/>
        <w:rPr>
          <w:snapToGrid w:val="0"/>
          <w:lang w:eastAsia="en-US"/>
        </w:rPr>
      </w:pPr>
      <w:r>
        <w:rPr>
          <w:b/>
          <w:snapToGrid w:val="0"/>
          <w:lang w:eastAsia="en-US"/>
        </w:rPr>
        <w:t xml:space="preserve">Dolaylı Yarar Sağlayan İnternet Siteleri: </w:t>
      </w:r>
      <w:r>
        <w:rPr>
          <w:snapToGrid w:val="0"/>
          <w:lang w:eastAsia="en-US"/>
        </w:rPr>
        <w:t>Bu siteler arasında iş arayanlara yönelik olarak çeşitli duyurularda bulunan, konuyla ilgili önerilerde bulunan makaleleri ya da yayınları yayınlayan ya da duyuran siteler sayılabilir. Bu siteler sıklıkla, iş arayan bireylere piyasa ve çeşitli iş alanlarındaki güncel beklentiler, çeşitli sektörlerde deneyimli yönetici ya da profesyonellerin görüşlerini de aktarmaktadırlar.</w:t>
      </w:r>
    </w:p>
    <w:p w:rsidR="001C357B" w:rsidRDefault="001C357B" w:rsidP="001C357B">
      <w:pPr>
        <w:spacing w:line="360" w:lineRule="auto"/>
        <w:ind w:firstLine="720"/>
        <w:jc w:val="both"/>
        <w:rPr>
          <w:snapToGrid w:val="0"/>
          <w:lang w:eastAsia="en-US"/>
        </w:rPr>
      </w:pPr>
      <w:r>
        <w:rPr>
          <w:snapToGrid w:val="0"/>
          <w:lang w:eastAsia="en-US"/>
        </w:rPr>
        <w:t xml:space="preserve">En çok kullanılan iş ve </w:t>
      </w:r>
      <w:proofErr w:type="gramStart"/>
      <w:r>
        <w:rPr>
          <w:snapToGrid w:val="0"/>
          <w:lang w:eastAsia="en-US"/>
        </w:rPr>
        <w:t>eleman  bulma</w:t>
      </w:r>
      <w:proofErr w:type="gramEnd"/>
      <w:r>
        <w:rPr>
          <w:snapToGrid w:val="0"/>
          <w:lang w:eastAsia="en-US"/>
        </w:rPr>
        <w:t xml:space="preserve"> amaçlı internet adresleri arasında şunları sayabiliriz.</w:t>
      </w:r>
    </w:p>
    <w:p w:rsidR="001C357B" w:rsidRDefault="001C357B" w:rsidP="001C357B">
      <w:pPr>
        <w:numPr>
          <w:ilvl w:val="0"/>
          <w:numId w:val="3"/>
        </w:numPr>
        <w:spacing w:line="360" w:lineRule="auto"/>
        <w:jc w:val="both"/>
      </w:pPr>
      <w:r>
        <w:rPr>
          <w:snapToGrid w:val="0"/>
          <w:lang w:eastAsia="en-US"/>
        </w:rPr>
        <w:t xml:space="preserve">Gazetelerin web sayfaları </w:t>
      </w:r>
      <w:proofErr w:type="gramStart"/>
      <w:r>
        <w:rPr>
          <w:snapToGrid w:val="0"/>
          <w:lang w:eastAsia="en-US"/>
        </w:rPr>
        <w:t>(</w:t>
      </w:r>
      <w:proofErr w:type="gramEnd"/>
      <w:r>
        <w:rPr>
          <w:snapToGrid w:val="0"/>
          <w:lang w:eastAsia="en-US"/>
        </w:rPr>
        <w:t xml:space="preserve">Bu adreslere </w:t>
      </w:r>
      <w:r>
        <w:t>http://www.(gazete</w:t>
      </w:r>
      <w:r>
        <w:rPr>
          <w:snapToGrid w:val="0"/>
          <w:lang w:eastAsia="en-US"/>
        </w:rPr>
        <w:t xml:space="preserve"> adı).com.tr yazarak ulaşabilirsiniz. Örneğin, </w:t>
      </w:r>
      <w:hyperlink r:id="rId13" w:history="1">
        <w:r>
          <w:rPr>
            <w:rStyle w:val="Kpr"/>
          </w:rPr>
          <w:t>http://www.milliyet.com.tr</w:t>
        </w:r>
      </w:hyperlink>
      <w:r>
        <w:t>,</w:t>
      </w:r>
      <w:r>
        <w:rPr>
          <w:snapToGrid w:val="0"/>
          <w:lang w:eastAsia="en-US"/>
        </w:rPr>
        <w:t xml:space="preserve"> </w:t>
      </w:r>
      <w:hyperlink r:id="rId14" w:history="1">
        <w:r>
          <w:rPr>
            <w:rStyle w:val="Kpr"/>
          </w:rPr>
          <w:t>http://www.hurriyet.com.tr</w:t>
        </w:r>
      </w:hyperlink>
      <w:r>
        <w:t xml:space="preserve"> veya </w:t>
      </w:r>
      <w:hyperlink r:id="rId15" w:history="1">
        <w:r>
          <w:rPr>
            <w:rStyle w:val="Kpr"/>
          </w:rPr>
          <w:t>http://www.sabah.com.tr</w:t>
        </w:r>
      </w:hyperlink>
      <w:proofErr w:type="gramStart"/>
      <w:r>
        <w:t>)</w:t>
      </w:r>
      <w:proofErr w:type="gramEnd"/>
    </w:p>
    <w:p w:rsidR="001C357B" w:rsidRDefault="001C357B" w:rsidP="001C357B">
      <w:pPr>
        <w:numPr>
          <w:ilvl w:val="0"/>
          <w:numId w:val="3"/>
        </w:numPr>
        <w:spacing w:line="360" w:lineRule="auto"/>
        <w:jc w:val="both"/>
      </w:pPr>
      <w:hyperlink r:id="rId16" w:history="1">
        <w:r>
          <w:rPr>
            <w:rStyle w:val="Kpr"/>
          </w:rPr>
          <w:t>http://www.yenibir.com</w:t>
        </w:r>
      </w:hyperlink>
    </w:p>
    <w:p w:rsidR="001C357B" w:rsidRDefault="001C357B" w:rsidP="001C357B">
      <w:pPr>
        <w:numPr>
          <w:ilvl w:val="0"/>
          <w:numId w:val="3"/>
        </w:numPr>
        <w:spacing w:line="360" w:lineRule="auto"/>
        <w:jc w:val="both"/>
      </w:pPr>
      <w:hyperlink r:id="rId17" w:history="1">
        <w:r>
          <w:rPr>
            <w:rStyle w:val="Kpr"/>
          </w:rPr>
          <w:t>http://www.insankaynaklari.com</w:t>
        </w:r>
      </w:hyperlink>
    </w:p>
    <w:p w:rsidR="001C357B" w:rsidRDefault="001C357B" w:rsidP="001C357B">
      <w:pPr>
        <w:numPr>
          <w:ilvl w:val="0"/>
          <w:numId w:val="3"/>
        </w:numPr>
        <w:spacing w:line="360" w:lineRule="auto"/>
        <w:jc w:val="both"/>
      </w:pPr>
      <w:hyperlink r:id="rId18" w:history="1">
        <w:r>
          <w:rPr>
            <w:rStyle w:val="Kpr"/>
          </w:rPr>
          <w:t>http://www.tekadres.com</w:t>
        </w:r>
      </w:hyperlink>
    </w:p>
    <w:p w:rsidR="001C357B" w:rsidRDefault="001C357B" w:rsidP="001C357B">
      <w:pPr>
        <w:numPr>
          <w:ilvl w:val="0"/>
          <w:numId w:val="3"/>
        </w:numPr>
        <w:spacing w:line="360" w:lineRule="auto"/>
        <w:jc w:val="both"/>
      </w:pPr>
      <w:hyperlink r:id="rId19" w:history="1">
        <w:r>
          <w:rPr>
            <w:rStyle w:val="Kpr"/>
          </w:rPr>
          <w:t>http://www.kariyer.net</w:t>
        </w:r>
      </w:hyperlink>
    </w:p>
    <w:p w:rsidR="001C357B" w:rsidRDefault="001C357B" w:rsidP="001C357B">
      <w:pPr>
        <w:numPr>
          <w:ilvl w:val="0"/>
          <w:numId w:val="3"/>
        </w:numPr>
        <w:spacing w:line="360" w:lineRule="auto"/>
        <w:jc w:val="both"/>
      </w:pPr>
      <w:r>
        <w:t>İş Kurumu İnternet Sitesi (</w:t>
      </w:r>
      <w:hyperlink r:id="rId20" w:history="1">
        <w:r>
          <w:rPr>
            <w:rStyle w:val="Kpr"/>
          </w:rPr>
          <w:t>http://www.iskur.gov.tr</w:t>
        </w:r>
      </w:hyperlink>
      <w:r>
        <w:t xml:space="preserve">) </w:t>
      </w:r>
    </w:p>
    <w:p w:rsidR="001C357B" w:rsidRDefault="001C357B" w:rsidP="001C357B">
      <w:pPr>
        <w:numPr>
          <w:ilvl w:val="0"/>
          <w:numId w:val="3"/>
        </w:numPr>
        <w:spacing w:line="360" w:lineRule="auto"/>
        <w:jc w:val="both"/>
      </w:pPr>
      <w:r>
        <w:t xml:space="preserve">Yabancı ülkelerdeki iş arama kaynaklarına ulaşmak için iş arama ve kariyer ile ilgili anahtar sözcüklerin karşılıklarını ( iş, meslek,  kariyer, eleman ilanları, özgeçmiş veritabanı vb.) yazarak tarama </w:t>
      </w:r>
      <w:proofErr w:type="gramStart"/>
      <w:r>
        <w:t>motorlarında  aratmak</w:t>
      </w:r>
      <w:proofErr w:type="gramEnd"/>
      <w:r>
        <w:t xml:space="preserve"> yeterli olacaktır. Bunu sağlamak için kullanılabilecek en çok bilinen tarama motorlarından bir </w:t>
      </w:r>
      <w:proofErr w:type="gramStart"/>
      <w:r>
        <w:t>kaçı  arasında</w:t>
      </w:r>
      <w:proofErr w:type="gramEnd"/>
      <w:r>
        <w:t xml:space="preserve"> </w:t>
      </w:r>
      <w:proofErr w:type="spellStart"/>
      <w:r>
        <w:t>Yahoo</w:t>
      </w:r>
      <w:proofErr w:type="spellEnd"/>
      <w:r>
        <w:t xml:space="preserve"> (</w:t>
      </w:r>
      <w:hyperlink r:id="rId21" w:history="1">
        <w:r>
          <w:rPr>
            <w:rStyle w:val="Kpr"/>
          </w:rPr>
          <w:t>http://www.yahoo.com</w:t>
        </w:r>
      </w:hyperlink>
      <w:r>
        <w:t xml:space="preserve"> ) , </w:t>
      </w:r>
      <w:proofErr w:type="spellStart"/>
      <w:r>
        <w:t>Excite</w:t>
      </w:r>
      <w:proofErr w:type="spellEnd"/>
      <w:r>
        <w:t xml:space="preserve"> (</w:t>
      </w:r>
      <w:hyperlink r:id="rId22" w:history="1">
        <w:r>
          <w:rPr>
            <w:rStyle w:val="Kpr"/>
          </w:rPr>
          <w:t>http://www.excite.com</w:t>
        </w:r>
      </w:hyperlink>
      <w:r>
        <w:t xml:space="preserve"> ), </w:t>
      </w:r>
      <w:proofErr w:type="spellStart"/>
      <w:r>
        <w:t>Google</w:t>
      </w:r>
      <w:proofErr w:type="spellEnd"/>
      <w:r>
        <w:t xml:space="preserve"> (</w:t>
      </w:r>
      <w:hyperlink r:id="rId23" w:history="1">
        <w:r>
          <w:rPr>
            <w:rStyle w:val="Kpr"/>
          </w:rPr>
          <w:t>http://www.google.com</w:t>
        </w:r>
      </w:hyperlink>
      <w:r>
        <w:t xml:space="preserve"> ) sayılabilir.  Yine </w:t>
      </w:r>
      <w:proofErr w:type="spellStart"/>
      <w:r>
        <w:t>ingilizce</w:t>
      </w:r>
      <w:proofErr w:type="spellEnd"/>
      <w:r>
        <w:t xml:space="preserve"> olarak hazırlanan web sitelerinden başlangıç olarak ziyaret edilebilecek olanlar arasında </w:t>
      </w:r>
    </w:p>
    <w:p w:rsidR="001C357B" w:rsidRDefault="001C357B" w:rsidP="001C357B">
      <w:pPr>
        <w:numPr>
          <w:ilvl w:val="0"/>
          <w:numId w:val="3"/>
        </w:numPr>
        <w:spacing w:line="360" w:lineRule="auto"/>
        <w:jc w:val="both"/>
      </w:pPr>
      <w:proofErr w:type="spellStart"/>
      <w:r>
        <w:t>Employment</w:t>
      </w:r>
      <w:proofErr w:type="spellEnd"/>
      <w:r>
        <w:t xml:space="preserve"> </w:t>
      </w:r>
      <w:proofErr w:type="spellStart"/>
      <w:r>
        <w:t>News</w:t>
      </w:r>
      <w:proofErr w:type="spellEnd"/>
      <w:r>
        <w:t xml:space="preserve"> </w:t>
      </w:r>
      <w:hyperlink r:id="rId24" w:history="1">
        <w:r>
          <w:rPr>
            <w:rStyle w:val="Kpr"/>
          </w:rPr>
          <w:t>http://www.employmentnews.com</w:t>
        </w:r>
      </w:hyperlink>
    </w:p>
    <w:p w:rsidR="001C357B" w:rsidRDefault="001C357B" w:rsidP="001C357B">
      <w:pPr>
        <w:numPr>
          <w:ilvl w:val="0"/>
          <w:numId w:val="3"/>
        </w:numPr>
        <w:spacing w:line="360" w:lineRule="auto"/>
        <w:jc w:val="both"/>
      </w:pPr>
      <w:r>
        <w:t xml:space="preserve">Employment911  </w:t>
      </w:r>
      <w:hyperlink r:id="rId25" w:history="1">
        <w:r>
          <w:rPr>
            <w:rStyle w:val="Kpr"/>
          </w:rPr>
          <w:t>http://www.employment911.com</w:t>
        </w:r>
      </w:hyperlink>
    </w:p>
    <w:p w:rsidR="001C357B" w:rsidRDefault="001C357B" w:rsidP="001C357B">
      <w:pPr>
        <w:numPr>
          <w:ilvl w:val="0"/>
          <w:numId w:val="3"/>
        </w:numPr>
        <w:spacing w:line="360" w:lineRule="auto"/>
        <w:jc w:val="both"/>
      </w:pPr>
      <w:r>
        <w:t xml:space="preserve">Uluslararası Kariyer Network’u. </w:t>
      </w:r>
      <w:hyperlink r:id="rId26" w:history="1">
        <w:r>
          <w:rPr>
            <w:rStyle w:val="Kpr"/>
          </w:rPr>
          <w:t>http://www.monster.com</w:t>
        </w:r>
      </w:hyperlink>
    </w:p>
    <w:p w:rsidR="001C357B" w:rsidRDefault="001C357B" w:rsidP="001C357B">
      <w:pPr>
        <w:numPr>
          <w:ilvl w:val="0"/>
          <w:numId w:val="4"/>
        </w:numPr>
      </w:pPr>
      <w:proofErr w:type="spellStart"/>
      <w:r>
        <w:t>Pricewaterhouse</w:t>
      </w:r>
      <w:proofErr w:type="spellEnd"/>
      <w:r>
        <w:t xml:space="preserve"> </w:t>
      </w:r>
      <w:proofErr w:type="spellStart"/>
      <w:r>
        <w:t>Coopers</w:t>
      </w:r>
      <w:proofErr w:type="spellEnd"/>
      <w:r>
        <w:t xml:space="preserve"> (Uluslararası Faaliyet Gösteren İnsan Kaynakları ve Eğitim Firması) </w:t>
      </w:r>
      <w:hyperlink r:id="rId27" w:history="1">
        <w:r>
          <w:rPr>
            <w:rStyle w:val="Kpr"/>
          </w:rPr>
          <w:t>http://www.pwcglobal.com</w:t>
        </w:r>
      </w:hyperlink>
      <w:r>
        <w:t xml:space="preserve">   bulunmaktadır. </w:t>
      </w:r>
    </w:p>
    <w:p w:rsidR="001C357B" w:rsidRDefault="001C357B" w:rsidP="001C357B"/>
    <w:p w:rsidR="001C357B" w:rsidRDefault="001C357B" w:rsidP="001C357B">
      <w:pPr>
        <w:spacing w:after="120" w:line="360" w:lineRule="auto"/>
        <w:ind w:firstLine="357"/>
      </w:pPr>
      <w:r>
        <w:lastRenderedPageBreak/>
        <w:t xml:space="preserve">Belirtilen </w:t>
      </w:r>
      <w:proofErr w:type="gramStart"/>
      <w:r>
        <w:t>adresler  değişebilir</w:t>
      </w:r>
      <w:proofErr w:type="gramEnd"/>
      <w:r>
        <w:t xml:space="preserve"> veya içeriklerinde  güncelleme ve yenilenme olabilir. </w:t>
      </w:r>
      <w:proofErr w:type="gramStart"/>
      <w:r>
        <w:t>Ayrıca  burada</w:t>
      </w:r>
      <w:proofErr w:type="gramEnd"/>
      <w:r>
        <w:t xml:space="preserve"> sayılanlara benzer faaliyet gösteren siteler kurulmaya devam ettiği için tarama motorları yoluyla   yeni eklenen sitelere ulaşmak da olanaklı olacaktır. İş arama çabası sürdüğü sürece belirli aralıklarla, bir-iki ayda bir, bu adreslerde bilgi </w:t>
      </w:r>
      <w:proofErr w:type="spellStart"/>
      <w:r>
        <w:t>kontrolu</w:t>
      </w:r>
      <w:proofErr w:type="spellEnd"/>
      <w:r>
        <w:t xml:space="preserve">, </w:t>
      </w:r>
      <w:proofErr w:type="gramStart"/>
      <w:r>
        <w:t>güncelleme  yapmak</w:t>
      </w:r>
      <w:proofErr w:type="gramEnd"/>
      <w:r>
        <w:t xml:space="preserve"> yararlı olacaktır.</w:t>
      </w:r>
      <w:r>
        <w:tab/>
        <w:t xml:space="preserve">  </w:t>
      </w:r>
    </w:p>
    <w:p w:rsidR="00FB6719" w:rsidRDefault="00FB6719"/>
    <w:sectPr w:rsidR="00FB6719" w:rsidSect="00FB67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FranklinGothicBold">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E768D"/>
    <w:multiLevelType w:val="singleLevel"/>
    <w:tmpl w:val="B10A7BCC"/>
    <w:lvl w:ilvl="0">
      <w:start w:val="1"/>
      <w:numFmt w:val="lowerLetter"/>
      <w:lvlText w:val="%1)"/>
      <w:lvlJc w:val="left"/>
      <w:pPr>
        <w:tabs>
          <w:tab w:val="num" w:pos="1080"/>
        </w:tabs>
        <w:ind w:left="1080" w:hanging="360"/>
      </w:pPr>
      <w:rPr>
        <w:rFonts w:hint="default"/>
      </w:rPr>
    </w:lvl>
  </w:abstractNum>
  <w:abstractNum w:abstractNumId="1">
    <w:nsid w:val="59832E2C"/>
    <w:multiLevelType w:val="singleLevel"/>
    <w:tmpl w:val="30BC23FC"/>
    <w:lvl w:ilvl="0">
      <w:start w:val="1"/>
      <w:numFmt w:val="lowerLetter"/>
      <w:lvlText w:val="%1)"/>
      <w:lvlJc w:val="left"/>
      <w:pPr>
        <w:tabs>
          <w:tab w:val="num" w:pos="1875"/>
        </w:tabs>
        <w:ind w:left="1875" w:hanging="435"/>
      </w:pPr>
      <w:rPr>
        <w:rFonts w:hint="default"/>
      </w:rPr>
    </w:lvl>
  </w:abstractNum>
  <w:abstractNum w:abstractNumId="2">
    <w:nsid w:val="5DB544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6D646345"/>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357B"/>
    <w:rsid w:val="001C357B"/>
    <w:rsid w:val="00213052"/>
    <w:rsid w:val="00255F6E"/>
    <w:rsid w:val="00E66128"/>
    <w:rsid w:val="00FB67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57B"/>
    <w:pPr>
      <w:spacing w:after="0" w:line="240" w:lineRule="auto"/>
    </w:pPr>
    <w:rPr>
      <w:rFonts w:ascii="Times New Roman" w:eastAsia="Times New Roman" w:hAnsi="Times New Roman" w:cs="Times New Roman"/>
      <w:sz w:val="24"/>
      <w:szCs w:val="20"/>
      <w:lang w:eastAsia="tr-TR"/>
    </w:rPr>
  </w:style>
  <w:style w:type="paragraph" w:styleId="Balk2">
    <w:name w:val="heading 2"/>
    <w:basedOn w:val="Normal"/>
    <w:next w:val="Normal"/>
    <w:link w:val="Balk2Char"/>
    <w:autoRedefine/>
    <w:qFormat/>
    <w:rsid w:val="001C357B"/>
    <w:pPr>
      <w:keepNext/>
      <w:jc w:val="center"/>
      <w:outlineLvl w:val="1"/>
    </w:pPr>
    <w:rPr>
      <w:b/>
      <w:sz w:val="28"/>
    </w:rPr>
  </w:style>
  <w:style w:type="paragraph" w:styleId="Balk3">
    <w:name w:val="heading 3"/>
    <w:basedOn w:val="Normal"/>
    <w:next w:val="Normal"/>
    <w:link w:val="Balk3Char"/>
    <w:qFormat/>
    <w:rsid w:val="001C357B"/>
    <w:pPr>
      <w:keepNext/>
      <w:outlineLvl w:val="2"/>
    </w:pPr>
    <w:rPr>
      <w:b/>
      <w:sz w:val="28"/>
    </w:rPr>
  </w:style>
  <w:style w:type="paragraph" w:styleId="Balk5">
    <w:name w:val="heading 5"/>
    <w:basedOn w:val="Normal"/>
    <w:next w:val="Normal"/>
    <w:link w:val="Balk5Char"/>
    <w:qFormat/>
    <w:rsid w:val="001C357B"/>
    <w:pPr>
      <w:keepNext/>
      <w:spacing w:after="120"/>
      <w:jc w:val="center"/>
      <w:outlineLvl w:val="4"/>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C357B"/>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1C357B"/>
    <w:rPr>
      <w:rFonts w:ascii="Times New Roman" w:eastAsia="Times New Roman" w:hAnsi="Times New Roman" w:cs="Times New Roman"/>
      <w:b/>
      <w:sz w:val="28"/>
      <w:szCs w:val="20"/>
      <w:lang w:eastAsia="tr-TR"/>
    </w:rPr>
  </w:style>
  <w:style w:type="character" w:customStyle="1" w:styleId="Balk5Char">
    <w:name w:val="Başlık 5 Char"/>
    <w:basedOn w:val="VarsaylanParagrafYazTipi"/>
    <w:link w:val="Balk5"/>
    <w:rsid w:val="001C357B"/>
    <w:rPr>
      <w:rFonts w:ascii="Times New Roman" w:eastAsia="Times New Roman" w:hAnsi="Times New Roman" w:cs="Times New Roman"/>
      <w:b/>
      <w:sz w:val="24"/>
      <w:szCs w:val="20"/>
      <w:lang w:eastAsia="tr-TR"/>
    </w:rPr>
  </w:style>
  <w:style w:type="paragraph" w:styleId="GvdeMetni3">
    <w:name w:val="Body Text 3"/>
    <w:basedOn w:val="Normal"/>
    <w:link w:val="GvdeMetni3Char"/>
    <w:semiHidden/>
    <w:rsid w:val="001C357B"/>
    <w:pPr>
      <w:spacing w:after="120" w:line="360" w:lineRule="auto"/>
      <w:jc w:val="both"/>
    </w:pPr>
  </w:style>
  <w:style w:type="character" w:customStyle="1" w:styleId="GvdeMetni3Char">
    <w:name w:val="Gövde Metni 3 Char"/>
    <w:basedOn w:val="VarsaylanParagrafYazTipi"/>
    <w:link w:val="GvdeMetni3"/>
    <w:semiHidden/>
    <w:rsid w:val="001C357B"/>
    <w:rPr>
      <w:rFonts w:ascii="Times New Roman" w:eastAsia="Times New Roman" w:hAnsi="Times New Roman" w:cs="Times New Roman"/>
      <w:sz w:val="24"/>
      <w:szCs w:val="20"/>
      <w:lang w:eastAsia="tr-TR"/>
    </w:rPr>
  </w:style>
  <w:style w:type="character" w:styleId="Kpr">
    <w:name w:val="Hyperlink"/>
    <w:basedOn w:val="VarsaylanParagrafYazTipi"/>
    <w:semiHidden/>
    <w:rsid w:val="001C357B"/>
    <w:rPr>
      <w:color w:val="0000FF"/>
      <w:u w:val="single"/>
    </w:rPr>
  </w:style>
  <w:style w:type="paragraph" w:styleId="GvdeMetniGirintisi3">
    <w:name w:val="Body Text Indent 3"/>
    <w:basedOn w:val="Normal"/>
    <w:link w:val="GvdeMetniGirintisi3Char"/>
    <w:semiHidden/>
    <w:rsid w:val="001C357B"/>
    <w:pPr>
      <w:spacing w:after="120" w:line="360" w:lineRule="auto"/>
      <w:ind w:left="720"/>
      <w:jc w:val="both"/>
    </w:pPr>
  </w:style>
  <w:style w:type="character" w:customStyle="1" w:styleId="GvdeMetniGirintisi3Char">
    <w:name w:val="Gövde Metni Girintisi 3 Char"/>
    <w:basedOn w:val="VarsaylanParagrafYazTipi"/>
    <w:link w:val="GvdeMetniGirintisi3"/>
    <w:semiHidden/>
    <w:rsid w:val="001C357B"/>
    <w:rPr>
      <w:rFonts w:ascii="Times New Roman" w:eastAsia="Times New Roman" w:hAnsi="Times New Roman" w:cs="Times New Roman"/>
      <w:sz w:val="24"/>
      <w:szCs w:val="20"/>
      <w:lang w:eastAsia="tr-TR"/>
    </w:rPr>
  </w:style>
  <w:style w:type="paragraph" w:styleId="T4">
    <w:name w:val="toc 4"/>
    <w:basedOn w:val="Normal"/>
    <w:next w:val="Normal"/>
    <w:autoRedefine/>
    <w:semiHidden/>
    <w:rsid w:val="001C357B"/>
    <w:pPr>
      <w:spacing w:after="120" w:line="360" w:lineRule="auto"/>
      <w:ind w:firstLine="72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letmekulubu.com/" TargetMode="External"/><Relationship Id="rId13" Type="http://schemas.openxmlformats.org/officeDocument/2006/relationships/hyperlink" Target="http://www.milliyet.com.tr" TargetMode="External"/><Relationship Id="rId18" Type="http://schemas.openxmlformats.org/officeDocument/2006/relationships/hyperlink" Target="http://www.tekadres.com" TargetMode="External"/><Relationship Id="rId26" Type="http://schemas.openxmlformats.org/officeDocument/2006/relationships/hyperlink" Target="http://www.monster.com" TargetMode="External"/><Relationship Id="rId3" Type="http://schemas.openxmlformats.org/officeDocument/2006/relationships/settings" Target="settings.xml"/><Relationship Id="rId21" Type="http://schemas.openxmlformats.org/officeDocument/2006/relationships/hyperlink" Target="http://www.yahoo.com" TargetMode="External"/><Relationship Id="rId7" Type="http://schemas.openxmlformats.org/officeDocument/2006/relationships/hyperlink" Target="http://www.hacettepe.edu.tr/hukam/" TargetMode="External"/><Relationship Id="rId12" Type="http://schemas.openxmlformats.org/officeDocument/2006/relationships/hyperlink" Target="http://www.marun.edu.tr/kariyerg&#376;nleri/" TargetMode="External"/><Relationship Id="rId17" Type="http://schemas.openxmlformats.org/officeDocument/2006/relationships/hyperlink" Target="http://insankaynaklari.com" TargetMode="External"/><Relationship Id="rId25" Type="http://schemas.openxmlformats.org/officeDocument/2006/relationships/hyperlink" Target="http://www.employment911.com" TargetMode="External"/><Relationship Id="rId2" Type="http://schemas.openxmlformats.org/officeDocument/2006/relationships/styles" Target="styles.xml"/><Relationship Id="rId16" Type="http://schemas.openxmlformats.org/officeDocument/2006/relationships/hyperlink" Target="http://www.milliyet.com.tr" TargetMode="External"/><Relationship Id="rId20" Type="http://schemas.openxmlformats.org/officeDocument/2006/relationships/hyperlink" Target="http://www.iibk.gov.t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ilkent.edu.tr/~dos/kayiyem/index" TargetMode="External"/><Relationship Id="rId11" Type="http://schemas.openxmlformats.org/officeDocument/2006/relationships/hyperlink" Target="http://www.ku.edu.tr/main/dem_frame.html" TargetMode="External"/><Relationship Id="rId24" Type="http://schemas.openxmlformats.org/officeDocument/2006/relationships/hyperlink" Target="http://www.employmentnews.com" TargetMode="External"/><Relationship Id="rId5" Type="http://schemas.openxmlformats.org/officeDocument/2006/relationships/hyperlink" Target="http://ikkym.baskent.edu.tr/" TargetMode="External"/><Relationship Id="rId15" Type="http://schemas.openxmlformats.org/officeDocument/2006/relationships/hyperlink" Target="http://www.milliyet.com.tr" TargetMode="External"/><Relationship Id="rId23" Type="http://schemas.openxmlformats.org/officeDocument/2006/relationships/hyperlink" Target="http://www.yahoo.com" TargetMode="External"/><Relationship Id="rId28" Type="http://schemas.openxmlformats.org/officeDocument/2006/relationships/fontTable" Target="fontTable.xml"/><Relationship Id="rId10" Type="http://schemas.openxmlformats.org/officeDocument/2006/relationships/hyperlink" Target="http://www.po.metu.edu.tr/KPMY/" TargetMode="External"/><Relationship Id="rId19" Type="http://schemas.openxmlformats.org/officeDocument/2006/relationships/hyperlink" Target="http://www.kariyer.net" TargetMode="External"/><Relationship Id="rId4" Type="http://schemas.openxmlformats.org/officeDocument/2006/relationships/webSettings" Target="webSettings.xml"/><Relationship Id="rId9" Type="http://schemas.openxmlformats.org/officeDocument/2006/relationships/hyperlink" Target="http://www.kariyer.itu.edu.tr" TargetMode="External"/><Relationship Id="rId14" Type="http://schemas.openxmlformats.org/officeDocument/2006/relationships/hyperlink" Target="http://www.milliyet.com.tr" TargetMode="External"/><Relationship Id="rId22" Type="http://schemas.openxmlformats.org/officeDocument/2006/relationships/hyperlink" Target="http://www.yahoo.com" TargetMode="External"/><Relationship Id="rId27" Type="http://schemas.openxmlformats.org/officeDocument/2006/relationships/hyperlink" Target="http://www.pwcgloba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3970</Words>
  <Characters>22629</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H_HUSEYIN</dc:creator>
  <cp:lastModifiedBy>H_HUSEYIN</cp:lastModifiedBy>
  <cp:revision>1</cp:revision>
  <dcterms:created xsi:type="dcterms:W3CDTF">2018-02-20T13:38:00Z</dcterms:created>
  <dcterms:modified xsi:type="dcterms:W3CDTF">2018-02-20T13:54:00Z</dcterms:modified>
</cp:coreProperties>
</file>