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C1B0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DBB 404 Yabancı Dil Öğretimi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C1B0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Yrd. Doç. Dr. Sıla Ay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C1B0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C1B0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(Ulusal)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C1B0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C1B0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Yabancı Dil Öğretimi yöntemleri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CC1B08" w:rsidRPr="00CC1B08" w:rsidRDefault="00CC1B08" w:rsidP="00CC1B08">
            <w:pPr>
              <w:pStyle w:val="ListeParagraf"/>
              <w:numPr>
                <w:ilvl w:val="0"/>
                <w:numId w:val="1"/>
              </w:numPr>
              <w:tabs>
                <w:tab w:val="left" w:pos="426"/>
              </w:tabs>
              <w:ind w:left="426" w:hanging="426"/>
              <w:jc w:val="both"/>
              <w:rPr>
                <w:rFonts w:ascii="Verdana" w:hAnsi="Verdana" w:cs="Times New Roman"/>
                <w:sz w:val="16"/>
                <w:szCs w:val="16"/>
                <w:lang w:val="tr-TR"/>
              </w:rPr>
            </w:pPr>
            <w:r w:rsidRPr="00CC1B08">
              <w:rPr>
                <w:rFonts w:ascii="Verdana" w:hAnsi="Verdana" w:cs="Times New Roman"/>
                <w:sz w:val="16"/>
                <w:szCs w:val="16"/>
                <w:lang w:val="tr-TR"/>
              </w:rPr>
              <w:t xml:space="preserve">Dilbilgisi Çeviri Yöntemi, Dolaysız Yöntem, İşitsel Dilsel Yöntem, Tüm Fiziksel Tepki, </w:t>
            </w:r>
            <w:proofErr w:type="spellStart"/>
            <w:r w:rsidRPr="00CC1B08">
              <w:rPr>
                <w:rFonts w:ascii="Verdana" w:hAnsi="Verdana" w:cs="Times New Roman"/>
                <w:sz w:val="16"/>
                <w:szCs w:val="16"/>
                <w:lang w:val="tr-TR"/>
              </w:rPr>
              <w:t>Danışmanlı</w:t>
            </w:r>
            <w:proofErr w:type="spellEnd"/>
            <w:r w:rsidRPr="00CC1B08">
              <w:rPr>
                <w:rFonts w:ascii="Verdana" w:hAnsi="Verdana" w:cs="Times New Roman"/>
                <w:sz w:val="16"/>
                <w:szCs w:val="16"/>
                <w:lang w:val="tr-TR"/>
              </w:rPr>
              <w:t xml:space="preserve"> Dil Öğrenme, Doğal Yaklaşım, İletişimci Yaklaşım, İşbirliğine Dayalı Dil Öğrenme, Göreve Dayalı Dil Öğrenme, Tüm Dil Öğrenme Yaklaşımı ve İçeriğe Dayalı Dil Öğrenme modellerini genel hatları ile tanımak, </w:t>
            </w:r>
          </w:p>
          <w:p w:rsidR="00CC1B08" w:rsidRPr="00CC1B08" w:rsidRDefault="00CC1B08" w:rsidP="00CC1B08">
            <w:pPr>
              <w:pStyle w:val="ListeParagraf"/>
              <w:numPr>
                <w:ilvl w:val="0"/>
                <w:numId w:val="1"/>
              </w:numPr>
              <w:tabs>
                <w:tab w:val="left" w:pos="426"/>
              </w:tabs>
              <w:ind w:left="426" w:hanging="426"/>
              <w:jc w:val="both"/>
              <w:rPr>
                <w:rFonts w:ascii="Verdana" w:hAnsi="Verdana" w:cs="Times New Roman"/>
                <w:sz w:val="16"/>
                <w:szCs w:val="16"/>
                <w:lang w:val="tr-TR"/>
              </w:rPr>
            </w:pPr>
            <w:r w:rsidRPr="00CC1B08">
              <w:rPr>
                <w:rFonts w:ascii="Verdana" w:hAnsi="Verdana" w:cs="Times New Roman"/>
                <w:sz w:val="16"/>
                <w:szCs w:val="16"/>
                <w:lang w:val="tr-TR"/>
              </w:rPr>
              <w:t>Bu öğretim yöntemlerinin dil ve öğrenme olgularına yaklaşımlarını temel ilkeleri ile anlamak,</w:t>
            </w:r>
          </w:p>
          <w:p w:rsidR="00CC1B08" w:rsidRPr="00CC1B08" w:rsidRDefault="00CC1B08" w:rsidP="00CC1B08">
            <w:pPr>
              <w:pStyle w:val="ListeParagraf"/>
              <w:numPr>
                <w:ilvl w:val="0"/>
                <w:numId w:val="1"/>
              </w:numPr>
              <w:tabs>
                <w:tab w:val="left" w:pos="426"/>
              </w:tabs>
              <w:ind w:left="426" w:hanging="426"/>
              <w:jc w:val="both"/>
              <w:rPr>
                <w:rFonts w:ascii="Verdana" w:hAnsi="Verdana" w:cs="Times New Roman"/>
                <w:sz w:val="16"/>
                <w:szCs w:val="16"/>
                <w:lang w:val="tr-TR"/>
              </w:rPr>
            </w:pPr>
            <w:r w:rsidRPr="00CC1B08">
              <w:rPr>
                <w:rFonts w:ascii="Verdana" w:hAnsi="Verdana" w:cs="Times New Roman"/>
                <w:sz w:val="16"/>
                <w:szCs w:val="16"/>
                <w:lang w:val="tr-TR"/>
              </w:rPr>
              <w:t>Yöntemlerin her birinde öğrencinin ve öğretmenin rolünün ne olduğunu, üzerinde en çok durulan dil becerilerinin neleri kapsadığını, yapılan etkinlikleri, yanlışlara karşı tutumu ve ne tür araç gereç kullanıldığını öğrenmek,</w:t>
            </w:r>
          </w:p>
          <w:p w:rsidR="00BC32DD" w:rsidRPr="001A2552" w:rsidRDefault="00CC1B08" w:rsidP="00CC1B08">
            <w:pPr>
              <w:pStyle w:val="ListeParagraf"/>
              <w:numPr>
                <w:ilvl w:val="0"/>
                <w:numId w:val="1"/>
              </w:numPr>
              <w:tabs>
                <w:tab w:val="left" w:pos="426"/>
              </w:tabs>
              <w:ind w:left="426" w:hanging="426"/>
              <w:jc w:val="both"/>
              <w:rPr>
                <w:szCs w:val="16"/>
              </w:rPr>
            </w:pPr>
            <w:r w:rsidRPr="00CC1B08">
              <w:rPr>
                <w:rFonts w:ascii="Verdana" w:hAnsi="Verdana" w:cs="Times New Roman"/>
                <w:sz w:val="16"/>
                <w:szCs w:val="16"/>
                <w:lang w:val="tr-TR"/>
              </w:rPr>
              <w:t xml:space="preserve">Yabancı dil öğretimi </w:t>
            </w:r>
            <w:proofErr w:type="spellStart"/>
            <w:r w:rsidRPr="00CC1B08">
              <w:rPr>
                <w:rFonts w:ascii="Verdana" w:hAnsi="Verdana" w:cs="Times New Roman"/>
                <w:sz w:val="16"/>
                <w:szCs w:val="16"/>
                <w:lang w:val="tr-TR"/>
              </w:rPr>
              <w:t>alanyazınındaki</w:t>
            </w:r>
            <w:proofErr w:type="spellEnd"/>
            <w:r w:rsidRPr="00CC1B08">
              <w:rPr>
                <w:rFonts w:ascii="Verdana" w:hAnsi="Verdana" w:cs="Times New Roman"/>
                <w:sz w:val="16"/>
                <w:szCs w:val="16"/>
                <w:lang w:val="tr-TR"/>
              </w:rPr>
              <w:t xml:space="preserve"> ‘yöntem sonrası’ görüşünden haberdar olmak.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C1B0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Bir dönem – Haftada 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C1B0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C1B0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C1B08" w:rsidRPr="00CF3055" w:rsidRDefault="00CC1B08" w:rsidP="00CC1B08">
            <w:pPr>
              <w:tabs>
                <w:tab w:val="left" w:pos="0"/>
              </w:tabs>
              <w:ind w:left="567" w:hanging="567"/>
              <w:outlineLvl w:val="0"/>
              <w:rPr>
                <w:rFonts w:ascii="Times New Roman" w:hAnsi="Times New Roman"/>
              </w:rPr>
            </w:pPr>
            <w:r w:rsidRPr="00CF3055">
              <w:rPr>
                <w:rFonts w:ascii="Times New Roman" w:hAnsi="Times New Roman"/>
              </w:rPr>
              <w:t>Brown, H. D. (2000).</w:t>
            </w:r>
            <w:r w:rsidRPr="00CF305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F3055">
              <w:rPr>
                <w:rFonts w:ascii="Times New Roman" w:hAnsi="Times New Roman"/>
                <w:b/>
                <w:bCs/>
              </w:rPr>
              <w:t>Principles</w:t>
            </w:r>
            <w:proofErr w:type="spellEnd"/>
            <w:r w:rsidRPr="00CF3055">
              <w:rPr>
                <w:rFonts w:ascii="Times New Roman" w:hAnsi="Times New Roman"/>
                <w:b/>
                <w:bCs/>
              </w:rPr>
              <w:t xml:space="preserve"> of Language Learning </w:t>
            </w:r>
            <w:proofErr w:type="spellStart"/>
            <w:r w:rsidRPr="00CF3055">
              <w:rPr>
                <w:rFonts w:ascii="Times New Roman" w:hAnsi="Times New Roman"/>
                <w:b/>
                <w:bCs/>
              </w:rPr>
              <w:t>and</w:t>
            </w:r>
            <w:proofErr w:type="spellEnd"/>
            <w:r w:rsidRPr="00CF305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F3055">
              <w:rPr>
                <w:rFonts w:ascii="Times New Roman" w:hAnsi="Times New Roman"/>
                <w:b/>
                <w:bCs/>
              </w:rPr>
              <w:t>Teaching</w:t>
            </w:r>
            <w:proofErr w:type="spellEnd"/>
            <w:r w:rsidRPr="00CF3055">
              <w:rPr>
                <w:rFonts w:ascii="Times New Roman" w:hAnsi="Times New Roman"/>
              </w:rPr>
              <w:t xml:space="preserve">, </w:t>
            </w:r>
            <w:proofErr w:type="spellStart"/>
            <w:r w:rsidRPr="00CF3055">
              <w:rPr>
                <w:rFonts w:ascii="Times New Roman" w:hAnsi="Times New Roman"/>
              </w:rPr>
              <w:t>Prentice</w:t>
            </w:r>
            <w:proofErr w:type="spellEnd"/>
            <w:r w:rsidRPr="00CF3055">
              <w:rPr>
                <w:rFonts w:ascii="Times New Roman" w:hAnsi="Times New Roman"/>
              </w:rPr>
              <w:t xml:space="preserve"> </w:t>
            </w:r>
            <w:proofErr w:type="spellStart"/>
            <w:r w:rsidRPr="00CF3055">
              <w:rPr>
                <w:rFonts w:ascii="Times New Roman" w:hAnsi="Times New Roman"/>
              </w:rPr>
              <w:t>Hall</w:t>
            </w:r>
            <w:proofErr w:type="spellEnd"/>
            <w:r w:rsidRPr="00CF3055">
              <w:rPr>
                <w:rFonts w:ascii="Times New Roman" w:hAnsi="Times New Roman"/>
              </w:rPr>
              <w:t xml:space="preserve"> </w:t>
            </w:r>
            <w:proofErr w:type="spellStart"/>
            <w:r w:rsidRPr="00CF3055">
              <w:rPr>
                <w:rFonts w:ascii="Times New Roman" w:hAnsi="Times New Roman"/>
              </w:rPr>
              <w:t>Regents</w:t>
            </w:r>
            <w:proofErr w:type="spellEnd"/>
            <w:r w:rsidRPr="00CF3055">
              <w:rPr>
                <w:rFonts w:ascii="Times New Roman" w:hAnsi="Times New Roman"/>
              </w:rPr>
              <w:t xml:space="preserve">. </w:t>
            </w:r>
          </w:p>
          <w:p w:rsidR="00CC1B08" w:rsidRPr="00CF3055" w:rsidRDefault="00CC1B08" w:rsidP="00CC1B08">
            <w:pPr>
              <w:tabs>
                <w:tab w:val="left" w:pos="0"/>
              </w:tabs>
              <w:ind w:left="567" w:hanging="567"/>
              <w:rPr>
                <w:rFonts w:ascii="Times New Roman" w:hAnsi="Times New Roman"/>
              </w:rPr>
            </w:pPr>
            <w:proofErr w:type="spellStart"/>
            <w:r w:rsidRPr="00CF3055">
              <w:rPr>
                <w:rFonts w:ascii="Times New Roman" w:hAnsi="Times New Roman"/>
              </w:rPr>
              <w:t>Celce-Murcia</w:t>
            </w:r>
            <w:proofErr w:type="spellEnd"/>
            <w:r w:rsidRPr="00CF3055">
              <w:rPr>
                <w:rFonts w:ascii="Times New Roman" w:hAnsi="Times New Roman"/>
              </w:rPr>
              <w:t xml:space="preserve">, M. (1991). </w:t>
            </w:r>
            <w:proofErr w:type="spellStart"/>
            <w:r w:rsidRPr="00CF3055">
              <w:rPr>
                <w:rFonts w:ascii="Times New Roman" w:hAnsi="Times New Roman"/>
                <w:b/>
                <w:bCs/>
              </w:rPr>
              <w:t>Teaching</w:t>
            </w:r>
            <w:proofErr w:type="spellEnd"/>
            <w:r w:rsidRPr="00CF3055">
              <w:rPr>
                <w:rFonts w:ascii="Times New Roman" w:hAnsi="Times New Roman"/>
                <w:b/>
                <w:bCs/>
              </w:rPr>
              <w:t xml:space="preserve"> English as a Second </w:t>
            </w:r>
            <w:proofErr w:type="spellStart"/>
            <w:r w:rsidRPr="00CF3055">
              <w:rPr>
                <w:rFonts w:ascii="Times New Roman" w:hAnsi="Times New Roman"/>
                <w:b/>
                <w:bCs/>
              </w:rPr>
              <w:t>or</w:t>
            </w:r>
            <w:proofErr w:type="spellEnd"/>
            <w:r w:rsidRPr="00CF305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F3055">
              <w:rPr>
                <w:rFonts w:ascii="Times New Roman" w:hAnsi="Times New Roman"/>
                <w:b/>
                <w:bCs/>
              </w:rPr>
              <w:t>Foreign</w:t>
            </w:r>
            <w:proofErr w:type="spellEnd"/>
            <w:r w:rsidRPr="00CF3055">
              <w:rPr>
                <w:rFonts w:ascii="Times New Roman" w:hAnsi="Times New Roman"/>
                <w:b/>
                <w:bCs/>
              </w:rPr>
              <w:t xml:space="preserve"> Language</w:t>
            </w:r>
            <w:r w:rsidRPr="00CF3055">
              <w:rPr>
                <w:rFonts w:ascii="Times New Roman" w:hAnsi="Times New Roman"/>
                <w:i/>
                <w:iCs/>
              </w:rPr>
              <w:t>.</w:t>
            </w:r>
            <w:r w:rsidRPr="00CF3055">
              <w:rPr>
                <w:rFonts w:ascii="Times New Roman" w:hAnsi="Times New Roman"/>
              </w:rPr>
              <w:t xml:space="preserve"> </w:t>
            </w:r>
            <w:proofErr w:type="spellStart"/>
            <w:r w:rsidRPr="00CF3055">
              <w:rPr>
                <w:rFonts w:ascii="Times New Roman" w:hAnsi="Times New Roman"/>
              </w:rPr>
              <w:t>Newbury</w:t>
            </w:r>
            <w:proofErr w:type="spellEnd"/>
            <w:r w:rsidRPr="00CF3055">
              <w:rPr>
                <w:rFonts w:ascii="Times New Roman" w:hAnsi="Times New Roman"/>
              </w:rPr>
              <w:t xml:space="preserve"> House.</w:t>
            </w:r>
          </w:p>
          <w:p w:rsidR="00CC1B08" w:rsidRDefault="00CC1B08" w:rsidP="00CC1B08">
            <w:pPr>
              <w:tabs>
                <w:tab w:val="left" w:pos="0"/>
              </w:tabs>
              <w:ind w:left="567" w:hanging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Demirel, Özcan (2003). </w:t>
            </w:r>
            <w:r w:rsidRPr="00CC1B08">
              <w:rPr>
                <w:rFonts w:ascii="Times New Roman" w:hAnsi="Times New Roman"/>
                <w:b/>
              </w:rPr>
              <w:t>Yabancı Dil Öğretimi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PegemA</w:t>
            </w:r>
            <w:proofErr w:type="spellEnd"/>
            <w:r>
              <w:rPr>
                <w:rFonts w:ascii="Times New Roman" w:hAnsi="Times New Roman"/>
              </w:rPr>
              <w:t xml:space="preserve"> Yayınları.</w:t>
            </w:r>
          </w:p>
          <w:p w:rsidR="00CC1B08" w:rsidRPr="00CF3055" w:rsidRDefault="00CC1B08" w:rsidP="00CC1B08">
            <w:pPr>
              <w:tabs>
                <w:tab w:val="left" w:pos="0"/>
              </w:tabs>
              <w:ind w:left="567" w:hanging="567"/>
              <w:rPr>
                <w:rFonts w:ascii="Times New Roman" w:hAnsi="Times New Roman"/>
              </w:rPr>
            </w:pPr>
            <w:proofErr w:type="spellStart"/>
            <w:r w:rsidRPr="00CF3055">
              <w:rPr>
                <w:rFonts w:ascii="Times New Roman" w:hAnsi="Times New Roman"/>
              </w:rPr>
              <w:t>Larsen-Freeman</w:t>
            </w:r>
            <w:proofErr w:type="spellEnd"/>
            <w:r w:rsidRPr="00CF3055">
              <w:rPr>
                <w:rFonts w:ascii="Times New Roman" w:hAnsi="Times New Roman"/>
              </w:rPr>
              <w:t>, D.</w:t>
            </w:r>
            <w:r w:rsidRPr="00CF3055">
              <w:rPr>
                <w:rFonts w:ascii="Times New Roman" w:hAnsi="Times New Roman"/>
                <w:b/>
                <w:bCs/>
              </w:rPr>
              <w:t xml:space="preserve"> </w:t>
            </w:r>
            <w:r w:rsidRPr="00CF3055">
              <w:rPr>
                <w:rFonts w:ascii="Times New Roman" w:hAnsi="Times New Roman"/>
              </w:rPr>
              <w:t>(2000)</w:t>
            </w:r>
            <w:r w:rsidRPr="00CF3055">
              <w:rPr>
                <w:rFonts w:ascii="Times New Roman" w:hAnsi="Times New Roman"/>
                <w:b/>
                <w:bCs/>
              </w:rPr>
              <w:t xml:space="preserve">. </w:t>
            </w:r>
            <w:proofErr w:type="spellStart"/>
            <w:r w:rsidRPr="00CF3055">
              <w:rPr>
                <w:rFonts w:ascii="Times New Roman" w:hAnsi="Times New Roman"/>
                <w:b/>
                <w:bCs/>
              </w:rPr>
              <w:t>Techniques</w:t>
            </w:r>
            <w:proofErr w:type="spellEnd"/>
            <w:r w:rsidRPr="00CF305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F3055">
              <w:rPr>
                <w:rFonts w:ascii="Times New Roman" w:hAnsi="Times New Roman"/>
                <w:b/>
                <w:bCs/>
              </w:rPr>
              <w:t>and</w:t>
            </w:r>
            <w:proofErr w:type="spellEnd"/>
            <w:r w:rsidRPr="00CF305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F3055">
              <w:rPr>
                <w:rFonts w:ascii="Times New Roman" w:hAnsi="Times New Roman"/>
                <w:b/>
                <w:bCs/>
              </w:rPr>
              <w:t>Principles</w:t>
            </w:r>
            <w:proofErr w:type="spellEnd"/>
            <w:r w:rsidRPr="00CF3055">
              <w:rPr>
                <w:rFonts w:ascii="Times New Roman" w:hAnsi="Times New Roman"/>
                <w:b/>
                <w:bCs/>
              </w:rPr>
              <w:t xml:space="preserve"> in Language </w:t>
            </w:r>
            <w:proofErr w:type="spellStart"/>
            <w:r w:rsidRPr="00CF3055">
              <w:rPr>
                <w:rFonts w:ascii="Times New Roman" w:hAnsi="Times New Roman"/>
                <w:b/>
                <w:bCs/>
              </w:rPr>
              <w:t>Teaching</w:t>
            </w:r>
            <w:proofErr w:type="spellEnd"/>
            <w:r w:rsidRPr="00CF3055">
              <w:rPr>
                <w:rFonts w:ascii="Times New Roman" w:hAnsi="Times New Roman"/>
                <w:b/>
                <w:bCs/>
              </w:rPr>
              <w:t>,</w:t>
            </w:r>
            <w:r w:rsidRPr="00CF3055">
              <w:rPr>
                <w:rFonts w:ascii="Times New Roman" w:hAnsi="Times New Roman"/>
              </w:rPr>
              <w:t xml:space="preserve"> Oxford </w:t>
            </w:r>
            <w:proofErr w:type="spellStart"/>
            <w:r w:rsidRPr="00CF3055">
              <w:rPr>
                <w:rFonts w:ascii="Times New Roman" w:hAnsi="Times New Roman"/>
              </w:rPr>
              <w:t>University</w:t>
            </w:r>
            <w:proofErr w:type="spellEnd"/>
            <w:r w:rsidRPr="00CF3055">
              <w:rPr>
                <w:rFonts w:ascii="Times New Roman" w:hAnsi="Times New Roman"/>
              </w:rPr>
              <w:t xml:space="preserve"> </w:t>
            </w:r>
            <w:proofErr w:type="spellStart"/>
            <w:r w:rsidRPr="00CF3055">
              <w:rPr>
                <w:rFonts w:ascii="Times New Roman" w:hAnsi="Times New Roman"/>
              </w:rPr>
              <w:t>Press</w:t>
            </w:r>
            <w:proofErr w:type="spellEnd"/>
            <w:r w:rsidRPr="00CF3055">
              <w:rPr>
                <w:rFonts w:ascii="Times New Roman" w:hAnsi="Times New Roman"/>
              </w:rPr>
              <w:t>.</w:t>
            </w:r>
          </w:p>
          <w:p w:rsidR="00CC1B08" w:rsidRPr="00CF3055" w:rsidRDefault="00CC1B08" w:rsidP="00CC1B08">
            <w:pPr>
              <w:tabs>
                <w:tab w:val="left" w:pos="0"/>
              </w:tabs>
              <w:ind w:left="567" w:hanging="567"/>
              <w:outlineLvl w:val="0"/>
              <w:rPr>
                <w:rFonts w:ascii="Times New Roman" w:hAnsi="Times New Roman"/>
                <w:b/>
                <w:bCs/>
              </w:rPr>
            </w:pPr>
            <w:proofErr w:type="spellStart"/>
            <w:r w:rsidRPr="00CF3055">
              <w:rPr>
                <w:rFonts w:ascii="Times New Roman" w:hAnsi="Times New Roman"/>
              </w:rPr>
              <w:t>Harmer</w:t>
            </w:r>
            <w:proofErr w:type="spellEnd"/>
            <w:r w:rsidRPr="00CF3055">
              <w:rPr>
                <w:rFonts w:ascii="Times New Roman" w:hAnsi="Times New Roman"/>
              </w:rPr>
              <w:t xml:space="preserve">, J. (1991). </w:t>
            </w:r>
            <w:proofErr w:type="spellStart"/>
            <w:r w:rsidRPr="00CF3055">
              <w:rPr>
                <w:rFonts w:ascii="Times New Roman" w:hAnsi="Times New Roman"/>
                <w:b/>
                <w:bCs/>
              </w:rPr>
              <w:t>The</w:t>
            </w:r>
            <w:proofErr w:type="spellEnd"/>
            <w:r w:rsidRPr="00CF305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F3055">
              <w:rPr>
                <w:rFonts w:ascii="Times New Roman" w:hAnsi="Times New Roman"/>
                <w:b/>
                <w:bCs/>
              </w:rPr>
              <w:t>Practice</w:t>
            </w:r>
            <w:proofErr w:type="spellEnd"/>
            <w:r w:rsidRPr="00CF3055">
              <w:rPr>
                <w:rFonts w:ascii="Times New Roman" w:hAnsi="Times New Roman"/>
                <w:b/>
                <w:bCs/>
              </w:rPr>
              <w:t xml:space="preserve"> of English Language </w:t>
            </w:r>
            <w:proofErr w:type="spellStart"/>
            <w:r w:rsidRPr="00CF3055">
              <w:rPr>
                <w:rFonts w:ascii="Times New Roman" w:hAnsi="Times New Roman"/>
                <w:b/>
                <w:bCs/>
              </w:rPr>
              <w:t>Teaching</w:t>
            </w:r>
            <w:proofErr w:type="spellEnd"/>
            <w:r w:rsidRPr="00CF3055">
              <w:rPr>
                <w:rFonts w:ascii="Times New Roman" w:hAnsi="Times New Roman"/>
              </w:rPr>
              <w:t xml:space="preserve">, </w:t>
            </w:r>
            <w:proofErr w:type="spellStart"/>
            <w:r w:rsidRPr="00CF3055">
              <w:rPr>
                <w:rFonts w:ascii="Times New Roman" w:hAnsi="Times New Roman"/>
              </w:rPr>
              <w:t>Longman</w:t>
            </w:r>
            <w:proofErr w:type="spellEnd"/>
            <w:r w:rsidRPr="00CF3055">
              <w:rPr>
                <w:rFonts w:ascii="Times New Roman" w:hAnsi="Times New Roman"/>
              </w:rPr>
              <w:t xml:space="preserve">, Ltd. </w:t>
            </w:r>
          </w:p>
          <w:p w:rsidR="00CC1B08" w:rsidRPr="00CF3055" w:rsidRDefault="00CC1B08" w:rsidP="00CC1B08">
            <w:pPr>
              <w:tabs>
                <w:tab w:val="left" w:pos="0"/>
              </w:tabs>
              <w:ind w:left="567" w:hanging="567"/>
              <w:rPr>
                <w:rFonts w:ascii="Times New Roman" w:hAnsi="Times New Roman"/>
              </w:rPr>
            </w:pPr>
            <w:proofErr w:type="spellStart"/>
            <w:r w:rsidRPr="00CF3055">
              <w:rPr>
                <w:rFonts w:ascii="Times New Roman" w:hAnsi="Times New Roman"/>
              </w:rPr>
              <w:t>Nunan</w:t>
            </w:r>
            <w:proofErr w:type="spellEnd"/>
            <w:r w:rsidRPr="00CF3055">
              <w:rPr>
                <w:rFonts w:ascii="Times New Roman" w:hAnsi="Times New Roman"/>
              </w:rPr>
              <w:t>, D.</w:t>
            </w:r>
            <w:r w:rsidRPr="00CF3055">
              <w:rPr>
                <w:rFonts w:ascii="Times New Roman" w:hAnsi="Times New Roman"/>
                <w:b/>
                <w:bCs/>
              </w:rPr>
              <w:t xml:space="preserve"> </w:t>
            </w:r>
            <w:r w:rsidRPr="00CF3055">
              <w:rPr>
                <w:rFonts w:ascii="Times New Roman" w:hAnsi="Times New Roman"/>
              </w:rPr>
              <w:t xml:space="preserve">(1995). </w:t>
            </w:r>
            <w:r w:rsidRPr="00CF3055">
              <w:rPr>
                <w:rFonts w:ascii="Times New Roman" w:hAnsi="Times New Roman"/>
                <w:b/>
                <w:bCs/>
              </w:rPr>
              <w:t xml:space="preserve">Second Language </w:t>
            </w:r>
            <w:proofErr w:type="spellStart"/>
            <w:r w:rsidRPr="00CF3055">
              <w:rPr>
                <w:rFonts w:ascii="Times New Roman" w:hAnsi="Times New Roman"/>
                <w:b/>
                <w:bCs/>
              </w:rPr>
              <w:t>Teaching</w:t>
            </w:r>
            <w:proofErr w:type="spellEnd"/>
            <w:r w:rsidRPr="00CF3055">
              <w:rPr>
                <w:rFonts w:ascii="Times New Roman" w:hAnsi="Times New Roman"/>
                <w:b/>
                <w:bCs/>
              </w:rPr>
              <w:t xml:space="preserve"> &amp; Learning</w:t>
            </w:r>
            <w:r w:rsidRPr="00CF3055">
              <w:rPr>
                <w:rFonts w:ascii="Times New Roman" w:hAnsi="Times New Roman"/>
              </w:rPr>
              <w:t>. H&amp; H.</w:t>
            </w:r>
          </w:p>
          <w:p w:rsidR="00CC1B08" w:rsidRPr="00CF3055" w:rsidRDefault="00CC1B08" w:rsidP="00CC1B08">
            <w:pPr>
              <w:tabs>
                <w:tab w:val="left" w:pos="0"/>
              </w:tabs>
              <w:ind w:left="567" w:hanging="567"/>
              <w:rPr>
                <w:rFonts w:ascii="Times New Roman" w:hAnsi="Times New Roman"/>
              </w:rPr>
            </w:pPr>
            <w:proofErr w:type="spellStart"/>
            <w:r w:rsidRPr="00CF3055">
              <w:rPr>
                <w:rFonts w:ascii="Times New Roman" w:hAnsi="Times New Roman"/>
              </w:rPr>
              <w:t>Richards</w:t>
            </w:r>
            <w:proofErr w:type="spellEnd"/>
            <w:r w:rsidRPr="00CF3055">
              <w:rPr>
                <w:rFonts w:ascii="Times New Roman" w:hAnsi="Times New Roman"/>
              </w:rPr>
              <w:t xml:space="preserve">, J. C. &amp; </w:t>
            </w:r>
            <w:proofErr w:type="spellStart"/>
            <w:r w:rsidRPr="00CF3055">
              <w:rPr>
                <w:rFonts w:ascii="Times New Roman" w:hAnsi="Times New Roman"/>
              </w:rPr>
              <w:t>Rodgers</w:t>
            </w:r>
            <w:proofErr w:type="spellEnd"/>
            <w:r w:rsidRPr="00CF3055">
              <w:rPr>
                <w:rFonts w:ascii="Times New Roman" w:hAnsi="Times New Roman"/>
              </w:rPr>
              <w:t xml:space="preserve">, T. S. (2001). </w:t>
            </w:r>
            <w:proofErr w:type="spellStart"/>
            <w:r w:rsidRPr="00CF3055">
              <w:rPr>
                <w:rFonts w:ascii="Times New Roman" w:hAnsi="Times New Roman"/>
                <w:b/>
                <w:bCs/>
              </w:rPr>
              <w:t>Approaches</w:t>
            </w:r>
            <w:proofErr w:type="spellEnd"/>
            <w:r w:rsidRPr="00CF305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F3055">
              <w:rPr>
                <w:rFonts w:ascii="Times New Roman" w:hAnsi="Times New Roman"/>
                <w:b/>
                <w:bCs/>
              </w:rPr>
              <w:t>and</w:t>
            </w:r>
            <w:proofErr w:type="spellEnd"/>
            <w:r w:rsidRPr="00CF305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F3055">
              <w:rPr>
                <w:rFonts w:ascii="Times New Roman" w:hAnsi="Times New Roman"/>
                <w:b/>
                <w:bCs/>
              </w:rPr>
              <w:t>Methods</w:t>
            </w:r>
            <w:proofErr w:type="spellEnd"/>
            <w:r w:rsidRPr="00CF3055">
              <w:rPr>
                <w:rFonts w:ascii="Times New Roman" w:hAnsi="Times New Roman"/>
                <w:b/>
                <w:bCs/>
              </w:rPr>
              <w:t xml:space="preserve"> in Language </w:t>
            </w:r>
            <w:proofErr w:type="spellStart"/>
            <w:r w:rsidRPr="00CF3055">
              <w:rPr>
                <w:rFonts w:ascii="Times New Roman" w:hAnsi="Times New Roman"/>
                <w:b/>
                <w:bCs/>
              </w:rPr>
              <w:t>Teaching</w:t>
            </w:r>
            <w:proofErr w:type="spellEnd"/>
            <w:r w:rsidRPr="00CF3055">
              <w:rPr>
                <w:rFonts w:ascii="Times New Roman" w:hAnsi="Times New Roman"/>
              </w:rPr>
              <w:t xml:space="preserve">,  Cambridge </w:t>
            </w:r>
            <w:proofErr w:type="spellStart"/>
            <w:r w:rsidRPr="00CF3055">
              <w:rPr>
                <w:rFonts w:ascii="Times New Roman" w:hAnsi="Times New Roman"/>
              </w:rPr>
              <w:t>University</w:t>
            </w:r>
            <w:proofErr w:type="spellEnd"/>
            <w:r w:rsidRPr="00CF3055">
              <w:rPr>
                <w:rFonts w:ascii="Times New Roman" w:hAnsi="Times New Roman"/>
              </w:rPr>
              <w:t xml:space="preserve"> </w:t>
            </w:r>
            <w:proofErr w:type="spellStart"/>
            <w:r w:rsidRPr="00CF3055">
              <w:rPr>
                <w:rFonts w:ascii="Times New Roman" w:hAnsi="Times New Roman"/>
              </w:rPr>
              <w:t>Press</w:t>
            </w:r>
            <w:proofErr w:type="spellEnd"/>
            <w:r w:rsidRPr="00CF3055">
              <w:rPr>
                <w:rFonts w:ascii="Times New Roman" w:hAnsi="Times New Roman"/>
              </w:rPr>
              <w:t>.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C1B0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 (AKTS)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C1B0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Yok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C1B0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C1B0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AF472D"/>
    <w:multiLevelType w:val="hybridMultilevel"/>
    <w:tmpl w:val="3F8E8C1C"/>
    <w:lvl w:ilvl="0" w:tplc="1630772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BC32DD"/>
    <w:rsid w:val="00CC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99"/>
    <w:qFormat/>
    <w:rsid w:val="00CC1B08"/>
    <w:pPr>
      <w:ind w:left="720"/>
      <w:jc w:val="left"/>
    </w:pPr>
    <w:rPr>
      <w:rFonts w:ascii="Calibri" w:eastAsia="MS Mincho" w:hAnsi="Calibri" w:cs="Calibri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Sıla Ay</dc:creator>
  <cp:keywords/>
  <dc:description/>
  <cp:lastModifiedBy>Sıla Ay</cp:lastModifiedBy>
  <cp:revision>2</cp:revision>
  <dcterms:created xsi:type="dcterms:W3CDTF">2018-02-20T13:23:00Z</dcterms:created>
  <dcterms:modified xsi:type="dcterms:W3CDTF">2018-02-20T13:23:00Z</dcterms:modified>
</cp:coreProperties>
</file>