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CC5" w:rsidRPr="00602373" w:rsidRDefault="00AA6CC5" w:rsidP="00AA6CC5">
      <w:pPr>
        <w:pStyle w:val="ListeParagraf"/>
        <w:numPr>
          <w:ilvl w:val="0"/>
          <w:numId w:val="1"/>
        </w:numPr>
        <w:tabs>
          <w:tab w:val="left" w:pos="4466"/>
        </w:tabs>
        <w:spacing w:line="360" w:lineRule="auto"/>
        <w:jc w:val="both"/>
        <w:rPr>
          <w:rFonts w:ascii="Times New Roman" w:hAnsi="Times New Roman" w:cs="Times New Roman"/>
          <w:b/>
          <w:sz w:val="24"/>
          <w:szCs w:val="24"/>
        </w:rPr>
      </w:pPr>
      <w:r w:rsidRPr="00602373">
        <w:rPr>
          <w:rFonts w:ascii="Times New Roman" w:hAnsi="Times New Roman" w:cs="Times New Roman"/>
          <w:b/>
          <w:sz w:val="24"/>
          <w:szCs w:val="24"/>
        </w:rPr>
        <w:t>HAFTA</w:t>
      </w:r>
    </w:p>
    <w:p w:rsidR="00AA6CC5" w:rsidRPr="00467EAD" w:rsidRDefault="00AA6CC5" w:rsidP="00AA6CC5">
      <w:pPr>
        <w:pStyle w:val="ListeParagraf"/>
        <w:tabs>
          <w:tab w:val="left" w:pos="4466"/>
        </w:tabs>
        <w:spacing w:line="360" w:lineRule="auto"/>
        <w:jc w:val="both"/>
        <w:rPr>
          <w:rFonts w:ascii="Times New Roman" w:hAnsi="Times New Roman" w:cs="Times New Roman"/>
          <w:sz w:val="24"/>
          <w:szCs w:val="24"/>
        </w:rPr>
      </w:pPr>
      <w:r w:rsidRPr="00874525">
        <w:rPr>
          <w:noProof/>
          <w:lang w:eastAsia="tr-TR"/>
        </w:rPr>
        <w:drawing>
          <wp:inline distT="0" distB="0" distL="0" distR="0" wp14:anchorId="1DD0C76F" wp14:editId="6D7FB03C">
            <wp:extent cx="5534025" cy="2619375"/>
            <wp:effectExtent l="0" t="0" r="9525" b="9525"/>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34025" cy="2619375"/>
                    </a:xfrm>
                    <a:prstGeom prst="rect">
                      <a:avLst/>
                    </a:prstGeom>
                  </pic:spPr>
                </pic:pic>
              </a:graphicData>
            </a:graphic>
          </wp:inline>
        </w:drawing>
      </w:r>
    </w:p>
    <w:p w:rsidR="00AA6CC5" w:rsidRDefault="00AA6CC5" w:rsidP="00AA6CC5">
      <w:pPr>
        <w:pStyle w:val="ListeParagraf"/>
        <w:tabs>
          <w:tab w:val="left" w:pos="4466"/>
        </w:tabs>
        <w:spacing w:line="360" w:lineRule="auto"/>
        <w:ind w:left="1069"/>
        <w:jc w:val="both"/>
        <w:rPr>
          <w:rFonts w:ascii="Times New Roman" w:hAnsi="Times New Roman" w:cs="Times New Roman"/>
          <w:b/>
          <w:sz w:val="24"/>
          <w:szCs w:val="24"/>
        </w:rPr>
      </w:pPr>
    </w:p>
    <w:p w:rsidR="00AA6CC5" w:rsidRPr="006103D7" w:rsidRDefault="00AA6CC5" w:rsidP="00AA6CC5">
      <w:pPr>
        <w:pStyle w:val="ListeParagraf"/>
        <w:tabs>
          <w:tab w:val="left" w:pos="4466"/>
        </w:tabs>
        <w:spacing w:line="360" w:lineRule="auto"/>
        <w:ind w:left="1069"/>
        <w:jc w:val="both"/>
        <w:rPr>
          <w:rFonts w:ascii="Times New Roman" w:hAnsi="Times New Roman" w:cs="Times New Roman"/>
          <w:b/>
          <w:sz w:val="24"/>
          <w:szCs w:val="24"/>
        </w:rPr>
      </w:pPr>
      <w:r w:rsidRPr="006103D7">
        <w:rPr>
          <w:rFonts w:ascii="Times New Roman" w:hAnsi="Times New Roman" w:cs="Times New Roman"/>
          <w:b/>
          <w:sz w:val="24"/>
          <w:szCs w:val="24"/>
        </w:rPr>
        <w:t>PROTESTAN MEZHEPLERİ</w:t>
      </w:r>
    </w:p>
    <w:p w:rsidR="00AA6CC5" w:rsidRPr="006103D7" w:rsidRDefault="00AA6CC5" w:rsidP="00AA6CC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Protestanlık, Batı Kilisesi içinde XVI. yüzyıl Reformundan doğan mezheplerin ortak adıdır. </w:t>
      </w:r>
      <w:proofErr w:type="spellStart"/>
      <w:r w:rsidRPr="006103D7">
        <w:rPr>
          <w:rFonts w:ascii="Times New Roman" w:hAnsi="Times New Roman" w:cs="Times New Roman"/>
          <w:sz w:val="24"/>
          <w:szCs w:val="24"/>
        </w:rPr>
        <w:t>Reform’dan</w:t>
      </w:r>
      <w:proofErr w:type="spellEnd"/>
      <w:r w:rsidRPr="006103D7">
        <w:rPr>
          <w:rFonts w:ascii="Times New Roman" w:hAnsi="Times New Roman" w:cs="Times New Roman"/>
          <w:sz w:val="24"/>
          <w:szCs w:val="24"/>
        </w:rPr>
        <w:t xml:space="preserve">, Protestan çatısı altında tanımlanan birçok mezhep doğmuştur. Bu yüzden başlıkta “Protestan mezhebi” yerine “Protestan mezhepleri” ifadesi kullanıldı. </w:t>
      </w:r>
    </w:p>
    <w:p w:rsidR="00AA6CC5" w:rsidRDefault="00AA6CC5" w:rsidP="00AA6CC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1517 yılında Martin Luther’in </w:t>
      </w:r>
      <w:proofErr w:type="spellStart"/>
      <w:r w:rsidRPr="006103D7">
        <w:rPr>
          <w:rFonts w:ascii="Times New Roman" w:hAnsi="Times New Roman" w:cs="Times New Roman"/>
          <w:sz w:val="24"/>
          <w:szCs w:val="24"/>
        </w:rPr>
        <w:t>Wittenberg</w:t>
      </w:r>
      <w:proofErr w:type="spellEnd"/>
      <w:r w:rsidRPr="006103D7">
        <w:rPr>
          <w:rFonts w:ascii="Times New Roman" w:hAnsi="Times New Roman" w:cs="Times New Roman"/>
          <w:sz w:val="24"/>
          <w:szCs w:val="24"/>
        </w:rPr>
        <w:t xml:space="preserve"> kilisesine Papa ve </w:t>
      </w:r>
      <w:proofErr w:type="spellStart"/>
      <w:r w:rsidRPr="006103D7">
        <w:rPr>
          <w:rFonts w:ascii="Times New Roman" w:hAnsi="Times New Roman" w:cs="Times New Roman"/>
          <w:sz w:val="24"/>
          <w:szCs w:val="24"/>
        </w:rPr>
        <w:t>ruhbanların</w:t>
      </w:r>
      <w:proofErr w:type="spellEnd"/>
      <w:r w:rsidRPr="006103D7">
        <w:rPr>
          <w:rFonts w:ascii="Times New Roman" w:hAnsi="Times New Roman" w:cs="Times New Roman"/>
          <w:sz w:val="24"/>
          <w:szCs w:val="24"/>
        </w:rPr>
        <w:t xml:space="preserve"> kullandıkları yetkileri ve </w:t>
      </w:r>
      <w:proofErr w:type="spellStart"/>
      <w:r w:rsidRPr="006103D7">
        <w:rPr>
          <w:rFonts w:ascii="Times New Roman" w:hAnsi="Times New Roman" w:cs="Times New Roman"/>
          <w:sz w:val="24"/>
          <w:szCs w:val="24"/>
        </w:rPr>
        <w:t>Endüljans</w:t>
      </w:r>
      <w:proofErr w:type="spellEnd"/>
      <w:r w:rsidRPr="006103D7">
        <w:rPr>
          <w:rFonts w:ascii="Times New Roman" w:hAnsi="Times New Roman" w:cs="Times New Roman"/>
          <w:sz w:val="24"/>
          <w:szCs w:val="24"/>
        </w:rPr>
        <w:t xml:space="preserve"> uygulamalarını eleştirdiği 95 maddelik tezini asması Reform hareketinin başlangıcı oldu. Benzer fikirler ileri sürenleri şiddetle cezalandırarak susturan Katolik Kilisesi ortam müsait olmadığı için Luther’in başlattığı Reform hareketini engelleyemedi. Çünkü Luther, Papalık hegemonyasına karşı çıktığı için Alman prensleri tarafından korundu.</w:t>
      </w:r>
      <w:r>
        <w:rPr>
          <w:rFonts w:ascii="Times New Roman" w:hAnsi="Times New Roman" w:cs="Times New Roman"/>
          <w:sz w:val="24"/>
          <w:szCs w:val="24"/>
        </w:rPr>
        <w:t xml:space="preserve"> </w:t>
      </w:r>
    </w:p>
    <w:p w:rsidR="00AA6CC5" w:rsidRPr="006103D7" w:rsidRDefault="00AA6CC5" w:rsidP="00AA6CC5">
      <w:pPr>
        <w:tabs>
          <w:tab w:val="left" w:pos="446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Kilisenin dini yetkilerini kullanarak (engizisyon mahkemeleri, aforoz vb.) siyasi, bilimsel ve ekonomik anlamda yaşamın bütün alanlarına nüfuz eden etkisi ve baskısı bu hususta önemli bir unsur olarak ifade edilebilir. </w:t>
      </w:r>
    </w:p>
    <w:p w:rsidR="00AA6CC5" w:rsidRPr="006103D7" w:rsidRDefault="00AA6CC5" w:rsidP="00AA6CC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Luther’in başlattığı hareket Almanya’da ve İskandinav ülkelerinde yayılma imkânı bularak </w:t>
      </w:r>
      <w:proofErr w:type="spellStart"/>
      <w:r w:rsidRPr="006103D7">
        <w:rPr>
          <w:rFonts w:ascii="Times New Roman" w:hAnsi="Times New Roman" w:cs="Times New Roman"/>
          <w:sz w:val="24"/>
          <w:szCs w:val="24"/>
        </w:rPr>
        <w:t>Lutherci</w:t>
      </w:r>
      <w:proofErr w:type="spellEnd"/>
      <w:r w:rsidRPr="006103D7">
        <w:rPr>
          <w:rFonts w:ascii="Times New Roman" w:hAnsi="Times New Roman" w:cs="Times New Roman"/>
          <w:sz w:val="24"/>
          <w:szCs w:val="24"/>
        </w:rPr>
        <w:t xml:space="preserve"> kiliselerin oluşmasını sağladı. Hollanda, Fransa, İskoçya ve İsviçre’de </w:t>
      </w:r>
      <w:proofErr w:type="spellStart"/>
      <w:r w:rsidRPr="006103D7">
        <w:rPr>
          <w:rFonts w:ascii="Times New Roman" w:hAnsi="Times New Roman" w:cs="Times New Roman"/>
          <w:sz w:val="24"/>
          <w:szCs w:val="24"/>
        </w:rPr>
        <w:t>Calvin’in</w:t>
      </w:r>
      <w:proofErr w:type="spellEnd"/>
      <w:r w:rsidRPr="006103D7">
        <w:rPr>
          <w:rFonts w:ascii="Times New Roman" w:hAnsi="Times New Roman" w:cs="Times New Roman"/>
          <w:sz w:val="24"/>
          <w:szCs w:val="24"/>
        </w:rPr>
        <w:t xml:space="preserve"> görüşleri etrafında </w:t>
      </w:r>
      <w:proofErr w:type="spellStart"/>
      <w:r w:rsidRPr="006103D7">
        <w:rPr>
          <w:rFonts w:ascii="Times New Roman" w:hAnsi="Times New Roman" w:cs="Times New Roman"/>
          <w:sz w:val="24"/>
          <w:szCs w:val="24"/>
        </w:rPr>
        <w:t>reforme</w:t>
      </w:r>
      <w:proofErr w:type="spellEnd"/>
      <w:r w:rsidRPr="006103D7">
        <w:rPr>
          <w:rFonts w:ascii="Times New Roman" w:hAnsi="Times New Roman" w:cs="Times New Roman"/>
          <w:sz w:val="24"/>
          <w:szCs w:val="24"/>
        </w:rPr>
        <w:t xml:space="preserve"> edilmiş kiliseler oluştu. İngiltere’de </w:t>
      </w:r>
      <w:proofErr w:type="spellStart"/>
      <w:r w:rsidRPr="006103D7">
        <w:rPr>
          <w:rFonts w:ascii="Times New Roman" w:hAnsi="Times New Roman" w:cs="Times New Roman"/>
          <w:sz w:val="24"/>
          <w:szCs w:val="24"/>
        </w:rPr>
        <w:t>episkopal</w:t>
      </w:r>
      <w:proofErr w:type="spellEnd"/>
      <w:r w:rsidRPr="006103D7">
        <w:rPr>
          <w:rFonts w:ascii="Times New Roman" w:hAnsi="Times New Roman" w:cs="Times New Roman"/>
          <w:sz w:val="24"/>
          <w:szCs w:val="24"/>
        </w:rPr>
        <w:t xml:space="preserve"> yapıyı koruyarak </w:t>
      </w:r>
      <w:proofErr w:type="spellStart"/>
      <w:r w:rsidRPr="006103D7">
        <w:rPr>
          <w:rFonts w:ascii="Times New Roman" w:hAnsi="Times New Roman" w:cs="Times New Roman"/>
          <w:sz w:val="24"/>
          <w:szCs w:val="24"/>
        </w:rPr>
        <w:t>Reform’u</w:t>
      </w:r>
      <w:proofErr w:type="spellEnd"/>
      <w:r w:rsidRPr="006103D7">
        <w:rPr>
          <w:rFonts w:ascii="Times New Roman" w:hAnsi="Times New Roman" w:cs="Times New Roman"/>
          <w:sz w:val="24"/>
          <w:szCs w:val="24"/>
        </w:rPr>
        <w:t xml:space="preserve"> kabul eden Anglikan Hıristiyanlık ortaya çıktı. İngiltere’de XVI. yüzyılda </w:t>
      </w:r>
      <w:proofErr w:type="spellStart"/>
      <w:r w:rsidRPr="006103D7">
        <w:rPr>
          <w:rFonts w:ascii="Times New Roman" w:hAnsi="Times New Roman" w:cs="Times New Roman"/>
          <w:sz w:val="24"/>
          <w:szCs w:val="24"/>
        </w:rPr>
        <w:t>Kongregasyonalistler</w:t>
      </w:r>
      <w:proofErr w:type="spellEnd"/>
      <w:r w:rsidRPr="006103D7">
        <w:rPr>
          <w:rFonts w:ascii="Times New Roman" w:hAnsi="Times New Roman" w:cs="Times New Roman"/>
          <w:sz w:val="24"/>
          <w:szCs w:val="24"/>
        </w:rPr>
        <w:t xml:space="preserve">, XVII. yüzyılda </w:t>
      </w:r>
      <w:proofErr w:type="spellStart"/>
      <w:r w:rsidRPr="006103D7">
        <w:rPr>
          <w:rFonts w:ascii="Times New Roman" w:hAnsi="Times New Roman" w:cs="Times New Roman"/>
          <w:sz w:val="24"/>
          <w:szCs w:val="24"/>
        </w:rPr>
        <w:t>Kuveykırlar</w:t>
      </w:r>
      <w:proofErr w:type="spellEnd"/>
      <w:r w:rsidRPr="006103D7">
        <w:rPr>
          <w:rFonts w:ascii="Times New Roman" w:hAnsi="Times New Roman" w:cs="Times New Roman"/>
          <w:sz w:val="24"/>
          <w:szCs w:val="24"/>
        </w:rPr>
        <w:t xml:space="preserve">, XVIII. yüzyılda </w:t>
      </w:r>
      <w:proofErr w:type="spellStart"/>
      <w:r w:rsidRPr="006103D7">
        <w:rPr>
          <w:rFonts w:ascii="Times New Roman" w:hAnsi="Times New Roman" w:cs="Times New Roman"/>
          <w:sz w:val="24"/>
          <w:szCs w:val="24"/>
        </w:rPr>
        <w:t>Metodistler</w:t>
      </w:r>
      <w:proofErr w:type="spellEnd"/>
      <w:r w:rsidRPr="006103D7">
        <w:rPr>
          <w:rFonts w:ascii="Times New Roman" w:hAnsi="Times New Roman" w:cs="Times New Roman"/>
          <w:sz w:val="24"/>
          <w:szCs w:val="24"/>
        </w:rPr>
        <w:t xml:space="preserve"> Protestan mezhepleri arasında yerlerini aldılar. Bunlardan bağımsız olarak ortaya çıkan ve Protestan nitelemeyi kabul eden </w:t>
      </w:r>
      <w:proofErr w:type="spellStart"/>
      <w:r w:rsidRPr="006103D7">
        <w:rPr>
          <w:rFonts w:ascii="Times New Roman" w:hAnsi="Times New Roman" w:cs="Times New Roman"/>
          <w:sz w:val="24"/>
          <w:szCs w:val="24"/>
        </w:rPr>
        <w:t>Baptistler</w:t>
      </w:r>
      <w:proofErr w:type="spellEnd"/>
      <w:r w:rsidRPr="006103D7">
        <w:rPr>
          <w:rFonts w:ascii="Times New Roman" w:hAnsi="Times New Roman" w:cs="Times New Roman"/>
          <w:sz w:val="24"/>
          <w:szCs w:val="24"/>
        </w:rPr>
        <w:t xml:space="preserve"> de Reform zamanında yetişkin vaftizini savunan, devletle </w:t>
      </w:r>
      <w:r w:rsidRPr="006103D7">
        <w:rPr>
          <w:rFonts w:ascii="Times New Roman" w:hAnsi="Times New Roman" w:cs="Times New Roman"/>
          <w:sz w:val="24"/>
          <w:szCs w:val="24"/>
        </w:rPr>
        <w:lastRenderedPageBreak/>
        <w:t xml:space="preserve">ilişkilerde mesafeli durmaya çalışan </w:t>
      </w:r>
      <w:proofErr w:type="spellStart"/>
      <w:r w:rsidRPr="006103D7">
        <w:rPr>
          <w:rFonts w:ascii="Times New Roman" w:hAnsi="Times New Roman" w:cs="Times New Roman"/>
          <w:sz w:val="24"/>
          <w:szCs w:val="24"/>
        </w:rPr>
        <w:t>Anabaptistlerin</w:t>
      </w:r>
      <w:proofErr w:type="spellEnd"/>
      <w:r w:rsidRPr="006103D7">
        <w:rPr>
          <w:rFonts w:ascii="Times New Roman" w:hAnsi="Times New Roman" w:cs="Times New Roman"/>
          <w:sz w:val="24"/>
          <w:szCs w:val="24"/>
        </w:rPr>
        <w:t xml:space="preserve"> devamı olarak görülmektedir. Bu Protestan mezhepler, Avrupa’da ortaya çıkmalarına rağmen Kuzey Amerika’da daha etkili olmuşlardır.</w:t>
      </w:r>
    </w:p>
    <w:p w:rsidR="00AA6CC5" w:rsidRPr="006103D7" w:rsidRDefault="00AA6CC5" w:rsidP="00AA6CC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Farklı mezhepler halinde olmalarına ve aralarında birçok farklılıklar bulunmasına rağmen Protestanların temel inançları ortaktır. Protestan inancının temelini </w:t>
      </w:r>
      <w:r w:rsidRPr="006103D7">
        <w:rPr>
          <w:rFonts w:ascii="Times New Roman" w:hAnsi="Times New Roman" w:cs="Times New Roman"/>
          <w:i/>
          <w:iCs/>
          <w:sz w:val="24"/>
          <w:szCs w:val="24"/>
        </w:rPr>
        <w:t>Sola Fide</w:t>
      </w:r>
      <w:r w:rsidRPr="006103D7">
        <w:rPr>
          <w:rFonts w:ascii="Times New Roman" w:hAnsi="Times New Roman" w:cs="Times New Roman"/>
          <w:sz w:val="24"/>
          <w:szCs w:val="24"/>
        </w:rPr>
        <w:t xml:space="preserve"> (yalnızca iman), </w:t>
      </w:r>
      <w:r w:rsidRPr="006103D7">
        <w:rPr>
          <w:rFonts w:ascii="Times New Roman" w:hAnsi="Times New Roman" w:cs="Times New Roman"/>
          <w:i/>
          <w:iCs/>
          <w:sz w:val="24"/>
          <w:szCs w:val="24"/>
        </w:rPr>
        <w:t xml:space="preserve">Sola </w:t>
      </w:r>
      <w:proofErr w:type="spellStart"/>
      <w:r w:rsidRPr="006103D7">
        <w:rPr>
          <w:rFonts w:ascii="Times New Roman" w:hAnsi="Times New Roman" w:cs="Times New Roman"/>
          <w:i/>
          <w:iCs/>
          <w:sz w:val="24"/>
          <w:szCs w:val="24"/>
        </w:rPr>
        <w:t>Gratia</w:t>
      </w:r>
      <w:proofErr w:type="spellEnd"/>
      <w:r w:rsidRPr="006103D7">
        <w:rPr>
          <w:rFonts w:ascii="Times New Roman" w:hAnsi="Times New Roman" w:cs="Times New Roman"/>
          <w:sz w:val="24"/>
          <w:szCs w:val="24"/>
        </w:rPr>
        <w:t xml:space="preserve"> (yalnızca lütuf), </w:t>
      </w:r>
      <w:r w:rsidRPr="006103D7">
        <w:rPr>
          <w:rFonts w:ascii="Times New Roman" w:hAnsi="Times New Roman" w:cs="Times New Roman"/>
          <w:i/>
          <w:iCs/>
          <w:sz w:val="24"/>
          <w:szCs w:val="24"/>
        </w:rPr>
        <w:t xml:space="preserve">Sola </w:t>
      </w:r>
      <w:proofErr w:type="spellStart"/>
      <w:r w:rsidRPr="006103D7">
        <w:rPr>
          <w:rFonts w:ascii="Times New Roman" w:hAnsi="Times New Roman" w:cs="Times New Roman"/>
          <w:i/>
          <w:iCs/>
          <w:sz w:val="24"/>
          <w:szCs w:val="24"/>
        </w:rPr>
        <w:t>Scriptura</w:t>
      </w:r>
      <w:proofErr w:type="spellEnd"/>
      <w:r w:rsidRPr="006103D7">
        <w:rPr>
          <w:rFonts w:ascii="Times New Roman" w:hAnsi="Times New Roman" w:cs="Times New Roman"/>
          <w:sz w:val="24"/>
          <w:szCs w:val="24"/>
        </w:rPr>
        <w:t xml:space="preserve"> (yalnızca kutsal yazılar) anlayışı oluşturur. </w:t>
      </w:r>
    </w:p>
    <w:p w:rsidR="00AA6CC5" w:rsidRPr="006103D7" w:rsidRDefault="00AA6CC5" w:rsidP="00AA6CC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Protestanlara göre iyi işler, yapılan ibadetler ve hayırlar imana etki etmez. Yapılan iyi işler ve ibadetler, imanın ancak sonucu olabilir. Tanrı’nın lütfunun kime geleceği veya hangi şartlarda geleceği açık değildir. Luther’e göre insan iradesi yük hayvanı gibidir. Ona Tanrı binerse Tanrı’nın istikametine, şeytan binerse şeytanın istikametine gider. </w:t>
      </w:r>
      <w:proofErr w:type="spellStart"/>
      <w:r w:rsidRPr="006103D7">
        <w:rPr>
          <w:rFonts w:ascii="Times New Roman" w:hAnsi="Times New Roman" w:cs="Times New Roman"/>
          <w:sz w:val="24"/>
          <w:szCs w:val="24"/>
        </w:rPr>
        <w:t>Calvin</w:t>
      </w:r>
      <w:proofErr w:type="spellEnd"/>
      <w:r w:rsidRPr="006103D7">
        <w:rPr>
          <w:rFonts w:ascii="Times New Roman" w:hAnsi="Times New Roman" w:cs="Times New Roman"/>
          <w:sz w:val="24"/>
          <w:szCs w:val="24"/>
        </w:rPr>
        <w:t xml:space="preserve"> ise bu konuya </w:t>
      </w:r>
      <w:proofErr w:type="spellStart"/>
      <w:r w:rsidRPr="006103D7">
        <w:rPr>
          <w:rFonts w:ascii="Times New Roman" w:hAnsi="Times New Roman" w:cs="Times New Roman"/>
          <w:sz w:val="24"/>
          <w:szCs w:val="24"/>
        </w:rPr>
        <w:t>seçilmişlik</w:t>
      </w:r>
      <w:proofErr w:type="spellEnd"/>
      <w:r w:rsidRPr="006103D7">
        <w:rPr>
          <w:rFonts w:ascii="Times New Roman" w:hAnsi="Times New Roman" w:cs="Times New Roman"/>
          <w:sz w:val="24"/>
          <w:szCs w:val="24"/>
        </w:rPr>
        <w:t xml:space="preserve"> açısından izahat getirir. Ona göre Tanrı bir kısım insanları kurtulmak üzere diğerlerini de dalalet içinde kalmak üzere yaratmıştır. Hatta Protestanlar, diğer insanların başlarına gelen felaketleri, Tanrı tarafından takdir edilen kaderi yaşadıklarına inandıkları için, onların durumlarına kayıtsız kaldığı şeklinde eleştirilmektedirler. </w:t>
      </w:r>
    </w:p>
    <w:p w:rsidR="00AA6CC5" w:rsidRPr="006103D7" w:rsidRDefault="00AA6CC5" w:rsidP="00AA6CC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Protestanlar, yukarıdaki temel ilkelere uygun olarak Tanrı adına yetki kullanan ruhbanları ve ruhbanlığı kabul etmezler. Kilisede tek otorite olarak kutsal yazıları görürler. Bu anlayışlarının doğal bir sonucu olarak Protestanların vaazlarının büyük bir kısmını kutsal kitaplarından parçalar okumak oluşturur. Protestan mezheplerde de tanrısal yetkileri bulunmamakla beraber din işlerini yönetmekle görevli din adamları vardır.</w:t>
      </w:r>
    </w:p>
    <w:p w:rsidR="00AA6CC5" w:rsidRPr="006103D7" w:rsidRDefault="00AA6CC5" w:rsidP="00AA6CC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Protestanlar, Katolikler ve Ortodokslar tarafından bir kült haline getirilen Meryem konusu üzerinde durmazlar. İsa Mesih’in annesi olan Meryem’e son derece saygı gösterirler. Ancak onlar, Meryem’in ve azizlerin şefaatine inanmazlar. Ayin ve ibadetlerini kendi dillerinde yaparlar. Protestanlar, kiliselerinde resim ve heykele yer vermezler. Protestan kiliselerinde sadece dikey kısmı uzun olan bir haç bulunur. Anglikanlar hariç haç çıkarmazlar. Zaten Protestan ilkeleri benimsese de Anglikan Kilisesini diğer Protestanlardan ayıran en belirgin özellik Katolik kurumları muhafaza etmiş olmasıdır.</w:t>
      </w:r>
    </w:p>
    <w:p w:rsidR="00AA6CC5" w:rsidRPr="006103D7" w:rsidRDefault="00AA6CC5" w:rsidP="00AA6CC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Protestanlar, kutsal kitapta temelinin bulunmadığı gerekçesiyle vaftiz ve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ayininden başka </w:t>
      </w:r>
      <w:proofErr w:type="spellStart"/>
      <w:r w:rsidRPr="006103D7">
        <w:rPr>
          <w:rFonts w:ascii="Times New Roman" w:hAnsi="Times New Roman" w:cs="Times New Roman"/>
          <w:sz w:val="24"/>
          <w:szCs w:val="24"/>
        </w:rPr>
        <w:t>sakrament</w:t>
      </w:r>
      <w:proofErr w:type="spellEnd"/>
      <w:r w:rsidRPr="006103D7">
        <w:rPr>
          <w:rFonts w:ascii="Times New Roman" w:hAnsi="Times New Roman" w:cs="Times New Roman"/>
          <w:sz w:val="24"/>
          <w:szCs w:val="24"/>
        </w:rPr>
        <w:t xml:space="preserve"> kabul etmezler. Bu </w:t>
      </w:r>
      <w:proofErr w:type="spellStart"/>
      <w:r w:rsidRPr="006103D7">
        <w:rPr>
          <w:rFonts w:ascii="Times New Roman" w:hAnsi="Times New Roman" w:cs="Times New Roman"/>
          <w:sz w:val="24"/>
          <w:szCs w:val="24"/>
        </w:rPr>
        <w:t>sakramentlerin</w:t>
      </w:r>
      <w:proofErr w:type="spellEnd"/>
      <w:r w:rsidRPr="006103D7">
        <w:rPr>
          <w:rFonts w:ascii="Times New Roman" w:hAnsi="Times New Roman" w:cs="Times New Roman"/>
          <w:sz w:val="24"/>
          <w:szCs w:val="24"/>
        </w:rPr>
        <w:t xml:space="preserve"> şekli ve uygulanışı konusunda da aralarında bir birlik yoktur. Bazı Protestan mezhepler çocuk vaftizini kabul etmezler. </w:t>
      </w:r>
    </w:p>
    <w:p w:rsidR="00AA6CC5" w:rsidRPr="006103D7" w:rsidRDefault="00AA6CC5" w:rsidP="00AA6CC5">
      <w:pPr>
        <w:tabs>
          <w:tab w:val="left" w:pos="4466"/>
        </w:tabs>
        <w:spacing w:line="360" w:lineRule="auto"/>
        <w:ind w:firstLine="709"/>
        <w:jc w:val="both"/>
        <w:rPr>
          <w:rFonts w:ascii="Times New Roman" w:hAnsi="Times New Roman" w:cs="Times New Roman"/>
          <w:sz w:val="24"/>
          <w:szCs w:val="24"/>
        </w:rPr>
      </w:pP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 konusunda Protestanların kendi aralarında da temelde farklılıklar vardır. Zira Luther,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ayininde kullanılan ekmeğin aynı anda hem ekmek hem İsa’nın bedeni, şarabın da hem şarap hem İsa’nın kanı olduğunu (</w:t>
      </w:r>
      <w:proofErr w:type="spellStart"/>
      <w:r w:rsidRPr="006103D7">
        <w:rPr>
          <w:rFonts w:ascii="Times New Roman" w:hAnsi="Times New Roman" w:cs="Times New Roman"/>
          <w:sz w:val="24"/>
          <w:szCs w:val="24"/>
        </w:rPr>
        <w:t>comsubstance</w:t>
      </w:r>
      <w:proofErr w:type="spellEnd"/>
      <w:r w:rsidRPr="006103D7">
        <w:rPr>
          <w:rFonts w:ascii="Times New Roman" w:hAnsi="Times New Roman" w:cs="Times New Roman"/>
          <w:sz w:val="24"/>
          <w:szCs w:val="24"/>
        </w:rPr>
        <w:t xml:space="preserve">) savunmuştur. Buna </w:t>
      </w:r>
      <w:r w:rsidRPr="006103D7">
        <w:rPr>
          <w:rFonts w:ascii="Times New Roman" w:hAnsi="Times New Roman" w:cs="Times New Roman"/>
          <w:sz w:val="24"/>
          <w:szCs w:val="24"/>
        </w:rPr>
        <w:lastRenderedPageBreak/>
        <w:t xml:space="preserve">karşılık </w:t>
      </w:r>
      <w:proofErr w:type="spellStart"/>
      <w:r w:rsidRPr="006103D7">
        <w:rPr>
          <w:rFonts w:ascii="Times New Roman" w:hAnsi="Times New Roman" w:cs="Times New Roman"/>
          <w:sz w:val="24"/>
          <w:szCs w:val="24"/>
        </w:rPr>
        <w:t>Calvin</w:t>
      </w:r>
      <w:proofErr w:type="spellEnd"/>
      <w:r w:rsidRPr="006103D7">
        <w:rPr>
          <w:rFonts w:ascii="Times New Roman" w:hAnsi="Times New Roman" w:cs="Times New Roman"/>
          <w:sz w:val="24"/>
          <w:szCs w:val="24"/>
        </w:rPr>
        <w:t xml:space="preserve"> ise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ayininde İsa’nın bedeninin ve kanının bulunmadığı ancak İsa Mesih’in manevi olarak orada bulunduğu ve </w:t>
      </w:r>
      <w:proofErr w:type="spellStart"/>
      <w:r w:rsidRPr="006103D7">
        <w:rPr>
          <w:rFonts w:ascii="Times New Roman" w:hAnsi="Times New Roman" w:cs="Times New Roman"/>
          <w:sz w:val="24"/>
          <w:szCs w:val="24"/>
        </w:rPr>
        <w:t>komünyon</w:t>
      </w:r>
      <w:proofErr w:type="spellEnd"/>
      <w:r w:rsidRPr="006103D7">
        <w:rPr>
          <w:rFonts w:ascii="Times New Roman" w:hAnsi="Times New Roman" w:cs="Times New Roman"/>
          <w:sz w:val="24"/>
          <w:szCs w:val="24"/>
        </w:rPr>
        <w:t xml:space="preserve"> alanları manevi olarak beslediği görüşündedir. Diğer bir Reformcu olan </w:t>
      </w:r>
      <w:proofErr w:type="spellStart"/>
      <w:r w:rsidRPr="006103D7">
        <w:rPr>
          <w:rFonts w:ascii="Times New Roman" w:hAnsi="Times New Roman" w:cs="Times New Roman"/>
          <w:sz w:val="24"/>
          <w:szCs w:val="24"/>
        </w:rPr>
        <w:t>Zwingli</w:t>
      </w:r>
      <w:proofErr w:type="spellEnd"/>
      <w:r w:rsidRPr="006103D7">
        <w:rPr>
          <w:rFonts w:ascii="Times New Roman" w:hAnsi="Times New Roman" w:cs="Times New Roman"/>
          <w:sz w:val="24"/>
          <w:szCs w:val="24"/>
        </w:rPr>
        <w:t xml:space="preserve"> ise bu konuda daha uç noktadadır. Ona göre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 tamamen simgesel bir anlam taşır. Ekmek ve şarap İsa’nın bedeni ve kanı değildir. İsa göğe yükseldiğinden beri hep göktedir. </w:t>
      </w:r>
      <w:proofErr w:type="spellStart"/>
      <w:r w:rsidRPr="006103D7">
        <w:rPr>
          <w:rFonts w:ascii="Times New Roman" w:hAnsi="Times New Roman" w:cs="Times New Roman"/>
          <w:sz w:val="24"/>
          <w:szCs w:val="24"/>
        </w:rPr>
        <w:t>Zwingli’ye</w:t>
      </w:r>
      <w:proofErr w:type="spellEnd"/>
      <w:r w:rsidRPr="006103D7">
        <w:rPr>
          <w:rFonts w:ascii="Times New Roman" w:hAnsi="Times New Roman" w:cs="Times New Roman"/>
          <w:sz w:val="24"/>
          <w:szCs w:val="24"/>
        </w:rPr>
        <w:t xml:space="preserve"> göre İsa’nın; </w:t>
      </w:r>
      <w:r w:rsidRPr="006103D7">
        <w:rPr>
          <w:rFonts w:ascii="Times New Roman" w:hAnsi="Times New Roman" w:cs="Times New Roman"/>
          <w:i/>
          <w:sz w:val="24"/>
          <w:szCs w:val="24"/>
        </w:rPr>
        <w:t>“Alın yiyin bu bedenimdir… Alın için bu benim kanımdır</w:t>
      </w:r>
      <w:r w:rsidRPr="006103D7">
        <w:rPr>
          <w:rFonts w:ascii="Times New Roman" w:hAnsi="Times New Roman" w:cs="Times New Roman"/>
          <w:sz w:val="24"/>
          <w:szCs w:val="24"/>
        </w:rPr>
        <w:t>” sözlerini “Bu benim bedenimi, bu benim kanımı temsil eder.” şeklinde anlamak gerekir.</w:t>
      </w:r>
    </w:p>
    <w:p w:rsidR="00AA6CC5" w:rsidRPr="006103D7" w:rsidRDefault="00AA6CC5" w:rsidP="00AA6CC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Protestanlar arasında yeni topluluklar çıkmaya devam etmektedir. </w:t>
      </w:r>
      <w:proofErr w:type="spellStart"/>
      <w:r w:rsidRPr="006103D7">
        <w:rPr>
          <w:rFonts w:ascii="Times New Roman" w:hAnsi="Times New Roman" w:cs="Times New Roman"/>
          <w:sz w:val="24"/>
          <w:szCs w:val="24"/>
        </w:rPr>
        <w:t>Adventistler</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Mormonlar</w:t>
      </w:r>
      <w:proofErr w:type="spellEnd"/>
      <w:r w:rsidRPr="006103D7">
        <w:rPr>
          <w:rFonts w:ascii="Times New Roman" w:hAnsi="Times New Roman" w:cs="Times New Roman"/>
          <w:sz w:val="24"/>
          <w:szCs w:val="24"/>
        </w:rPr>
        <w:t xml:space="preserve"> gibi topluluklar bunlardandır. </w:t>
      </w:r>
    </w:p>
    <w:p w:rsidR="00AA6CC5" w:rsidRPr="00874525" w:rsidRDefault="00AA6CC5" w:rsidP="00AA6CC5">
      <w:pPr>
        <w:spacing w:line="360" w:lineRule="auto"/>
        <w:ind w:firstLine="708"/>
        <w:jc w:val="both"/>
        <w:rPr>
          <w:rFonts w:ascii="Times New Roman" w:hAnsi="Times New Roman" w:cs="Times New Roman"/>
          <w:b/>
          <w:sz w:val="24"/>
          <w:szCs w:val="24"/>
        </w:rPr>
      </w:pPr>
      <w:r w:rsidRPr="00874525">
        <w:rPr>
          <w:rFonts w:ascii="Times New Roman" w:hAnsi="Times New Roman" w:cs="Times New Roman"/>
          <w:b/>
          <w:sz w:val="24"/>
          <w:szCs w:val="24"/>
        </w:rPr>
        <w:t>KAYNAKLAR</w:t>
      </w:r>
    </w:p>
    <w:p w:rsidR="00AA6CC5" w:rsidRDefault="00AA6CC5" w:rsidP="00AA6CC5">
      <w:pPr>
        <w:tabs>
          <w:tab w:val="left" w:pos="4466"/>
        </w:tabs>
        <w:spacing w:line="360" w:lineRule="auto"/>
        <w:ind w:left="708" w:firstLine="1"/>
        <w:jc w:val="both"/>
        <w:rPr>
          <w:rFonts w:ascii="Times New Roman" w:hAnsi="Times New Roman" w:cs="Times New Roman"/>
          <w:sz w:val="24"/>
          <w:szCs w:val="24"/>
        </w:rPr>
      </w:pPr>
      <w:r>
        <w:rPr>
          <w:rFonts w:ascii="Times New Roman" w:hAnsi="Times New Roman" w:cs="Times New Roman"/>
          <w:sz w:val="24"/>
          <w:szCs w:val="24"/>
        </w:rPr>
        <w:t>Adam, Baki (2013), “Mabet ve İbadet”, Dinler Tarihi, Ankara: Ankara Üniversitesi Uzaktan Eğitim Yayınları.</w:t>
      </w:r>
    </w:p>
    <w:p w:rsidR="00AA6CC5" w:rsidRDefault="00AA6CC5" w:rsidP="00AA6CC5">
      <w:pPr>
        <w:tabs>
          <w:tab w:val="left" w:pos="4466"/>
        </w:tabs>
        <w:spacing w:line="360" w:lineRule="auto"/>
        <w:ind w:left="708" w:firstLine="1"/>
        <w:jc w:val="both"/>
        <w:rPr>
          <w:rFonts w:ascii="Times New Roman" w:hAnsi="Times New Roman" w:cs="Times New Roman"/>
          <w:sz w:val="24"/>
          <w:szCs w:val="24"/>
        </w:rPr>
      </w:pPr>
      <w:r>
        <w:rPr>
          <w:rFonts w:ascii="Times New Roman" w:hAnsi="Times New Roman" w:cs="Times New Roman"/>
          <w:sz w:val="24"/>
          <w:szCs w:val="24"/>
        </w:rPr>
        <w:t>Adam, Baki (2017), “Dinler Tarihi Bilimi” Dinler Tarihi El Kitabı, Ankara: Grafiker.</w:t>
      </w:r>
    </w:p>
    <w:p w:rsidR="00AA6CC5" w:rsidRDefault="00AA6CC5" w:rsidP="00AA6CC5">
      <w:pPr>
        <w:tabs>
          <w:tab w:val="left" w:pos="4466"/>
        </w:tabs>
        <w:spacing w:line="360" w:lineRule="auto"/>
        <w:ind w:left="708" w:firstLine="1"/>
        <w:jc w:val="both"/>
        <w:rPr>
          <w:rFonts w:ascii="Times New Roman" w:hAnsi="Times New Roman" w:cs="Times New Roman"/>
          <w:sz w:val="24"/>
          <w:szCs w:val="24"/>
        </w:rPr>
      </w:pPr>
      <w:r>
        <w:rPr>
          <w:rFonts w:ascii="Times New Roman" w:hAnsi="Times New Roman" w:cs="Times New Roman"/>
          <w:sz w:val="24"/>
          <w:szCs w:val="24"/>
        </w:rPr>
        <w:t xml:space="preserve">Albayrak, Kadir (1977), </w:t>
      </w:r>
      <w:proofErr w:type="spellStart"/>
      <w:r>
        <w:rPr>
          <w:rFonts w:ascii="Times New Roman" w:hAnsi="Times New Roman" w:cs="Times New Roman"/>
          <w:sz w:val="24"/>
          <w:szCs w:val="24"/>
        </w:rPr>
        <w:t>Keldaniler</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Nasturiler</w:t>
      </w:r>
      <w:proofErr w:type="spellEnd"/>
      <w:r>
        <w:rPr>
          <w:rFonts w:ascii="Times New Roman" w:hAnsi="Times New Roman" w:cs="Times New Roman"/>
          <w:sz w:val="24"/>
          <w:szCs w:val="24"/>
        </w:rPr>
        <w:t>, Ankara: Vadi.</w:t>
      </w:r>
    </w:p>
    <w:p w:rsidR="00AA6CC5" w:rsidRDefault="00AA6CC5" w:rsidP="00AA6CC5">
      <w:pPr>
        <w:tabs>
          <w:tab w:val="left" w:pos="4466"/>
        </w:tabs>
        <w:spacing w:line="360" w:lineRule="auto"/>
        <w:ind w:left="708" w:firstLine="1"/>
        <w:jc w:val="both"/>
        <w:rPr>
          <w:rFonts w:ascii="Times New Roman" w:hAnsi="Times New Roman" w:cs="Times New Roman"/>
          <w:sz w:val="24"/>
          <w:szCs w:val="24"/>
        </w:rPr>
      </w:pPr>
      <w:r>
        <w:rPr>
          <w:rFonts w:ascii="Times New Roman" w:hAnsi="Times New Roman" w:cs="Times New Roman"/>
          <w:sz w:val="24"/>
          <w:szCs w:val="24"/>
        </w:rPr>
        <w:t>Arık, Durmuş (2013), “Dini Sembol”, Dinler Tarihi, Ankara: Ankara Üniversitesi Uzaktan Eğitim Yayınları.</w:t>
      </w:r>
    </w:p>
    <w:p w:rsidR="00AA6CC5" w:rsidRDefault="00AA6CC5" w:rsidP="00AA6CC5">
      <w:pPr>
        <w:tabs>
          <w:tab w:val="left" w:pos="4466"/>
        </w:tabs>
        <w:spacing w:line="360" w:lineRule="auto"/>
        <w:ind w:left="708" w:firstLine="1"/>
        <w:jc w:val="both"/>
        <w:rPr>
          <w:rFonts w:ascii="Times New Roman" w:hAnsi="Times New Roman" w:cs="Times New Roman"/>
          <w:sz w:val="24"/>
          <w:szCs w:val="24"/>
        </w:rPr>
      </w:pPr>
      <w:proofErr w:type="spellStart"/>
      <w:r>
        <w:rPr>
          <w:rFonts w:ascii="Times New Roman" w:hAnsi="Times New Roman" w:cs="Times New Roman"/>
          <w:sz w:val="24"/>
          <w:szCs w:val="24"/>
        </w:rPr>
        <w:t>Atiya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Azis</w:t>
      </w:r>
      <w:proofErr w:type="spellEnd"/>
      <w:r>
        <w:rPr>
          <w:rFonts w:ascii="Times New Roman" w:hAnsi="Times New Roman" w:cs="Times New Roman"/>
          <w:sz w:val="24"/>
          <w:szCs w:val="24"/>
        </w:rPr>
        <w:t xml:space="preserve"> S. (2005), Doğu Hıristiyanlığı Tarihi, (</w:t>
      </w:r>
      <w:proofErr w:type="spellStart"/>
      <w:proofErr w:type="gramStart"/>
      <w:r>
        <w:rPr>
          <w:rFonts w:ascii="Times New Roman" w:hAnsi="Times New Roman" w:cs="Times New Roman"/>
          <w:sz w:val="24"/>
          <w:szCs w:val="24"/>
        </w:rPr>
        <w:t>Çev.Nurettin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Hiçyılmaz</w:t>
      </w:r>
      <w:proofErr w:type="spellEnd"/>
      <w:r>
        <w:rPr>
          <w:rFonts w:ascii="Times New Roman" w:hAnsi="Times New Roman" w:cs="Times New Roman"/>
          <w:sz w:val="24"/>
          <w:szCs w:val="24"/>
        </w:rPr>
        <w:t>), İstanbul: Doz.</w:t>
      </w:r>
    </w:p>
    <w:p w:rsidR="00AA6CC5" w:rsidRDefault="00AA6CC5" w:rsidP="00AA6CC5">
      <w:pPr>
        <w:tabs>
          <w:tab w:val="left" w:pos="4466"/>
        </w:tabs>
        <w:spacing w:line="360" w:lineRule="auto"/>
        <w:ind w:left="708" w:firstLine="1"/>
        <w:jc w:val="both"/>
        <w:rPr>
          <w:rFonts w:ascii="Times New Roman" w:hAnsi="Times New Roman" w:cs="Times New Roman"/>
          <w:sz w:val="24"/>
          <w:szCs w:val="24"/>
        </w:rPr>
      </w:pPr>
      <w:proofErr w:type="spellStart"/>
      <w:r>
        <w:rPr>
          <w:rFonts w:ascii="Times New Roman" w:hAnsi="Times New Roman" w:cs="Times New Roman"/>
          <w:sz w:val="24"/>
          <w:szCs w:val="24"/>
        </w:rPr>
        <w:t>Aykıt</w:t>
      </w:r>
      <w:proofErr w:type="spellEnd"/>
      <w:r>
        <w:rPr>
          <w:rFonts w:ascii="Times New Roman" w:hAnsi="Times New Roman" w:cs="Times New Roman"/>
          <w:sz w:val="24"/>
          <w:szCs w:val="24"/>
        </w:rPr>
        <w:t xml:space="preserve">, Dursun Ali (2013), Etiyopya Kilisesi, İstanbul: </w:t>
      </w:r>
      <w:proofErr w:type="spellStart"/>
      <w:r>
        <w:rPr>
          <w:rFonts w:ascii="Times New Roman" w:hAnsi="Times New Roman" w:cs="Times New Roman"/>
          <w:sz w:val="24"/>
          <w:szCs w:val="24"/>
        </w:rPr>
        <w:t>Ayışığı</w:t>
      </w:r>
      <w:proofErr w:type="spellEnd"/>
      <w:r>
        <w:rPr>
          <w:rFonts w:ascii="Times New Roman" w:hAnsi="Times New Roman" w:cs="Times New Roman"/>
          <w:sz w:val="24"/>
          <w:szCs w:val="24"/>
        </w:rPr>
        <w:t xml:space="preserve"> Kitapları.</w:t>
      </w:r>
    </w:p>
    <w:p w:rsidR="00AA6CC5" w:rsidRDefault="00AA6CC5" w:rsidP="00AA6CC5">
      <w:pPr>
        <w:tabs>
          <w:tab w:val="left" w:pos="4466"/>
        </w:tabs>
        <w:spacing w:line="360" w:lineRule="auto"/>
        <w:ind w:left="708" w:firstLine="1"/>
        <w:jc w:val="both"/>
        <w:rPr>
          <w:rFonts w:ascii="Times New Roman" w:hAnsi="Times New Roman" w:cs="Times New Roman"/>
          <w:sz w:val="24"/>
          <w:szCs w:val="24"/>
        </w:rPr>
      </w:pPr>
      <w:r>
        <w:rPr>
          <w:rFonts w:ascii="Times New Roman" w:hAnsi="Times New Roman" w:cs="Times New Roman"/>
          <w:sz w:val="24"/>
          <w:szCs w:val="24"/>
        </w:rPr>
        <w:t xml:space="preserve">Bıyık, Mustafa (2007), </w:t>
      </w:r>
      <w:proofErr w:type="spellStart"/>
      <w:r>
        <w:rPr>
          <w:rFonts w:ascii="Times New Roman" w:hAnsi="Times New Roman" w:cs="Times New Roman"/>
          <w:sz w:val="24"/>
          <w:szCs w:val="24"/>
        </w:rPr>
        <w:t>Presbiteryenlik</w:t>
      </w:r>
      <w:proofErr w:type="spellEnd"/>
      <w:r>
        <w:rPr>
          <w:rFonts w:ascii="Times New Roman" w:hAnsi="Times New Roman" w:cs="Times New Roman"/>
          <w:sz w:val="24"/>
          <w:szCs w:val="24"/>
        </w:rPr>
        <w:t xml:space="preserve"> ve Türk Presbiteryenler, Ankara: Ankara Okulu.</w:t>
      </w:r>
    </w:p>
    <w:p w:rsidR="00AA6CC5" w:rsidRDefault="00AA6CC5" w:rsidP="00AA6CC5">
      <w:pPr>
        <w:tabs>
          <w:tab w:val="left" w:pos="4466"/>
        </w:tabs>
        <w:spacing w:line="360" w:lineRule="auto"/>
        <w:ind w:left="708" w:firstLine="1"/>
        <w:jc w:val="both"/>
        <w:rPr>
          <w:rFonts w:ascii="Times New Roman" w:hAnsi="Times New Roman" w:cs="Times New Roman"/>
          <w:sz w:val="24"/>
          <w:szCs w:val="24"/>
        </w:rPr>
      </w:pPr>
      <w:r>
        <w:rPr>
          <w:rFonts w:ascii="Times New Roman" w:hAnsi="Times New Roman" w:cs="Times New Roman"/>
          <w:sz w:val="24"/>
          <w:szCs w:val="24"/>
        </w:rPr>
        <w:t>Demirci, Kürşat (2005), Bir Hıristiyan Mezhebi Olarak Ortodoksluğun Teolojisi, İstanbul: Ay Işığı Kitapları.</w:t>
      </w:r>
    </w:p>
    <w:p w:rsidR="00AA6CC5" w:rsidRDefault="00AA6CC5" w:rsidP="00AA6CC5">
      <w:pPr>
        <w:tabs>
          <w:tab w:val="left" w:pos="4466"/>
        </w:tabs>
        <w:spacing w:line="360" w:lineRule="auto"/>
        <w:ind w:firstLine="709"/>
        <w:jc w:val="both"/>
        <w:rPr>
          <w:rFonts w:ascii="Times New Roman" w:hAnsi="Times New Roman" w:cs="Times New Roman"/>
          <w:sz w:val="24"/>
          <w:szCs w:val="24"/>
        </w:rPr>
      </w:pPr>
      <w:proofErr w:type="spellStart"/>
      <w:r w:rsidRPr="00784873">
        <w:rPr>
          <w:rFonts w:ascii="Times New Roman" w:hAnsi="Times New Roman" w:cs="Times New Roman"/>
          <w:sz w:val="24"/>
          <w:szCs w:val="24"/>
        </w:rPr>
        <w:t>Ehrman</w:t>
      </w:r>
      <w:proofErr w:type="spellEnd"/>
      <w:r w:rsidRPr="00784873">
        <w:rPr>
          <w:rFonts w:ascii="Times New Roman" w:hAnsi="Times New Roman" w:cs="Times New Roman"/>
          <w:sz w:val="24"/>
          <w:szCs w:val="24"/>
        </w:rPr>
        <w:t xml:space="preserve">, </w:t>
      </w:r>
      <w:proofErr w:type="spellStart"/>
      <w:r w:rsidRPr="00784873">
        <w:rPr>
          <w:rFonts w:ascii="Times New Roman" w:hAnsi="Times New Roman" w:cs="Times New Roman"/>
          <w:sz w:val="24"/>
          <w:szCs w:val="24"/>
        </w:rPr>
        <w:t>Bart</w:t>
      </w:r>
      <w:proofErr w:type="spellEnd"/>
      <w:r w:rsidRPr="00784873">
        <w:rPr>
          <w:rFonts w:ascii="Times New Roman" w:hAnsi="Times New Roman" w:cs="Times New Roman"/>
          <w:sz w:val="24"/>
          <w:szCs w:val="24"/>
        </w:rPr>
        <w:t xml:space="preserve"> D. (2007), İncil Nasıl</w:t>
      </w:r>
      <w:r>
        <w:rPr>
          <w:rFonts w:ascii="Times New Roman" w:hAnsi="Times New Roman" w:cs="Times New Roman"/>
          <w:sz w:val="24"/>
          <w:szCs w:val="24"/>
        </w:rPr>
        <w:t xml:space="preserve"> Değiştirildi? İstanbul: Truva.</w:t>
      </w:r>
    </w:p>
    <w:p w:rsidR="00AA6CC5" w:rsidRDefault="00AA6CC5" w:rsidP="00AA6CC5">
      <w:pPr>
        <w:tabs>
          <w:tab w:val="left" w:pos="4466"/>
        </w:tabs>
        <w:spacing w:line="360" w:lineRule="auto"/>
        <w:ind w:left="708" w:firstLine="1"/>
        <w:jc w:val="both"/>
        <w:rPr>
          <w:rFonts w:ascii="Times New Roman" w:hAnsi="Times New Roman" w:cs="Times New Roman"/>
          <w:sz w:val="24"/>
          <w:szCs w:val="24"/>
        </w:rPr>
      </w:pPr>
      <w:r>
        <w:rPr>
          <w:rFonts w:ascii="Times New Roman" w:hAnsi="Times New Roman" w:cs="Times New Roman"/>
          <w:sz w:val="24"/>
          <w:szCs w:val="24"/>
        </w:rPr>
        <w:t xml:space="preserve">Eroğlu, Ahmet Hikmet (2015), Osmanlı Devletinde Yahudiler, 2. Baskı, Ankara: </w:t>
      </w: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w:t>
      </w:r>
    </w:p>
    <w:p w:rsidR="00AA6CC5" w:rsidRPr="00784873" w:rsidRDefault="00AA6CC5" w:rsidP="00AA6CC5">
      <w:pPr>
        <w:tabs>
          <w:tab w:val="left" w:pos="4466"/>
        </w:tabs>
        <w:spacing w:line="360" w:lineRule="auto"/>
        <w:ind w:left="708" w:firstLine="1"/>
        <w:jc w:val="both"/>
        <w:rPr>
          <w:rFonts w:ascii="Times New Roman" w:hAnsi="Times New Roman" w:cs="Times New Roman"/>
          <w:sz w:val="24"/>
          <w:szCs w:val="24"/>
        </w:rPr>
      </w:pPr>
      <w:r>
        <w:rPr>
          <w:rFonts w:ascii="Times New Roman" w:hAnsi="Times New Roman" w:cs="Times New Roman"/>
          <w:sz w:val="24"/>
          <w:szCs w:val="24"/>
        </w:rPr>
        <w:t>Eroğlu, Ahmet Hikmet (2017), “Hıristiyanlık”, Dinler Tarihi El Kitabı, Ankara: Grafiker.</w:t>
      </w:r>
    </w:p>
    <w:p w:rsidR="00AA6CC5" w:rsidRDefault="00AA6CC5" w:rsidP="00AA6CC5">
      <w:pPr>
        <w:tabs>
          <w:tab w:val="left" w:pos="446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Güngör, Ali </w:t>
      </w:r>
      <w:proofErr w:type="spellStart"/>
      <w:r>
        <w:rPr>
          <w:rFonts w:ascii="Times New Roman" w:hAnsi="Times New Roman" w:cs="Times New Roman"/>
          <w:sz w:val="24"/>
          <w:szCs w:val="24"/>
        </w:rPr>
        <w:t>İsra</w:t>
      </w:r>
      <w:proofErr w:type="spellEnd"/>
      <w:r>
        <w:rPr>
          <w:rFonts w:ascii="Times New Roman" w:hAnsi="Times New Roman" w:cs="Times New Roman"/>
          <w:sz w:val="24"/>
          <w:szCs w:val="24"/>
        </w:rPr>
        <w:t xml:space="preserve"> (2012), Cizvitler, Ankara: </w:t>
      </w: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w:t>
      </w:r>
    </w:p>
    <w:p w:rsidR="00AA6CC5" w:rsidRDefault="00AA6CC5" w:rsidP="00AA6CC5">
      <w:pPr>
        <w:tabs>
          <w:tab w:val="left" w:pos="446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Gürkan, Salime Leyla (2012), Yahudilik, </w:t>
      </w:r>
      <w:proofErr w:type="spellStart"/>
      <w:proofErr w:type="gramStart"/>
      <w:r>
        <w:rPr>
          <w:rFonts w:ascii="Times New Roman" w:hAnsi="Times New Roman" w:cs="Times New Roman"/>
          <w:sz w:val="24"/>
          <w:szCs w:val="24"/>
        </w:rPr>
        <w:t>İstanbul:İSAM</w:t>
      </w:r>
      <w:proofErr w:type="spellEnd"/>
      <w:proofErr w:type="gramEnd"/>
      <w:r>
        <w:rPr>
          <w:rFonts w:ascii="Times New Roman" w:hAnsi="Times New Roman" w:cs="Times New Roman"/>
          <w:sz w:val="24"/>
          <w:szCs w:val="24"/>
        </w:rPr>
        <w:t>.</w:t>
      </w:r>
    </w:p>
    <w:p w:rsidR="00AA6CC5" w:rsidRDefault="00AA6CC5" w:rsidP="00AA6CC5">
      <w:pPr>
        <w:tabs>
          <w:tab w:val="left" w:pos="4466"/>
        </w:tabs>
        <w:spacing w:line="360" w:lineRule="auto"/>
        <w:ind w:firstLine="709"/>
        <w:jc w:val="both"/>
        <w:rPr>
          <w:rFonts w:ascii="Times New Roman" w:hAnsi="Times New Roman" w:cs="Times New Roman"/>
          <w:sz w:val="24"/>
          <w:szCs w:val="24"/>
        </w:rPr>
      </w:pPr>
      <w:r w:rsidRPr="00784873">
        <w:rPr>
          <w:rFonts w:ascii="Times New Roman" w:hAnsi="Times New Roman" w:cs="Times New Roman"/>
          <w:sz w:val="24"/>
          <w:szCs w:val="24"/>
        </w:rPr>
        <w:t>Kaçar, Turhan (2000), Geç Antik Çağ’da Hıristiyanlık, İstanbul: Arkeoloji ve Sanat.</w:t>
      </w:r>
    </w:p>
    <w:p w:rsidR="00AA6CC5" w:rsidRPr="00784873" w:rsidRDefault="00AA6CC5" w:rsidP="00AA6CC5">
      <w:pPr>
        <w:tabs>
          <w:tab w:val="left" w:pos="4466"/>
        </w:tabs>
        <w:spacing w:line="360" w:lineRule="auto"/>
        <w:ind w:left="708" w:firstLine="1"/>
        <w:jc w:val="both"/>
        <w:rPr>
          <w:rFonts w:ascii="Times New Roman" w:hAnsi="Times New Roman" w:cs="Times New Roman"/>
          <w:sz w:val="24"/>
          <w:szCs w:val="24"/>
        </w:rPr>
      </w:pPr>
      <w:r>
        <w:rPr>
          <w:rFonts w:ascii="Times New Roman" w:hAnsi="Times New Roman" w:cs="Times New Roman"/>
          <w:sz w:val="24"/>
          <w:szCs w:val="24"/>
        </w:rPr>
        <w:t>Katar, Mehmet (2000), “</w:t>
      </w:r>
      <w:proofErr w:type="spellStart"/>
      <w:r>
        <w:rPr>
          <w:rFonts w:ascii="Times New Roman" w:hAnsi="Times New Roman" w:cs="Times New Roman"/>
          <w:sz w:val="24"/>
          <w:szCs w:val="24"/>
        </w:rPr>
        <w:t>Hıristiyanlık’ta</w:t>
      </w:r>
      <w:proofErr w:type="spellEnd"/>
      <w:r>
        <w:rPr>
          <w:rFonts w:ascii="Times New Roman" w:hAnsi="Times New Roman" w:cs="Times New Roman"/>
          <w:sz w:val="24"/>
          <w:szCs w:val="24"/>
        </w:rPr>
        <w:t xml:space="preserve"> Kilise Takviminin (Kilise İçinde Anma ve Kutlama Devrelerinin) Oluşması”, Dini Araştırmalar, C. 3, S.8, ss.23-46.</w:t>
      </w:r>
    </w:p>
    <w:p w:rsidR="00AA6CC5" w:rsidRDefault="00AA6CC5" w:rsidP="00AA6CC5">
      <w:pPr>
        <w:tabs>
          <w:tab w:val="left" w:pos="4466"/>
        </w:tabs>
        <w:spacing w:line="360" w:lineRule="auto"/>
        <w:ind w:firstLine="709"/>
        <w:jc w:val="both"/>
        <w:rPr>
          <w:rFonts w:ascii="Times New Roman" w:hAnsi="Times New Roman" w:cs="Times New Roman"/>
          <w:sz w:val="24"/>
          <w:szCs w:val="24"/>
        </w:rPr>
      </w:pPr>
      <w:r w:rsidRPr="00784873">
        <w:rPr>
          <w:rFonts w:ascii="Times New Roman" w:hAnsi="Times New Roman" w:cs="Times New Roman"/>
          <w:sz w:val="24"/>
          <w:szCs w:val="24"/>
        </w:rPr>
        <w:t>Katolik Kilisesi Din ve Ahlak İlkeleri (2000), (Çeviren, Dominik Pamir), İstanbul.</w:t>
      </w:r>
    </w:p>
    <w:p w:rsidR="00AA6CC5" w:rsidRPr="00784873" w:rsidRDefault="00AA6CC5" w:rsidP="00AA6CC5">
      <w:pPr>
        <w:tabs>
          <w:tab w:val="left" w:pos="4466"/>
        </w:tabs>
        <w:spacing w:line="360" w:lineRule="auto"/>
        <w:ind w:left="708" w:firstLine="1"/>
        <w:jc w:val="both"/>
        <w:rPr>
          <w:rFonts w:ascii="Times New Roman" w:hAnsi="Times New Roman" w:cs="Times New Roman"/>
          <w:sz w:val="24"/>
          <w:szCs w:val="24"/>
        </w:rPr>
      </w:pPr>
      <w:proofErr w:type="spellStart"/>
      <w:r>
        <w:rPr>
          <w:rFonts w:ascii="Times New Roman" w:hAnsi="Times New Roman" w:cs="Times New Roman"/>
          <w:sz w:val="24"/>
          <w:szCs w:val="24"/>
        </w:rPr>
        <w:t>Mamytov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Abdimuhamed</w:t>
      </w:r>
      <w:proofErr w:type="spellEnd"/>
      <w:r>
        <w:rPr>
          <w:rFonts w:ascii="Times New Roman" w:hAnsi="Times New Roman" w:cs="Times New Roman"/>
          <w:sz w:val="24"/>
          <w:szCs w:val="24"/>
        </w:rPr>
        <w:t xml:space="preserve"> (2013), Rus Ortodoks Kilisesinde Azizlik, Ankara: </w:t>
      </w: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w:t>
      </w:r>
    </w:p>
    <w:p w:rsidR="00AA6CC5" w:rsidRDefault="00AA6CC5" w:rsidP="00AA6CC5">
      <w:pPr>
        <w:tabs>
          <w:tab w:val="left" w:pos="4466"/>
        </w:tabs>
        <w:spacing w:line="360" w:lineRule="auto"/>
        <w:ind w:firstLine="709"/>
        <w:jc w:val="both"/>
        <w:rPr>
          <w:rFonts w:ascii="Times New Roman" w:hAnsi="Times New Roman" w:cs="Times New Roman"/>
          <w:sz w:val="24"/>
          <w:szCs w:val="24"/>
        </w:rPr>
      </w:pPr>
      <w:bookmarkStart w:id="0" w:name="_Hlk506846753"/>
      <w:proofErr w:type="spellStart"/>
      <w:r w:rsidRPr="00784873">
        <w:rPr>
          <w:rFonts w:ascii="Times New Roman" w:hAnsi="Times New Roman" w:cs="Times New Roman"/>
          <w:sz w:val="24"/>
          <w:szCs w:val="24"/>
        </w:rPr>
        <w:t>Michel</w:t>
      </w:r>
      <w:proofErr w:type="spellEnd"/>
      <w:r w:rsidRPr="00784873">
        <w:rPr>
          <w:rFonts w:ascii="Times New Roman" w:hAnsi="Times New Roman" w:cs="Times New Roman"/>
          <w:sz w:val="24"/>
          <w:szCs w:val="24"/>
        </w:rPr>
        <w:t>, Thomas (1992), Hıristiyan Tanrı Bilimine Giriş</w:t>
      </w:r>
      <w:bookmarkEnd w:id="0"/>
      <w:r w:rsidRPr="00784873">
        <w:rPr>
          <w:rFonts w:ascii="Times New Roman" w:hAnsi="Times New Roman" w:cs="Times New Roman"/>
          <w:sz w:val="24"/>
          <w:szCs w:val="24"/>
        </w:rPr>
        <w:t>, İstanbul</w:t>
      </w:r>
      <w:r>
        <w:rPr>
          <w:rFonts w:ascii="Times New Roman" w:hAnsi="Times New Roman" w:cs="Times New Roman"/>
          <w:sz w:val="24"/>
          <w:szCs w:val="24"/>
        </w:rPr>
        <w:t>: Orhan Basımevi</w:t>
      </w:r>
    </w:p>
    <w:p w:rsidR="00AA6CC5" w:rsidRDefault="00AA6CC5" w:rsidP="00AA6CC5">
      <w:pPr>
        <w:tabs>
          <w:tab w:val="left" w:pos="446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Olgun, Hakan (2006), </w:t>
      </w:r>
      <w:proofErr w:type="spellStart"/>
      <w:r>
        <w:rPr>
          <w:rFonts w:ascii="Times New Roman" w:hAnsi="Times New Roman" w:cs="Times New Roman"/>
          <w:sz w:val="24"/>
          <w:szCs w:val="24"/>
        </w:rPr>
        <w:t>Sekülerliğin</w:t>
      </w:r>
      <w:proofErr w:type="spellEnd"/>
      <w:r>
        <w:rPr>
          <w:rFonts w:ascii="Times New Roman" w:hAnsi="Times New Roman" w:cs="Times New Roman"/>
          <w:sz w:val="24"/>
          <w:szCs w:val="24"/>
        </w:rPr>
        <w:t xml:space="preserve"> Teolojik Kurgusu Protestanlık, İstanbul: İz.</w:t>
      </w:r>
    </w:p>
    <w:p w:rsidR="00AA6CC5" w:rsidRDefault="00AA6CC5" w:rsidP="00AA6CC5">
      <w:pPr>
        <w:tabs>
          <w:tab w:val="left" w:pos="4466"/>
        </w:tabs>
        <w:spacing w:line="360" w:lineRule="auto"/>
        <w:ind w:left="708" w:firstLine="1"/>
        <w:jc w:val="both"/>
        <w:rPr>
          <w:rFonts w:ascii="Times New Roman" w:hAnsi="Times New Roman" w:cs="Times New Roman"/>
          <w:sz w:val="24"/>
          <w:szCs w:val="24"/>
        </w:rPr>
      </w:pPr>
      <w:r>
        <w:rPr>
          <w:rFonts w:ascii="Times New Roman" w:hAnsi="Times New Roman" w:cs="Times New Roman"/>
          <w:sz w:val="24"/>
          <w:szCs w:val="24"/>
        </w:rPr>
        <w:t xml:space="preserve">Özkan, Ali Rafet (2005), Amerikan </w:t>
      </w:r>
      <w:proofErr w:type="spellStart"/>
      <w:r>
        <w:rPr>
          <w:rFonts w:ascii="Times New Roman" w:hAnsi="Times New Roman" w:cs="Times New Roman"/>
          <w:sz w:val="24"/>
          <w:szCs w:val="24"/>
        </w:rPr>
        <w:t>Evanjelikleri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Baptistler</w:t>
      </w:r>
      <w:proofErr w:type="spellEnd"/>
      <w:r>
        <w:rPr>
          <w:rFonts w:ascii="Times New Roman" w:hAnsi="Times New Roman" w:cs="Times New Roman"/>
          <w:sz w:val="24"/>
          <w:szCs w:val="24"/>
        </w:rPr>
        <w:t>, Erzurum:</w:t>
      </w:r>
      <w:r w:rsidRPr="00BE0682">
        <w:rPr>
          <w:rFonts w:ascii="Times New Roman" w:hAnsi="Times New Roman" w:cs="Times New Roman"/>
          <w:sz w:val="24"/>
          <w:szCs w:val="24"/>
        </w:rPr>
        <w:t xml:space="preserve"> </w:t>
      </w:r>
      <w:r>
        <w:rPr>
          <w:rFonts w:ascii="Times New Roman" w:hAnsi="Times New Roman" w:cs="Times New Roman"/>
          <w:sz w:val="24"/>
          <w:szCs w:val="24"/>
        </w:rPr>
        <w:t>IQ Kültür Sanat Yayıncılık.</w:t>
      </w:r>
    </w:p>
    <w:p w:rsidR="00AA6CC5" w:rsidRDefault="00AA6CC5" w:rsidP="00AA6CC5">
      <w:pPr>
        <w:tabs>
          <w:tab w:val="left" w:pos="4466"/>
        </w:tabs>
        <w:spacing w:line="360" w:lineRule="auto"/>
        <w:ind w:left="708" w:firstLine="1"/>
        <w:jc w:val="both"/>
        <w:rPr>
          <w:rFonts w:ascii="Times New Roman" w:hAnsi="Times New Roman" w:cs="Times New Roman"/>
          <w:sz w:val="24"/>
          <w:szCs w:val="24"/>
        </w:rPr>
      </w:pPr>
      <w:r>
        <w:rPr>
          <w:rFonts w:ascii="Times New Roman" w:hAnsi="Times New Roman" w:cs="Times New Roman"/>
          <w:sz w:val="24"/>
          <w:szCs w:val="24"/>
        </w:rPr>
        <w:t xml:space="preserve">Polat, Kemal (2008), Katolik </w:t>
      </w:r>
      <w:proofErr w:type="spellStart"/>
      <w:r>
        <w:rPr>
          <w:rFonts w:ascii="Times New Roman" w:hAnsi="Times New Roman" w:cs="Times New Roman"/>
          <w:sz w:val="24"/>
          <w:szCs w:val="24"/>
        </w:rPr>
        <w:t>Hıristiyanlık’ta</w:t>
      </w:r>
      <w:proofErr w:type="spellEnd"/>
      <w:r>
        <w:rPr>
          <w:rFonts w:ascii="Times New Roman" w:hAnsi="Times New Roman" w:cs="Times New Roman"/>
          <w:sz w:val="24"/>
          <w:szCs w:val="24"/>
        </w:rPr>
        <w:t xml:space="preserve"> Azizlik ve Azizler, Erzurum: Salkım Söğüt.</w:t>
      </w:r>
    </w:p>
    <w:p w:rsidR="00AA6CC5" w:rsidRPr="00784873" w:rsidRDefault="00AA6CC5" w:rsidP="00AA6CC5">
      <w:pPr>
        <w:tabs>
          <w:tab w:val="left" w:pos="4466"/>
        </w:tabs>
        <w:spacing w:line="360" w:lineRule="auto"/>
        <w:ind w:left="708" w:firstLine="1"/>
        <w:jc w:val="both"/>
        <w:rPr>
          <w:rFonts w:ascii="Times New Roman" w:hAnsi="Times New Roman" w:cs="Times New Roman"/>
          <w:sz w:val="24"/>
          <w:szCs w:val="24"/>
        </w:rPr>
      </w:pPr>
      <w:proofErr w:type="spellStart"/>
      <w:r>
        <w:rPr>
          <w:rFonts w:ascii="Times New Roman" w:hAnsi="Times New Roman" w:cs="Times New Roman"/>
          <w:sz w:val="24"/>
          <w:szCs w:val="24"/>
        </w:rPr>
        <w:t>Seyfeli</w:t>
      </w:r>
      <w:proofErr w:type="spellEnd"/>
      <w:r>
        <w:rPr>
          <w:rFonts w:ascii="Times New Roman" w:hAnsi="Times New Roman" w:cs="Times New Roman"/>
          <w:sz w:val="24"/>
          <w:szCs w:val="24"/>
        </w:rPr>
        <w:t>, Canan (2005), İstanbul Ermeni Patrikliği, Ankara: Aziz Andaç.</w:t>
      </w:r>
    </w:p>
    <w:p w:rsidR="00AA6CC5" w:rsidRDefault="00AA6CC5" w:rsidP="00AA6CC5">
      <w:pPr>
        <w:tabs>
          <w:tab w:val="left" w:pos="4466"/>
        </w:tabs>
        <w:spacing w:line="360" w:lineRule="auto"/>
        <w:ind w:firstLine="709"/>
        <w:jc w:val="both"/>
        <w:rPr>
          <w:rFonts w:ascii="Times New Roman" w:hAnsi="Times New Roman" w:cs="Times New Roman"/>
          <w:sz w:val="24"/>
          <w:szCs w:val="24"/>
        </w:rPr>
      </w:pPr>
      <w:r w:rsidRPr="00784873">
        <w:rPr>
          <w:rFonts w:ascii="Times New Roman" w:hAnsi="Times New Roman" w:cs="Times New Roman"/>
          <w:sz w:val="24"/>
          <w:szCs w:val="24"/>
        </w:rPr>
        <w:t xml:space="preserve">Tarakçı, Muhammet (2012), Protestanlıkta </w:t>
      </w:r>
      <w:proofErr w:type="spellStart"/>
      <w:r w:rsidRPr="00784873">
        <w:rPr>
          <w:rFonts w:ascii="Times New Roman" w:hAnsi="Times New Roman" w:cs="Times New Roman"/>
          <w:sz w:val="24"/>
          <w:szCs w:val="24"/>
        </w:rPr>
        <w:t>Sakramentler</w:t>
      </w:r>
      <w:proofErr w:type="spellEnd"/>
      <w:r w:rsidRPr="00784873">
        <w:rPr>
          <w:rFonts w:ascii="Times New Roman" w:hAnsi="Times New Roman" w:cs="Times New Roman"/>
          <w:sz w:val="24"/>
          <w:szCs w:val="24"/>
        </w:rPr>
        <w:t>, Bursa.</w:t>
      </w:r>
    </w:p>
    <w:p w:rsidR="00AA6CC5" w:rsidRDefault="00AA6CC5" w:rsidP="00AA6CC5">
      <w:pPr>
        <w:tabs>
          <w:tab w:val="left" w:pos="4466"/>
        </w:tabs>
        <w:spacing w:line="360" w:lineRule="auto"/>
        <w:ind w:left="708" w:firstLine="1"/>
        <w:jc w:val="both"/>
        <w:rPr>
          <w:rFonts w:ascii="Times New Roman" w:hAnsi="Times New Roman" w:cs="Times New Roman"/>
          <w:sz w:val="24"/>
          <w:szCs w:val="24"/>
        </w:rPr>
      </w:pPr>
      <w:r>
        <w:rPr>
          <w:rFonts w:ascii="Times New Roman" w:hAnsi="Times New Roman" w:cs="Times New Roman"/>
          <w:sz w:val="24"/>
          <w:szCs w:val="24"/>
        </w:rPr>
        <w:t>Ünal, Mustafa (2008), Dinlerde Kutsal Zamanlar (Takvimler, Dini Gün, Bayram ve Törenler), İstanbul: IQ Kültür Sanat Yayıncılık.</w:t>
      </w:r>
    </w:p>
    <w:p w:rsidR="00AA6CC5" w:rsidRPr="00784873" w:rsidRDefault="00AA6CC5" w:rsidP="00AA6CC5">
      <w:pPr>
        <w:tabs>
          <w:tab w:val="left" w:pos="4466"/>
        </w:tabs>
        <w:spacing w:line="360" w:lineRule="auto"/>
        <w:ind w:firstLine="709"/>
        <w:jc w:val="both"/>
        <w:rPr>
          <w:rFonts w:ascii="Times New Roman" w:hAnsi="Times New Roman" w:cs="Times New Roman"/>
          <w:sz w:val="24"/>
          <w:szCs w:val="24"/>
        </w:rPr>
      </w:pPr>
      <w:proofErr w:type="spellStart"/>
      <w:r w:rsidRPr="00784873">
        <w:rPr>
          <w:rFonts w:ascii="Times New Roman" w:hAnsi="Times New Roman" w:cs="Times New Roman"/>
          <w:sz w:val="24"/>
          <w:szCs w:val="24"/>
        </w:rPr>
        <w:t>Woodhead</w:t>
      </w:r>
      <w:proofErr w:type="spellEnd"/>
      <w:r w:rsidRPr="00784873">
        <w:rPr>
          <w:rFonts w:ascii="Times New Roman" w:hAnsi="Times New Roman" w:cs="Times New Roman"/>
          <w:sz w:val="24"/>
          <w:szCs w:val="24"/>
        </w:rPr>
        <w:t xml:space="preserve">, </w:t>
      </w:r>
      <w:proofErr w:type="spellStart"/>
      <w:r w:rsidRPr="00784873">
        <w:rPr>
          <w:rFonts w:ascii="Times New Roman" w:hAnsi="Times New Roman" w:cs="Times New Roman"/>
          <w:sz w:val="24"/>
          <w:szCs w:val="24"/>
        </w:rPr>
        <w:t>Linda</w:t>
      </w:r>
      <w:proofErr w:type="spellEnd"/>
      <w:r w:rsidRPr="00784873">
        <w:rPr>
          <w:rFonts w:ascii="Times New Roman" w:hAnsi="Times New Roman" w:cs="Times New Roman"/>
          <w:sz w:val="24"/>
          <w:szCs w:val="24"/>
        </w:rPr>
        <w:t xml:space="preserve"> (2006), Hıristiyanlık, Ankara: Dost.</w:t>
      </w:r>
    </w:p>
    <w:p w:rsidR="00AA6CC5" w:rsidRPr="00784873" w:rsidRDefault="00AA6CC5" w:rsidP="00AA6CC5">
      <w:pPr>
        <w:tabs>
          <w:tab w:val="left" w:pos="4466"/>
        </w:tabs>
        <w:spacing w:line="360" w:lineRule="auto"/>
        <w:ind w:left="708" w:firstLine="1"/>
        <w:jc w:val="both"/>
        <w:rPr>
          <w:rFonts w:ascii="Times New Roman" w:hAnsi="Times New Roman" w:cs="Times New Roman"/>
          <w:sz w:val="24"/>
          <w:szCs w:val="24"/>
        </w:rPr>
      </w:pPr>
      <w:r w:rsidRPr="00784873">
        <w:rPr>
          <w:rFonts w:ascii="Times New Roman" w:hAnsi="Times New Roman" w:cs="Times New Roman"/>
          <w:sz w:val="24"/>
          <w:szCs w:val="24"/>
        </w:rPr>
        <w:t xml:space="preserve">Wright, David F. (2004) “Konseyler ve İnanç Bildirgeleri”. Hıristiyanlık Tarihi, </w:t>
      </w:r>
      <w:proofErr w:type="gramStart"/>
      <w:r w:rsidRPr="00784873">
        <w:rPr>
          <w:rFonts w:ascii="Times New Roman" w:hAnsi="Times New Roman" w:cs="Times New Roman"/>
          <w:sz w:val="24"/>
          <w:szCs w:val="24"/>
        </w:rPr>
        <w:t>(</w:t>
      </w:r>
      <w:proofErr w:type="gramEnd"/>
      <w:r w:rsidRPr="00784873">
        <w:rPr>
          <w:rFonts w:ascii="Times New Roman" w:hAnsi="Times New Roman" w:cs="Times New Roman"/>
          <w:sz w:val="24"/>
          <w:szCs w:val="24"/>
        </w:rPr>
        <w:t xml:space="preserve">Çev. Sibel Sel-Levent </w:t>
      </w:r>
      <w:proofErr w:type="spellStart"/>
      <w:r w:rsidRPr="00784873">
        <w:rPr>
          <w:rFonts w:ascii="Times New Roman" w:hAnsi="Times New Roman" w:cs="Times New Roman"/>
          <w:sz w:val="24"/>
          <w:szCs w:val="24"/>
        </w:rPr>
        <w:t>Kınran</w:t>
      </w:r>
      <w:proofErr w:type="spellEnd"/>
      <w:proofErr w:type="gramStart"/>
      <w:r>
        <w:rPr>
          <w:rFonts w:ascii="Times New Roman" w:hAnsi="Times New Roman" w:cs="Times New Roman"/>
          <w:sz w:val="24"/>
          <w:szCs w:val="24"/>
        </w:rPr>
        <w:t>)</w:t>
      </w:r>
      <w:proofErr w:type="gramEnd"/>
      <w:r w:rsidRPr="00784873">
        <w:rPr>
          <w:rFonts w:ascii="Times New Roman" w:hAnsi="Times New Roman" w:cs="Times New Roman"/>
          <w:sz w:val="24"/>
          <w:szCs w:val="24"/>
        </w:rPr>
        <w:t xml:space="preserve">. </w:t>
      </w:r>
      <w:proofErr w:type="gramStart"/>
      <w:r w:rsidRPr="00784873">
        <w:rPr>
          <w:rFonts w:ascii="Times New Roman" w:hAnsi="Times New Roman" w:cs="Times New Roman"/>
          <w:sz w:val="24"/>
          <w:szCs w:val="24"/>
        </w:rPr>
        <w:t>İstanbul: Yeni Yaşam.</w:t>
      </w:r>
      <w:proofErr w:type="gramEnd"/>
    </w:p>
    <w:p w:rsidR="00AA6CC5" w:rsidRPr="00784873" w:rsidRDefault="00AA6CC5" w:rsidP="00AA6CC5">
      <w:pPr>
        <w:tabs>
          <w:tab w:val="left" w:pos="4466"/>
        </w:tabs>
        <w:spacing w:line="360" w:lineRule="auto"/>
        <w:ind w:left="708" w:firstLine="1"/>
        <w:jc w:val="both"/>
        <w:rPr>
          <w:rFonts w:ascii="Times New Roman" w:hAnsi="Times New Roman" w:cs="Times New Roman"/>
          <w:sz w:val="24"/>
          <w:szCs w:val="24"/>
        </w:rPr>
      </w:pPr>
      <w:proofErr w:type="spellStart"/>
      <w:r w:rsidRPr="00784873">
        <w:rPr>
          <w:rFonts w:ascii="Times New Roman" w:hAnsi="Times New Roman" w:cs="Times New Roman"/>
          <w:sz w:val="24"/>
          <w:szCs w:val="24"/>
        </w:rPr>
        <w:t>Xavier</w:t>
      </w:r>
      <w:proofErr w:type="spellEnd"/>
      <w:r w:rsidRPr="00784873">
        <w:rPr>
          <w:rFonts w:ascii="Times New Roman" w:hAnsi="Times New Roman" w:cs="Times New Roman"/>
          <w:sz w:val="24"/>
          <w:szCs w:val="24"/>
        </w:rPr>
        <w:t xml:space="preserve">, </w:t>
      </w:r>
      <w:proofErr w:type="spellStart"/>
      <w:r w:rsidRPr="00784873">
        <w:rPr>
          <w:rFonts w:ascii="Times New Roman" w:hAnsi="Times New Roman" w:cs="Times New Roman"/>
          <w:sz w:val="24"/>
          <w:szCs w:val="24"/>
        </w:rPr>
        <w:t>Jacop</w:t>
      </w:r>
      <w:proofErr w:type="spellEnd"/>
      <w:r w:rsidRPr="00784873">
        <w:rPr>
          <w:rFonts w:ascii="Times New Roman" w:hAnsi="Times New Roman" w:cs="Times New Roman"/>
          <w:sz w:val="24"/>
          <w:szCs w:val="24"/>
        </w:rPr>
        <w:t xml:space="preserve"> (2004), Hıristiyanların Kiliseleri ve İbadetleri, İstanbul</w:t>
      </w:r>
      <w:r>
        <w:rPr>
          <w:rFonts w:ascii="Times New Roman" w:hAnsi="Times New Roman" w:cs="Times New Roman"/>
          <w:sz w:val="24"/>
          <w:szCs w:val="24"/>
        </w:rPr>
        <w:t xml:space="preserve">: </w:t>
      </w:r>
      <w:proofErr w:type="spellStart"/>
      <w:r>
        <w:rPr>
          <w:rFonts w:ascii="Times New Roman" w:hAnsi="Times New Roman" w:cs="Times New Roman"/>
          <w:sz w:val="24"/>
          <w:szCs w:val="24"/>
        </w:rPr>
        <w:t>Ohan</w:t>
      </w:r>
      <w:proofErr w:type="spellEnd"/>
      <w:r>
        <w:rPr>
          <w:rFonts w:ascii="Times New Roman" w:hAnsi="Times New Roman" w:cs="Times New Roman"/>
          <w:sz w:val="24"/>
          <w:szCs w:val="24"/>
        </w:rPr>
        <w:t xml:space="preserve"> Matbaacılık</w:t>
      </w:r>
    </w:p>
    <w:p w:rsidR="00AA6CC5" w:rsidRPr="00784873" w:rsidRDefault="00AA6CC5" w:rsidP="00AA6CC5">
      <w:pPr>
        <w:tabs>
          <w:tab w:val="left" w:pos="446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Yıldırım, Münir (2005), Yunanistan ve Ortodoks Kilisesi, Ankara: Aziz Andaç.</w:t>
      </w:r>
    </w:p>
    <w:p w:rsidR="00685D80" w:rsidRDefault="00685D80">
      <w:bookmarkStart w:id="1" w:name="_GoBack"/>
      <w:bookmarkEnd w:id="1"/>
    </w:p>
    <w:sectPr w:rsidR="00685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9798E"/>
    <w:multiLevelType w:val="hybridMultilevel"/>
    <w:tmpl w:val="B35E98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5C"/>
    <w:rsid w:val="00685D80"/>
    <w:rsid w:val="00983F5C"/>
    <w:rsid w:val="00AA6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D371C-7230-437D-BB82-91D36276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C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6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6356</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dc:creator>
  <cp:keywords/>
  <dc:description/>
  <cp:lastModifiedBy>cemil</cp:lastModifiedBy>
  <cp:revision>2</cp:revision>
  <dcterms:created xsi:type="dcterms:W3CDTF">2018-02-21T10:46:00Z</dcterms:created>
  <dcterms:modified xsi:type="dcterms:W3CDTF">2018-02-21T10:46:00Z</dcterms:modified>
</cp:coreProperties>
</file>