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B3C95" w:rsidP="00AF15D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 </w:t>
            </w:r>
            <w:r w:rsidR="00223DC8" w:rsidRPr="00223DC8">
              <w:rPr>
                <w:rFonts w:ascii="Arial" w:hAnsi="Arial"/>
                <w:b/>
                <w:sz w:val="18"/>
                <w:szCs w:val="18"/>
              </w:rPr>
              <w:t xml:space="preserve">ECZ </w:t>
            </w:r>
            <w:proofErr w:type="gramStart"/>
            <w:r w:rsidR="00223DC8" w:rsidRPr="00223DC8">
              <w:rPr>
                <w:rFonts w:ascii="Arial" w:hAnsi="Arial"/>
                <w:b/>
                <w:sz w:val="18"/>
                <w:szCs w:val="18"/>
              </w:rPr>
              <w:t>551</w:t>
            </w:r>
            <w:r>
              <w:rPr>
                <w:b/>
                <w:bCs/>
                <w:szCs w:val="16"/>
              </w:rPr>
              <w:t xml:space="preserve">   Serbest</w:t>
            </w:r>
            <w:proofErr w:type="gramEnd"/>
            <w:r>
              <w:rPr>
                <w:b/>
                <w:bCs/>
                <w:szCs w:val="16"/>
              </w:rPr>
              <w:t xml:space="preserve"> radikaller ve antioksidanlar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F689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</w:t>
            </w:r>
            <w:proofErr w:type="spellStart"/>
            <w:r>
              <w:rPr>
                <w:szCs w:val="16"/>
              </w:rPr>
              <w:t>Zeliha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Büyükbingöl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F68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237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237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3033E" w:rsidP="00AF15D0">
            <w:pPr>
              <w:pStyle w:val="DersBilgileri"/>
              <w:rPr>
                <w:szCs w:val="16"/>
              </w:rPr>
            </w:pPr>
            <w:bookmarkStart w:id="0" w:name="_GoBack"/>
            <w:bookmarkEnd w:id="0"/>
            <w:r>
              <w:rPr>
                <w:szCs w:val="16"/>
              </w:rPr>
              <w:t>Serbest radikaller, reaktif türler ve kaynakları, serbest radikallerin organizmada</w:t>
            </w:r>
            <w:r w:rsidR="00AF15D0">
              <w:rPr>
                <w:szCs w:val="16"/>
              </w:rPr>
              <w:t xml:space="preserve"> </w:t>
            </w:r>
            <w:r>
              <w:rPr>
                <w:szCs w:val="16"/>
              </w:rPr>
              <w:t>hasar mekanizmaları, antioksidanlar, etki mekanizmaları, beslenmede antioksidanlar ve serbest radikaller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1C5BFC" w:rsidRPr="001C5BFC" w:rsidRDefault="001C5BFC" w:rsidP="001C5BFC">
            <w:pPr>
              <w:rPr>
                <w:sz w:val="16"/>
                <w:szCs w:val="16"/>
              </w:rPr>
            </w:pPr>
            <w:r w:rsidRPr="001C5BFC">
              <w:rPr>
                <w:sz w:val="16"/>
                <w:szCs w:val="16"/>
              </w:rPr>
              <w:t xml:space="preserve">Serbest radikaller konusu, son yılların en çok araştırılan konularının başında gelmektedir. Her geçen gün radikallerin çeşitli hastalıkların </w:t>
            </w:r>
            <w:proofErr w:type="spellStart"/>
            <w:proofErr w:type="gramStart"/>
            <w:r w:rsidRPr="001C5BFC">
              <w:rPr>
                <w:sz w:val="16"/>
                <w:szCs w:val="16"/>
              </w:rPr>
              <w:t>patogenezindeki</w:t>
            </w:r>
            <w:proofErr w:type="spellEnd"/>
            <w:r w:rsidRPr="001C5BFC">
              <w:rPr>
                <w:sz w:val="16"/>
                <w:szCs w:val="16"/>
              </w:rPr>
              <w:t xml:space="preserve">  etkileri</w:t>
            </w:r>
            <w:proofErr w:type="gramEnd"/>
            <w:r w:rsidRPr="001C5BFC">
              <w:rPr>
                <w:sz w:val="16"/>
                <w:szCs w:val="16"/>
              </w:rPr>
              <w:t xml:space="preserve"> ve yeni antioksidanlar ortaya konmaktadır. </w:t>
            </w:r>
            <w:proofErr w:type="spellStart"/>
            <w:r w:rsidRPr="001C5BFC">
              <w:rPr>
                <w:sz w:val="16"/>
                <w:szCs w:val="16"/>
              </w:rPr>
              <w:t>Diabetes</w:t>
            </w:r>
            <w:proofErr w:type="spellEnd"/>
            <w:r w:rsidRPr="001C5BFC">
              <w:rPr>
                <w:sz w:val="16"/>
                <w:szCs w:val="16"/>
              </w:rPr>
              <w:t xml:space="preserve"> </w:t>
            </w:r>
            <w:proofErr w:type="spellStart"/>
            <w:r w:rsidRPr="001C5BFC">
              <w:rPr>
                <w:sz w:val="16"/>
                <w:szCs w:val="16"/>
              </w:rPr>
              <w:t>mellitus</w:t>
            </w:r>
            <w:proofErr w:type="spellEnd"/>
            <w:r w:rsidRPr="001C5BFC">
              <w:rPr>
                <w:sz w:val="16"/>
                <w:szCs w:val="16"/>
              </w:rPr>
              <w:t xml:space="preserve">, kanser, </w:t>
            </w:r>
            <w:proofErr w:type="spellStart"/>
            <w:r w:rsidRPr="001C5BFC">
              <w:rPr>
                <w:sz w:val="16"/>
                <w:szCs w:val="16"/>
              </w:rPr>
              <w:t>kardiyovasküler</w:t>
            </w:r>
            <w:proofErr w:type="spellEnd"/>
            <w:r w:rsidRPr="001C5BFC">
              <w:rPr>
                <w:sz w:val="16"/>
                <w:szCs w:val="16"/>
              </w:rPr>
              <w:t xml:space="preserve"> hastalıklar ve yaşlanma olayındaki etkileri büyük ilgi uyandırmaktadır. </w:t>
            </w:r>
          </w:p>
          <w:p w:rsidR="00BC32DD" w:rsidRPr="001A2552" w:rsidRDefault="001C5BFC" w:rsidP="0048061B">
            <w:pPr>
              <w:pStyle w:val="DersBilgileri"/>
              <w:ind w:left="0"/>
              <w:rPr>
                <w:szCs w:val="16"/>
              </w:rPr>
            </w:pPr>
            <w:r w:rsidRPr="001C5BFC">
              <w:rPr>
                <w:szCs w:val="16"/>
              </w:rPr>
              <w:t xml:space="preserve">Bu amaçla da dersimizde serbest radikallerin tanımı ve kaynakları, antioksidanlar, radikallerin </w:t>
            </w:r>
            <w:proofErr w:type="spellStart"/>
            <w:r w:rsidRPr="001C5BFC">
              <w:rPr>
                <w:szCs w:val="16"/>
              </w:rPr>
              <w:t>fizyopatolojik</w:t>
            </w:r>
            <w:proofErr w:type="spellEnd"/>
            <w:r w:rsidRPr="001C5BFC">
              <w:rPr>
                <w:szCs w:val="16"/>
              </w:rPr>
              <w:t xml:space="preserve"> etkilerinin incelenmesi hedeflenmektedir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237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7F6899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F68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F68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11522" w:rsidRPr="00811522" w:rsidRDefault="00811522" w:rsidP="00811522">
            <w:pPr>
              <w:rPr>
                <w:sz w:val="16"/>
                <w:szCs w:val="16"/>
                <w:u w:val="single"/>
              </w:rPr>
            </w:pPr>
            <w:r>
              <w:rPr>
                <w:bCs/>
                <w:kern w:val="36"/>
                <w:sz w:val="16"/>
                <w:szCs w:val="16"/>
              </w:rPr>
              <w:t xml:space="preserve">          </w:t>
            </w:r>
            <w:proofErr w:type="spellStart"/>
            <w:r w:rsidR="008C10C9" w:rsidRPr="008C10C9">
              <w:rPr>
                <w:bCs/>
                <w:kern w:val="36"/>
                <w:sz w:val="16"/>
                <w:szCs w:val="16"/>
              </w:rPr>
              <w:t>Free</w:t>
            </w:r>
            <w:proofErr w:type="spellEnd"/>
            <w:r w:rsidR="008C10C9" w:rsidRPr="008C10C9">
              <w:rPr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="008C10C9" w:rsidRPr="008C10C9">
              <w:rPr>
                <w:bCs/>
                <w:kern w:val="36"/>
                <w:sz w:val="16"/>
                <w:szCs w:val="16"/>
              </w:rPr>
              <w:t>radicals</w:t>
            </w:r>
            <w:proofErr w:type="spellEnd"/>
            <w:r w:rsidR="008C10C9" w:rsidRPr="008C10C9">
              <w:rPr>
                <w:bCs/>
                <w:kern w:val="36"/>
                <w:sz w:val="16"/>
                <w:szCs w:val="16"/>
              </w:rPr>
              <w:t xml:space="preserve">, </w:t>
            </w:r>
            <w:proofErr w:type="spellStart"/>
            <w:r w:rsidR="008C10C9" w:rsidRPr="008C10C9">
              <w:rPr>
                <w:bCs/>
                <w:kern w:val="36"/>
                <w:sz w:val="16"/>
                <w:szCs w:val="16"/>
              </w:rPr>
              <w:t>antioxidants</w:t>
            </w:r>
            <w:proofErr w:type="spellEnd"/>
            <w:r w:rsidR="008C10C9" w:rsidRPr="008C10C9">
              <w:rPr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="008C10C9" w:rsidRPr="008C10C9">
              <w:rPr>
                <w:bCs/>
                <w:kern w:val="36"/>
                <w:sz w:val="16"/>
                <w:szCs w:val="16"/>
              </w:rPr>
              <w:t>and</w:t>
            </w:r>
            <w:proofErr w:type="spellEnd"/>
            <w:r w:rsidR="008C10C9" w:rsidRPr="008C10C9">
              <w:rPr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="008C10C9" w:rsidRPr="008C10C9">
              <w:rPr>
                <w:bCs/>
                <w:kern w:val="36"/>
                <w:sz w:val="16"/>
                <w:szCs w:val="16"/>
              </w:rPr>
              <w:t>functional</w:t>
            </w:r>
            <w:proofErr w:type="spellEnd"/>
            <w:r w:rsidR="008C10C9" w:rsidRPr="008C10C9">
              <w:rPr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="008C10C9" w:rsidRPr="008C10C9">
              <w:rPr>
                <w:bCs/>
                <w:kern w:val="36"/>
                <w:sz w:val="16"/>
                <w:szCs w:val="16"/>
              </w:rPr>
              <w:t>foods</w:t>
            </w:r>
            <w:proofErr w:type="spellEnd"/>
            <w:r w:rsidR="008C10C9" w:rsidRPr="008C10C9">
              <w:rPr>
                <w:bCs/>
                <w:kern w:val="36"/>
                <w:sz w:val="16"/>
                <w:szCs w:val="16"/>
              </w:rPr>
              <w:t xml:space="preserve">: </w:t>
            </w:r>
            <w:proofErr w:type="spellStart"/>
            <w:r w:rsidR="008C10C9" w:rsidRPr="008C10C9">
              <w:rPr>
                <w:bCs/>
                <w:kern w:val="36"/>
                <w:sz w:val="16"/>
                <w:szCs w:val="16"/>
              </w:rPr>
              <w:t>Impact</w:t>
            </w:r>
            <w:proofErr w:type="spellEnd"/>
            <w:r w:rsidR="008C10C9" w:rsidRPr="008C10C9">
              <w:rPr>
                <w:bCs/>
                <w:kern w:val="36"/>
                <w:sz w:val="16"/>
                <w:szCs w:val="16"/>
              </w:rPr>
              <w:t xml:space="preserve"> </w:t>
            </w:r>
            <w:proofErr w:type="gramStart"/>
            <w:r w:rsidR="008C10C9" w:rsidRPr="008C10C9">
              <w:rPr>
                <w:bCs/>
                <w:kern w:val="36"/>
                <w:sz w:val="16"/>
                <w:szCs w:val="16"/>
              </w:rPr>
              <w:t xml:space="preserve">on </w:t>
            </w:r>
            <w:r>
              <w:rPr>
                <w:bCs/>
                <w:kern w:val="36"/>
                <w:sz w:val="16"/>
                <w:szCs w:val="16"/>
              </w:rPr>
              <w:t xml:space="preserve">         </w:t>
            </w:r>
            <w:proofErr w:type="spellStart"/>
            <w:r w:rsidR="008C10C9" w:rsidRPr="008C10C9">
              <w:rPr>
                <w:bCs/>
                <w:kern w:val="36"/>
                <w:sz w:val="16"/>
                <w:szCs w:val="16"/>
              </w:rPr>
              <w:t>human</w:t>
            </w:r>
            <w:proofErr w:type="spellEnd"/>
            <w:proofErr w:type="gramEnd"/>
            <w:r w:rsidR="008C10C9" w:rsidRPr="008C10C9">
              <w:rPr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="008C10C9" w:rsidRPr="008C10C9">
              <w:rPr>
                <w:bCs/>
                <w:kern w:val="36"/>
                <w:sz w:val="16"/>
                <w:szCs w:val="16"/>
              </w:rPr>
              <w:t>health</w:t>
            </w:r>
            <w:proofErr w:type="spellEnd"/>
            <w:r w:rsidR="008C10C9" w:rsidRPr="00811522">
              <w:rPr>
                <w:bCs/>
                <w:kern w:val="36"/>
                <w:sz w:val="16"/>
                <w:szCs w:val="16"/>
              </w:rPr>
              <w:t xml:space="preserve"> </w:t>
            </w:r>
            <w:hyperlink r:id="rId5" w:history="1">
              <w:r w:rsidR="008C10C9" w:rsidRPr="00811522">
                <w:rPr>
                  <w:sz w:val="16"/>
                  <w:szCs w:val="16"/>
                  <w:u w:val="single"/>
                </w:rPr>
                <w:t xml:space="preserve">V. </w:t>
              </w:r>
              <w:proofErr w:type="spellStart"/>
              <w:r w:rsidR="008C10C9" w:rsidRPr="00811522">
                <w:rPr>
                  <w:sz w:val="16"/>
                  <w:szCs w:val="16"/>
                  <w:u w:val="single"/>
                </w:rPr>
                <w:t>Lobo</w:t>
              </w:r>
              <w:proofErr w:type="spellEnd"/>
            </w:hyperlink>
            <w:r w:rsidR="008C10C9" w:rsidRPr="008C10C9">
              <w:rPr>
                <w:sz w:val="16"/>
                <w:szCs w:val="16"/>
                <w:u w:val="single"/>
              </w:rPr>
              <w:t xml:space="preserve">, </w:t>
            </w:r>
            <w:hyperlink r:id="rId6" w:history="1">
              <w:r w:rsidR="008C10C9" w:rsidRPr="00811522">
                <w:rPr>
                  <w:sz w:val="16"/>
                  <w:szCs w:val="16"/>
                  <w:u w:val="single"/>
                </w:rPr>
                <w:t xml:space="preserve">A. </w:t>
              </w:r>
              <w:proofErr w:type="spellStart"/>
              <w:r w:rsidR="008C10C9" w:rsidRPr="00811522">
                <w:rPr>
                  <w:sz w:val="16"/>
                  <w:szCs w:val="16"/>
                  <w:u w:val="single"/>
                </w:rPr>
                <w:t>Patil</w:t>
              </w:r>
              <w:proofErr w:type="spellEnd"/>
            </w:hyperlink>
            <w:r w:rsidR="008C10C9" w:rsidRPr="008C10C9">
              <w:rPr>
                <w:sz w:val="16"/>
                <w:szCs w:val="16"/>
                <w:u w:val="single"/>
              </w:rPr>
              <w:t xml:space="preserve">, </w:t>
            </w:r>
            <w:hyperlink r:id="rId7" w:history="1">
              <w:r w:rsidR="008C10C9" w:rsidRPr="00811522">
                <w:rPr>
                  <w:sz w:val="16"/>
                  <w:szCs w:val="16"/>
                  <w:u w:val="single"/>
                </w:rPr>
                <w:t xml:space="preserve">A. </w:t>
              </w:r>
              <w:proofErr w:type="spellStart"/>
              <w:r w:rsidR="008C10C9" w:rsidRPr="00811522">
                <w:rPr>
                  <w:sz w:val="16"/>
                  <w:szCs w:val="16"/>
                  <w:u w:val="single"/>
                </w:rPr>
                <w:t>Phatak</w:t>
              </w:r>
              <w:proofErr w:type="spellEnd"/>
            </w:hyperlink>
            <w:r w:rsidR="008C10C9" w:rsidRPr="008C10C9">
              <w:rPr>
                <w:sz w:val="16"/>
                <w:szCs w:val="16"/>
                <w:u w:val="single"/>
              </w:rPr>
              <w:t xml:space="preserve">, </w:t>
            </w:r>
            <w:proofErr w:type="spellStart"/>
            <w:r w:rsidR="008C10C9" w:rsidRPr="008C10C9">
              <w:rPr>
                <w:sz w:val="16"/>
                <w:szCs w:val="16"/>
                <w:u w:val="single"/>
              </w:rPr>
              <w:t>and</w:t>
            </w:r>
            <w:proofErr w:type="spellEnd"/>
            <w:r w:rsidR="008C10C9" w:rsidRPr="008C10C9">
              <w:rPr>
                <w:sz w:val="16"/>
                <w:szCs w:val="16"/>
                <w:u w:val="single"/>
              </w:rPr>
              <w:t xml:space="preserve"> </w:t>
            </w:r>
            <w:hyperlink r:id="rId8" w:history="1">
              <w:r w:rsidR="008C10C9" w:rsidRPr="00811522">
                <w:rPr>
                  <w:sz w:val="16"/>
                  <w:szCs w:val="16"/>
                  <w:u w:val="single"/>
                </w:rPr>
                <w:t xml:space="preserve">N. </w:t>
              </w:r>
              <w:proofErr w:type="spellStart"/>
              <w:r w:rsidR="008C10C9" w:rsidRPr="00811522">
                <w:rPr>
                  <w:sz w:val="16"/>
                  <w:szCs w:val="16"/>
                  <w:u w:val="single"/>
                </w:rPr>
                <w:t>Chandra</w:t>
              </w:r>
              <w:proofErr w:type="spellEnd"/>
            </w:hyperlink>
            <w:r w:rsidRPr="00811522">
              <w:rPr>
                <w:sz w:val="16"/>
                <w:szCs w:val="16"/>
                <w:u w:val="single"/>
              </w:rPr>
              <w:t xml:space="preserve">. </w:t>
            </w:r>
            <w:hyperlink r:id="rId9" w:history="1">
              <w:proofErr w:type="spellStart"/>
              <w:r w:rsidRPr="00811522">
                <w:rPr>
                  <w:sz w:val="16"/>
                  <w:szCs w:val="16"/>
                  <w:u w:val="single"/>
                </w:rPr>
                <w:t>Pharmacogn</w:t>
              </w:r>
              <w:proofErr w:type="spellEnd"/>
              <w:r w:rsidRPr="00811522">
                <w:rPr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811522">
                <w:rPr>
                  <w:sz w:val="16"/>
                  <w:szCs w:val="16"/>
                  <w:u w:val="single"/>
                </w:rPr>
                <w:t>Rev</w:t>
              </w:r>
              <w:proofErr w:type="spellEnd"/>
            </w:hyperlink>
            <w:r w:rsidRPr="00811522">
              <w:rPr>
                <w:sz w:val="16"/>
                <w:szCs w:val="16"/>
                <w:u w:val="single"/>
              </w:rPr>
              <w:t>. 2010 Jul-</w:t>
            </w:r>
            <w:proofErr w:type="spellStart"/>
            <w:r w:rsidRPr="00811522">
              <w:rPr>
                <w:sz w:val="16"/>
                <w:szCs w:val="16"/>
                <w:u w:val="single"/>
              </w:rPr>
              <w:t>Dec</w:t>
            </w:r>
            <w:proofErr w:type="spellEnd"/>
            <w:r w:rsidRPr="00811522">
              <w:rPr>
                <w:sz w:val="16"/>
                <w:szCs w:val="16"/>
                <w:u w:val="single"/>
              </w:rPr>
              <w:t xml:space="preserve">; 4(8): 118–126. </w:t>
            </w:r>
          </w:p>
          <w:p w:rsidR="00811522" w:rsidRPr="00811522" w:rsidRDefault="00811522" w:rsidP="00811522">
            <w:pPr>
              <w:jc w:val="left"/>
              <w:rPr>
                <w:sz w:val="16"/>
                <w:szCs w:val="16"/>
                <w:u w:val="single"/>
              </w:rPr>
            </w:pPr>
            <w:proofErr w:type="spellStart"/>
            <w:r w:rsidRPr="00811522">
              <w:rPr>
                <w:sz w:val="16"/>
                <w:szCs w:val="16"/>
                <w:u w:val="single"/>
              </w:rPr>
              <w:t>doi</w:t>
            </w:r>
            <w:proofErr w:type="spellEnd"/>
            <w:r w:rsidRPr="00811522">
              <w:rPr>
                <w:sz w:val="16"/>
                <w:szCs w:val="16"/>
                <w:u w:val="single"/>
              </w:rPr>
              <w:t xml:space="preserve">:  </w:t>
            </w:r>
            <w:hyperlink r:id="rId10" w:tgtFrame="pmc_ext" w:history="1">
              <w:r w:rsidRPr="00811522">
                <w:rPr>
                  <w:sz w:val="16"/>
                  <w:szCs w:val="16"/>
                  <w:u w:val="single"/>
                </w:rPr>
                <w:t>10.4103/0973-</w:t>
              </w:r>
              <w:proofErr w:type="gramStart"/>
              <w:r w:rsidRPr="00811522">
                <w:rPr>
                  <w:sz w:val="16"/>
                  <w:szCs w:val="16"/>
                  <w:u w:val="single"/>
                </w:rPr>
                <w:t>7847.70902</w:t>
              </w:r>
              <w:proofErr w:type="gramEnd"/>
            </w:hyperlink>
          </w:p>
          <w:p w:rsidR="00747CE0" w:rsidRPr="00811522" w:rsidRDefault="00811522" w:rsidP="00811522">
            <w:pPr>
              <w:spacing w:before="100" w:beforeAutospacing="1" w:after="100" w:afterAutospacing="1"/>
              <w:jc w:val="left"/>
              <w:outlineLvl w:val="0"/>
              <w:rPr>
                <w:sz w:val="16"/>
                <w:szCs w:val="16"/>
              </w:rPr>
            </w:pPr>
            <w:r w:rsidRPr="0081152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</w:t>
            </w:r>
            <w:proofErr w:type="spellStart"/>
            <w:r w:rsidR="00C3033E" w:rsidRPr="00811522">
              <w:rPr>
                <w:sz w:val="16"/>
                <w:szCs w:val="16"/>
              </w:rPr>
              <w:t>Free</w:t>
            </w:r>
            <w:proofErr w:type="spellEnd"/>
            <w:r w:rsidR="00C3033E" w:rsidRPr="00811522">
              <w:rPr>
                <w:sz w:val="16"/>
                <w:szCs w:val="16"/>
              </w:rPr>
              <w:t xml:space="preserve"> </w:t>
            </w:r>
            <w:proofErr w:type="spellStart"/>
            <w:r w:rsidR="00C3033E" w:rsidRPr="00811522">
              <w:rPr>
                <w:sz w:val="16"/>
                <w:szCs w:val="16"/>
              </w:rPr>
              <w:t>Radicals</w:t>
            </w:r>
            <w:proofErr w:type="spellEnd"/>
            <w:r w:rsidR="00C3033E" w:rsidRPr="00811522">
              <w:rPr>
                <w:sz w:val="16"/>
                <w:szCs w:val="16"/>
              </w:rPr>
              <w:t xml:space="preserve"> in </w:t>
            </w:r>
            <w:proofErr w:type="spellStart"/>
            <w:r w:rsidR="00C3033E" w:rsidRPr="00811522">
              <w:rPr>
                <w:sz w:val="16"/>
                <w:szCs w:val="16"/>
              </w:rPr>
              <w:t>Biology</w:t>
            </w:r>
            <w:proofErr w:type="spellEnd"/>
            <w:r w:rsidR="00C3033E" w:rsidRPr="00811522">
              <w:rPr>
                <w:sz w:val="16"/>
                <w:szCs w:val="16"/>
              </w:rPr>
              <w:t xml:space="preserve"> </w:t>
            </w:r>
            <w:proofErr w:type="spellStart"/>
            <w:r w:rsidR="00C3033E" w:rsidRPr="00811522">
              <w:rPr>
                <w:sz w:val="16"/>
                <w:szCs w:val="16"/>
              </w:rPr>
              <w:t>and</w:t>
            </w:r>
            <w:proofErr w:type="spellEnd"/>
            <w:r w:rsidR="00C3033E" w:rsidRPr="00811522">
              <w:rPr>
                <w:sz w:val="16"/>
                <w:szCs w:val="16"/>
              </w:rPr>
              <w:t xml:space="preserve"> </w:t>
            </w:r>
            <w:proofErr w:type="spellStart"/>
            <w:r w:rsidR="00C3033E" w:rsidRPr="00811522">
              <w:rPr>
                <w:sz w:val="16"/>
                <w:szCs w:val="16"/>
              </w:rPr>
              <w:t>Medicine</w:t>
            </w:r>
            <w:proofErr w:type="spellEnd"/>
            <w:r w:rsidR="00C3033E" w:rsidRPr="00811522"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 xml:space="preserve"> </w:t>
            </w:r>
            <w:r w:rsidR="00C3033E" w:rsidRPr="00811522">
              <w:rPr>
                <w:sz w:val="16"/>
                <w:szCs w:val="16"/>
              </w:rPr>
              <w:t xml:space="preserve"> 3 rd Ed. ( 3.ncü </w:t>
            </w:r>
            <w:proofErr w:type="spellStart"/>
            <w:r w:rsidR="00C3033E" w:rsidRPr="00811522">
              <w:rPr>
                <w:sz w:val="16"/>
                <w:szCs w:val="16"/>
              </w:rPr>
              <w:t>baskı</w:t>
            </w:r>
            <w:proofErr w:type="spellEnd"/>
            <w:r w:rsidR="00C3033E" w:rsidRPr="00811522">
              <w:rPr>
                <w:sz w:val="16"/>
                <w:szCs w:val="16"/>
              </w:rPr>
              <w:t>)</w:t>
            </w:r>
          </w:p>
          <w:p w:rsidR="00747CE0" w:rsidRPr="00811522" w:rsidRDefault="00C3033E" w:rsidP="00997A8D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811522">
              <w:rPr>
                <w:szCs w:val="16"/>
              </w:rPr>
              <w:t>Authors (</w:t>
            </w:r>
            <w:proofErr w:type="spellStart"/>
            <w:r w:rsidRPr="00811522">
              <w:rPr>
                <w:szCs w:val="16"/>
              </w:rPr>
              <w:t>yazarlar</w:t>
            </w:r>
            <w:proofErr w:type="spellEnd"/>
            <w:r w:rsidRPr="00811522">
              <w:rPr>
                <w:szCs w:val="16"/>
              </w:rPr>
              <w:t xml:space="preserve">): Barry </w:t>
            </w:r>
            <w:proofErr w:type="spellStart"/>
            <w:r w:rsidRPr="00811522">
              <w:rPr>
                <w:szCs w:val="16"/>
              </w:rPr>
              <w:t>Halliwell</w:t>
            </w:r>
            <w:proofErr w:type="spellEnd"/>
            <w:r w:rsidRPr="00811522">
              <w:rPr>
                <w:szCs w:val="16"/>
              </w:rPr>
              <w:t xml:space="preserve"> and John M. C. </w:t>
            </w:r>
            <w:proofErr w:type="spellStart"/>
            <w:r w:rsidRPr="00811522">
              <w:rPr>
                <w:szCs w:val="16"/>
              </w:rPr>
              <w:t>Gutteridge</w:t>
            </w:r>
            <w:proofErr w:type="spellEnd"/>
            <w:r w:rsidRPr="00811522">
              <w:rPr>
                <w:szCs w:val="16"/>
              </w:rPr>
              <w:t xml:space="preserve"> </w:t>
            </w:r>
          </w:p>
          <w:p w:rsidR="00747CE0" w:rsidRPr="00811522" w:rsidRDefault="00C3033E" w:rsidP="00997A8D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811522">
              <w:rPr>
                <w:szCs w:val="16"/>
              </w:rPr>
              <w:t>Oxford Science publications, Great Clarendon Street, Oxford OX2 6DP</w:t>
            </w:r>
          </w:p>
          <w:p w:rsidR="00747CE0" w:rsidRPr="00811522" w:rsidRDefault="00C3033E" w:rsidP="00997A8D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811522">
              <w:rPr>
                <w:szCs w:val="16"/>
              </w:rPr>
              <w:t>Year (</w:t>
            </w:r>
            <w:proofErr w:type="spellStart"/>
            <w:r w:rsidRPr="00811522">
              <w:rPr>
                <w:szCs w:val="16"/>
              </w:rPr>
              <w:t>yılı</w:t>
            </w:r>
            <w:proofErr w:type="spellEnd"/>
            <w:r w:rsidRPr="00811522">
              <w:rPr>
                <w:szCs w:val="16"/>
              </w:rPr>
              <w:t>): 2000</w:t>
            </w:r>
          </w:p>
          <w:p w:rsidR="00747CE0" w:rsidRPr="00811522" w:rsidRDefault="00C3033E" w:rsidP="00997A8D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811522">
              <w:rPr>
                <w:szCs w:val="16"/>
              </w:rPr>
              <w:t>‘The antioxidant Miracle’</w:t>
            </w:r>
          </w:p>
          <w:p w:rsidR="00747CE0" w:rsidRPr="00811522" w:rsidRDefault="00C3033E" w:rsidP="00997A8D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811522">
              <w:rPr>
                <w:szCs w:val="16"/>
              </w:rPr>
              <w:t>Yazarlar</w:t>
            </w:r>
            <w:proofErr w:type="spellEnd"/>
            <w:r w:rsidRPr="00811522">
              <w:rPr>
                <w:szCs w:val="16"/>
              </w:rPr>
              <w:t>: Lester packer and Carol Colman.</w:t>
            </w:r>
          </w:p>
          <w:p w:rsidR="00747CE0" w:rsidRPr="00811522" w:rsidRDefault="00C3033E" w:rsidP="00997A8D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811522">
              <w:rPr>
                <w:szCs w:val="16"/>
              </w:rPr>
              <w:t xml:space="preserve">John Wiley &amp; Sons. </w:t>
            </w:r>
            <w:proofErr w:type="spellStart"/>
            <w:r w:rsidRPr="00811522">
              <w:rPr>
                <w:szCs w:val="16"/>
              </w:rPr>
              <w:t>Inc.,new</w:t>
            </w:r>
            <w:proofErr w:type="spellEnd"/>
            <w:r w:rsidRPr="00811522">
              <w:rPr>
                <w:szCs w:val="16"/>
              </w:rPr>
              <w:t xml:space="preserve"> York, </w:t>
            </w:r>
            <w:proofErr w:type="spellStart"/>
            <w:r w:rsidRPr="00811522">
              <w:rPr>
                <w:szCs w:val="16"/>
              </w:rPr>
              <w:t>Chichester;Wienheim</w:t>
            </w:r>
            <w:proofErr w:type="spellEnd"/>
            <w:r w:rsidRPr="00811522">
              <w:rPr>
                <w:szCs w:val="16"/>
              </w:rPr>
              <w:t>, Brisbane, Singapore, Toronto</w:t>
            </w:r>
          </w:p>
          <w:p w:rsidR="00747CE0" w:rsidRPr="00811522" w:rsidRDefault="00C3033E" w:rsidP="00997A8D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811522">
              <w:rPr>
                <w:szCs w:val="16"/>
              </w:rPr>
              <w:t>Yılı</w:t>
            </w:r>
            <w:proofErr w:type="spellEnd"/>
            <w:r w:rsidRPr="00811522">
              <w:rPr>
                <w:szCs w:val="16"/>
              </w:rPr>
              <w:t>: 1999</w:t>
            </w:r>
          </w:p>
          <w:p w:rsidR="00747CE0" w:rsidRPr="00811522" w:rsidRDefault="00C3033E" w:rsidP="00997A8D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811522">
              <w:rPr>
                <w:szCs w:val="16"/>
              </w:rPr>
              <w:t xml:space="preserve">www.google.com </w:t>
            </w:r>
          </w:p>
          <w:p w:rsidR="00747CE0" w:rsidRPr="00811522" w:rsidRDefault="00C3033E" w:rsidP="00997A8D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811522">
              <w:rPr>
                <w:szCs w:val="16"/>
              </w:rPr>
              <w:t xml:space="preserve">www.yahoo.com/pubmed </w:t>
            </w:r>
          </w:p>
          <w:p w:rsidR="00BC32DD" w:rsidRPr="00811522" w:rsidRDefault="00BC32DD" w:rsidP="007F6899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97A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F68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F68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F15D0"/>
    <w:sectPr w:rsidR="00EB0AE2" w:rsidSect="00A14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43053"/>
    <w:multiLevelType w:val="hybridMultilevel"/>
    <w:tmpl w:val="ECCABEEE"/>
    <w:lvl w:ilvl="0" w:tplc="30FED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C64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448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A60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405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3E2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D4C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26A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5CA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C5BFC"/>
    <w:rsid w:val="00223DC8"/>
    <w:rsid w:val="0048061B"/>
    <w:rsid w:val="006570A7"/>
    <w:rsid w:val="00747CE0"/>
    <w:rsid w:val="007F6899"/>
    <w:rsid w:val="00811522"/>
    <w:rsid w:val="00832BE3"/>
    <w:rsid w:val="008C10C9"/>
    <w:rsid w:val="00924D19"/>
    <w:rsid w:val="00997A8D"/>
    <w:rsid w:val="00A1470C"/>
    <w:rsid w:val="00A237E5"/>
    <w:rsid w:val="00AF15D0"/>
    <w:rsid w:val="00B0183F"/>
    <w:rsid w:val="00BC32DD"/>
    <w:rsid w:val="00C3033E"/>
    <w:rsid w:val="00CB3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8C10C9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8C10C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C10C9"/>
    <w:rPr>
      <w:color w:val="0000FF"/>
      <w:u w:val="single"/>
    </w:rPr>
  </w:style>
  <w:style w:type="character" w:customStyle="1" w:styleId="cit">
    <w:name w:val="cit"/>
    <w:basedOn w:val="VarsaylanParagrafYazTipi"/>
    <w:rsid w:val="00811522"/>
  </w:style>
  <w:style w:type="character" w:customStyle="1" w:styleId="doi">
    <w:name w:val="doi"/>
    <w:basedOn w:val="VarsaylanParagrafYazTipi"/>
    <w:rsid w:val="0081152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40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8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90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6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3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67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4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37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71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2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Chandra%20N%5BAuthor%5D&amp;cauthor=true&amp;cauthor_uid=22228951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?term=Phatak%20A%5BAuthor%5D&amp;cauthor=true&amp;cauthor_uid=2222895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?term=Patil%20A%5BAuthor%5D&amp;cauthor=true&amp;cauthor_uid=2222895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cbi.nlm.nih.gov/pubmed/?term=Lobo%20V%5BAuthor%5D&amp;cauthor=true&amp;cauthor_uid=22228951" TargetMode="External"/><Relationship Id="rId10" Type="http://schemas.openxmlformats.org/officeDocument/2006/relationships/hyperlink" Target="https://dx.doi.org/10.4103%2F0973-7847.709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mc/articles/PMC3249911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bilgehand</dc:creator>
  <cp:lastModifiedBy>bilgehand</cp:lastModifiedBy>
  <cp:revision>14</cp:revision>
  <dcterms:created xsi:type="dcterms:W3CDTF">2018-02-27T13:19:00Z</dcterms:created>
  <dcterms:modified xsi:type="dcterms:W3CDTF">2018-02-28T08:25:00Z</dcterms:modified>
</cp:coreProperties>
</file>