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2A1" w:rsidRDefault="00B522A1" w:rsidP="00B522A1">
      <w:pPr>
        <w:spacing w:line="276" w:lineRule="auto"/>
        <w:jc w:val="both"/>
        <w:rPr>
          <w:b/>
          <w:sz w:val="28"/>
          <w:szCs w:val="28"/>
        </w:rPr>
      </w:pPr>
      <w:r>
        <w:rPr>
          <w:b/>
          <w:sz w:val="28"/>
          <w:szCs w:val="28"/>
        </w:rPr>
        <w:t>FZM408 SPEKTRAL ANALİZ YÖNTEMLER</w:t>
      </w:r>
    </w:p>
    <w:p w:rsidR="00B522A1" w:rsidRPr="00E15FBA" w:rsidRDefault="00B522A1" w:rsidP="00E15FBA">
      <w:pPr>
        <w:pStyle w:val="ListeParagraf"/>
        <w:numPr>
          <w:ilvl w:val="0"/>
          <w:numId w:val="6"/>
        </w:numPr>
        <w:spacing w:line="276" w:lineRule="auto"/>
        <w:jc w:val="both"/>
        <w:rPr>
          <w:b/>
          <w:sz w:val="28"/>
          <w:szCs w:val="28"/>
        </w:rPr>
      </w:pPr>
      <w:r w:rsidRPr="00E15FBA">
        <w:rPr>
          <w:b/>
          <w:sz w:val="28"/>
          <w:szCs w:val="28"/>
        </w:rPr>
        <w:t>Ders:</w:t>
      </w:r>
    </w:p>
    <w:p w:rsidR="0058088D" w:rsidRDefault="00E15FBA" w:rsidP="0058088D">
      <w:pPr>
        <w:spacing w:line="276" w:lineRule="auto"/>
        <w:jc w:val="both"/>
        <w:rPr>
          <w:sz w:val="24"/>
          <w:szCs w:val="24"/>
        </w:rPr>
      </w:pPr>
      <w:r>
        <w:rPr>
          <w:sz w:val="24"/>
          <w:szCs w:val="24"/>
        </w:rPr>
        <w:t>Bu derste “Dönme Spektroskopisi (Mikrodalga Spektroskopisi)” konusu</w:t>
      </w:r>
      <w:r w:rsidR="0058088D">
        <w:rPr>
          <w:sz w:val="24"/>
          <w:szCs w:val="24"/>
        </w:rPr>
        <w:t xml:space="preserve"> anlatılacaktır.</w:t>
      </w:r>
      <w:r w:rsidR="0058088D" w:rsidRPr="0058088D">
        <w:t xml:space="preserve"> </w:t>
      </w:r>
      <w:r w:rsidR="0058088D" w:rsidRPr="0058088D">
        <w:rPr>
          <w:sz w:val="24"/>
          <w:szCs w:val="24"/>
        </w:rPr>
        <w:t xml:space="preserve"> </w:t>
      </w:r>
      <w:r w:rsidR="0058088D">
        <w:rPr>
          <w:sz w:val="24"/>
          <w:szCs w:val="24"/>
        </w:rPr>
        <w:t xml:space="preserve">Bu bölge </w:t>
      </w:r>
      <w:r w:rsidR="0058088D" w:rsidRPr="0058088D">
        <w:rPr>
          <w:sz w:val="24"/>
          <w:szCs w:val="24"/>
        </w:rPr>
        <w:t>10</w:t>
      </w:r>
      <w:r w:rsidR="0058088D" w:rsidRPr="0058088D">
        <w:rPr>
          <w:sz w:val="24"/>
          <w:szCs w:val="24"/>
          <w:vertAlign w:val="superscript"/>
        </w:rPr>
        <w:t>10</w:t>
      </w:r>
      <w:r w:rsidR="0058088D" w:rsidRPr="0058088D">
        <w:rPr>
          <w:sz w:val="24"/>
          <w:szCs w:val="24"/>
        </w:rPr>
        <w:t>Hz- 10</w:t>
      </w:r>
      <w:r w:rsidR="0058088D" w:rsidRPr="0058088D">
        <w:rPr>
          <w:sz w:val="24"/>
          <w:szCs w:val="24"/>
          <w:vertAlign w:val="superscript"/>
        </w:rPr>
        <w:t>12</w:t>
      </w:r>
      <w:r w:rsidR="0058088D" w:rsidRPr="0058088D">
        <w:rPr>
          <w:sz w:val="24"/>
          <w:szCs w:val="24"/>
        </w:rPr>
        <w:t xml:space="preserve">Hz veya 3cm </w:t>
      </w:r>
      <w:r w:rsidR="0058088D">
        <w:rPr>
          <w:sz w:val="24"/>
          <w:szCs w:val="24"/>
        </w:rPr>
        <w:t>–</w:t>
      </w:r>
      <w:r w:rsidR="0058088D" w:rsidRPr="0058088D">
        <w:rPr>
          <w:sz w:val="24"/>
          <w:szCs w:val="24"/>
        </w:rPr>
        <w:t xml:space="preserve"> 300</w:t>
      </w:r>
      <w:r w:rsidR="0058088D">
        <w:rPr>
          <w:sz w:val="24"/>
          <w:szCs w:val="24"/>
        </w:rPr>
        <w:t xml:space="preserve"> </w:t>
      </w:r>
      <w:r w:rsidR="0058088D" w:rsidRPr="0058088D">
        <w:rPr>
          <w:sz w:val="24"/>
          <w:szCs w:val="24"/>
        </w:rPr>
        <w:t xml:space="preserve">µm </w:t>
      </w:r>
      <w:proofErr w:type="spellStart"/>
      <w:r w:rsidR="0058088D" w:rsidRPr="0058088D">
        <w:rPr>
          <w:sz w:val="24"/>
          <w:szCs w:val="24"/>
        </w:rPr>
        <w:t>dalgaboyu</w:t>
      </w:r>
      <w:proofErr w:type="spellEnd"/>
      <w:r w:rsidR="0058088D" w:rsidRPr="0058088D">
        <w:rPr>
          <w:sz w:val="24"/>
          <w:szCs w:val="24"/>
        </w:rPr>
        <w:t xml:space="preserve"> aralığını kapsar. Moleküler dönmeyle ilgilenen spektrum biliminin ilgi alanıdır. Molekülün dönme düzeyleri arasındaki ayrım 10 </w:t>
      </w:r>
      <w:proofErr w:type="gramStart"/>
      <w:r w:rsidR="0058088D" w:rsidRPr="0058088D">
        <w:rPr>
          <w:sz w:val="24"/>
          <w:szCs w:val="24"/>
        </w:rPr>
        <w:t>joule.mol</w:t>
      </w:r>
      <w:proofErr w:type="gramEnd"/>
      <w:r w:rsidR="0058088D" w:rsidRPr="0058088D">
        <w:rPr>
          <w:sz w:val="24"/>
          <w:szCs w:val="24"/>
          <w:vertAlign w:val="superscript"/>
        </w:rPr>
        <w:t>-1</w:t>
      </w:r>
      <w:r w:rsidR="0058088D" w:rsidRPr="0058088D">
        <w:rPr>
          <w:sz w:val="24"/>
          <w:szCs w:val="24"/>
        </w:rPr>
        <w:t xml:space="preserve"> </w:t>
      </w:r>
      <w:proofErr w:type="spellStart"/>
      <w:r w:rsidR="0058088D" w:rsidRPr="0058088D">
        <w:rPr>
          <w:sz w:val="24"/>
          <w:szCs w:val="24"/>
        </w:rPr>
        <w:t>dir</w:t>
      </w:r>
      <w:proofErr w:type="spellEnd"/>
      <w:r w:rsidR="0058088D" w:rsidRPr="0058088D">
        <w:rPr>
          <w:sz w:val="24"/>
          <w:szCs w:val="24"/>
        </w:rPr>
        <w:t>. Değişimin biçimi, elektromanyetik ışınımın elektrik alanının değişim biçimine benzer. Böylece etkileşim ortaya çıkar, enerji salınır veya soğurulur ve dönme enerji düzeyindeki bu değişiklikler spektrum verir. Değişmez momente sahip olan tüm moleküllere “mikrodalga etkin” molekül denir.</w:t>
      </w:r>
    </w:p>
    <w:p w:rsidR="00390CB3" w:rsidRDefault="00390CB3" w:rsidP="0058088D">
      <w:pPr>
        <w:spacing w:line="276" w:lineRule="auto"/>
        <w:jc w:val="both"/>
        <w:rPr>
          <w:sz w:val="24"/>
          <w:szCs w:val="24"/>
        </w:rPr>
      </w:pPr>
    </w:p>
    <w:p w:rsidR="00172EF0" w:rsidRDefault="00390CB3" w:rsidP="00390CB3">
      <w:pPr>
        <w:spacing w:line="276" w:lineRule="auto"/>
        <w:jc w:val="both"/>
        <w:rPr>
          <w:sz w:val="24"/>
          <w:szCs w:val="24"/>
        </w:rPr>
      </w:pPr>
      <w:r w:rsidRPr="00390CB3">
        <w:rPr>
          <w:sz w:val="24"/>
          <w:szCs w:val="24"/>
        </w:rPr>
        <w:t xml:space="preserve">Öncelikle eylemsizlik momenti gibi temel kavramlar verilecektir. En basit örnek olarak doğrusal katı iki atomlu molekül için dönme enerjisi ifadesi çıkarılacaktır. Bu ifade üzerinde izinli spektral geçişler şekil üzerinde açıklanacaktır. Konu ile ilgili örnekler çözülecektir. Dönme spektrum çizgilerinin şiddetleri Boltzmann dağılımı ile açıklanacaktır. Daha sonra iki atomlu yapıdan çok atomlu sistemler için dönme enerji düzeyleri anlatılacaktır. Bu kapsamda 3 atomlu sistem için dönme enerji ifadesi çıkarılacaktır. İzinli spektral geçişler grafik üzerinde açıklanacaktır. </w:t>
      </w:r>
    </w:p>
    <w:p w:rsidR="00172EF0" w:rsidRDefault="00172EF0" w:rsidP="00390CB3">
      <w:pPr>
        <w:spacing w:line="276" w:lineRule="auto"/>
        <w:jc w:val="both"/>
        <w:rPr>
          <w:sz w:val="24"/>
          <w:szCs w:val="24"/>
        </w:rPr>
      </w:pPr>
      <w:r>
        <w:rPr>
          <w:noProof/>
          <w:sz w:val="24"/>
          <w:szCs w:val="24"/>
          <w:lang w:eastAsia="tr-TR"/>
        </w:rPr>
        <w:drawing>
          <wp:inline distT="0" distB="0" distL="0" distR="0" wp14:anchorId="766646BA">
            <wp:extent cx="3892534" cy="292036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3947" cy="2928927"/>
                    </a:xfrm>
                    <a:prstGeom prst="rect">
                      <a:avLst/>
                    </a:prstGeom>
                    <a:noFill/>
                  </pic:spPr>
                </pic:pic>
              </a:graphicData>
            </a:graphic>
          </wp:inline>
        </w:drawing>
      </w:r>
    </w:p>
    <w:p w:rsidR="00172EF0" w:rsidRDefault="00172EF0" w:rsidP="00390CB3">
      <w:pPr>
        <w:spacing w:line="276" w:lineRule="auto"/>
        <w:jc w:val="both"/>
        <w:rPr>
          <w:sz w:val="24"/>
          <w:szCs w:val="24"/>
        </w:rPr>
      </w:pPr>
    </w:p>
    <w:p w:rsidR="00172EF0" w:rsidRDefault="00172EF0" w:rsidP="00390CB3">
      <w:pPr>
        <w:spacing w:line="276" w:lineRule="auto"/>
        <w:jc w:val="both"/>
        <w:rPr>
          <w:sz w:val="24"/>
          <w:szCs w:val="24"/>
        </w:rPr>
      </w:pPr>
      <w:r>
        <w:rPr>
          <w:sz w:val="24"/>
          <w:szCs w:val="24"/>
        </w:rPr>
        <w:t>Şekil 1. İki atomlu molekülün dönme enerjisi</w:t>
      </w:r>
    </w:p>
    <w:p w:rsidR="00172EF0" w:rsidRDefault="00172EF0" w:rsidP="00390CB3">
      <w:pPr>
        <w:spacing w:line="276" w:lineRule="auto"/>
        <w:jc w:val="both"/>
        <w:rPr>
          <w:sz w:val="24"/>
          <w:szCs w:val="24"/>
        </w:rPr>
      </w:pPr>
    </w:p>
    <w:p w:rsidR="00390CB3" w:rsidRDefault="00390CB3" w:rsidP="0058088D">
      <w:pPr>
        <w:spacing w:line="276" w:lineRule="auto"/>
        <w:jc w:val="both"/>
        <w:rPr>
          <w:sz w:val="24"/>
          <w:szCs w:val="24"/>
        </w:rPr>
      </w:pPr>
      <w:r w:rsidRPr="00390CB3">
        <w:rPr>
          <w:sz w:val="24"/>
          <w:szCs w:val="24"/>
        </w:rPr>
        <w:lastRenderedPageBreak/>
        <w:drawing>
          <wp:inline distT="0" distB="0" distL="0" distR="0">
            <wp:extent cx="3705225" cy="3657362"/>
            <wp:effectExtent l="0" t="0" r="0" b="635"/>
            <wp:docPr id="1" name="Resim 1" descr="Rotational_spectrum_exa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tational_spectrum_exampl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2647" cy="3694301"/>
                    </a:xfrm>
                    <a:prstGeom prst="rect">
                      <a:avLst/>
                    </a:prstGeom>
                    <a:noFill/>
                    <a:ln>
                      <a:noFill/>
                    </a:ln>
                  </pic:spPr>
                </pic:pic>
              </a:graphicData>
            </a:graphic>
          </wp:inline>
        </w:drawing>
      </w:r>
    </w:p>
    <w:p w:rsidR="00390CB3" w:rsidRDefault="00390CB3" w:rsidP="0058088D">
      <w:pPr>
        <w:spacing w:line="276" w:lineRule="auto"/>
        <w:jc w:val="both"/>
        <w:rPr>
          <w:sz w:val="24"/>
          <w:szCs w:val="24"/>
        </w:rPr>
      </w:pPr>
      <w:r>
        <w:rPr>
          <w:sz w:val="24"/>
          <w:szCs w:val="24"/>
        </w:rPr>
        <w:t xml:space="preserve">Şekil </w:t>
      </w:r>
      <w:r w:rsidR="00172EF0">
        <w:rPr>
          <w:sz w:val="24"/>
          <w:szCs w:val="24"/>
        </w:rPr>
        <w:t>2</w:t>
      </w:r>
      <w:r>
        <w:rPr>
          <w:sz w:val="24"/>
          <w:szCs w:val="24"/>
        </w:rPr>
        <w:t>. İki atomlu katı dönmeler için dönme spektrumu ve geçişler.</w:t>
      </w:r>
    </w:p>
    <w:p w:rsidR="00172EF0" w:rsidRDefault="00E15FBA" w:rsidP="0058088D">
      <w:pPr>
        <w:spacing w:line="276" w:lineRule="auto"/>
        <w:jc w:val="both"/>
        <w:rPr>
          <w:sz w:val="24"/>
          <w:szCs w:val="24"/>
        </w:rPr>
      </w:pPr>
      <w:r>
        <w:rPr>
          <w:sz w:val="24"/>
          <w:szCs w:val="24"/>
        </w:rPr>
        <w:t xml:space="preserve">Dersin devamında “katı olmayan iki atomlu molekül” için dönme enerji seviyeleri çıkarılacaktır. Bunun katı sistemle farkı ve sonuçları detaylı olarak anlatılacaktır. Dersin sonunda deney düzeneğinden bahsedilecektir. </w:t>
      </w:r>
    </w:p>
    <w:p w:rsidR="00172EF0" w:rsidRDefault="00172EF0" w:rsidP="0058088D">
      <w:pPr>
        <w:spacing w:line="276" w:lineRule="auto"/>
        <w:jc w:val="both"/>
        <w:rPr>
          <w:sz w:val="24"/>
          <w:szCs w:val="24"/>
        </w:rPr>
      </w:pPr>
      <w:r>
        <w:rPr>
          <w:noProof/>
          <w:sz w:val="24"/>
          <w:szCs w:val="24"/>
          <w:lang w:eastAsia="tr-TR"/>
        </w:rPr>
        <w:drawing>
          <wp:inline distT="0" distB="0" distL="0" distR="0">
            <wp:extent cx="3800475" cy="2850356"/>
            <wp:effectExtent l="0" t="0" r="0" b="762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171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01726" cy="2851294"/>
                    </a:xfrm>
                    <a:prstGeom prst="rect">
                      <a:avLst/>
                    </a:prstGeom>
                  </pic:spPr>
                </pic:pic>
              </a:graphicData>
            </a:graphic>
          </wp:inline>
        </w:drawing>
      </w:r>
    </w:p>
    <w:p w:rsidR="00172EF0" w:rsidRDefault="00172EF0" w:rsidP="0058088D">
      <w:pPr>
        <w:spacing w:line="276" w:lineRule="auto"/>
        <w:jc w:val="both"/>
        <w:rPr>
          <w:sz w:val="24"/>
          <w:szCs w:val="24"/>
        </w:rPr>
      </w:pPr>
      <w:r>
        <w:rPr>
          <w:sz w:val="24"/>
          <w:szCs w:val="24"/>
        </w:rPr>
        <w:t>Şekil 3. Katı ve katı olmayan dönme spektrumlarının karşılaştırılması</w:t>
      </w:r>
    </w:p>
    <w:p w:rsidR="00E15FBA" w:rsidRDefault="006C0234" w:rsidP="0058088D">
      <w:pPr>
        <w:spacing w:line="276" w:lineRule="auto"/>
        <w:jc w:val="both"/>
        <w:rPr>
          <w:sz w:val="24"/>
          <w:szCs w:val="24"/>
        </w:rPr>
      </w:pPr>
      <w:r>
        <w:rPr>
          <w:sz w:val="24"/>
          <w:szCs w:val="24"/>
        </w:rPr>
        <w:t xml:space="preserve"> </w:t>
      </w:r>
    </w:p>
    <w:p w:rsidR="00172EF0" w:rsidRDefault="00172EF0" w:rsidP="0058088D">
      <w:pPr>
        <w:spacing w:line="276" w:lineRule="auto"/>
        <w:jc w:val="both"/>
        <w:rPr>
          <w:sz w:val="24"/>
          <w:szCs w:val="24"/>
        </w:rPr>
      </w:pPr>
    </w:p>
    <w:p w:rsidR="00172EF0" w:rsidRPr="00172EF0" w:rsidRDefault="00172EF0" w:rsidP="00172EF0">
      <w:pPr>
        <w:spacing w:line="276" w:lineRule="auto"/>
        <w:jc w:val="both"/>
        <w:rPr>
          <w:sz w:val="24"/>
          <w:szCs w:val="24"/>
        </w:rPr>
      </w:pPr>
      <w:r w:rsidRPr="00172EF0">
        <w:rPr>
          <w:sz w:val="24"/>
          <w:szCs w:val="24"/>
        </w:rPr>
        <w:lastRenderedPageBreak/>
        <w:t>Dönme spektroskopisinin önemli bir uygulama alanı olan izotop yerleştirmesinden bahsedilecek ve örnek çözülecektir.</w:t>
      </w:r>
      <w:r>
        <w:rPr>
          <w:sz w:val="24"/>
          <w:szCs w:val="24"/>
        </w:rPr>
        <w:t xml:space="preserve"> Aşağıdaki şekilde izotop etkisi gösterilmiştir.</w:t>
      </w:r>
    </w:p>
    <w:p w:rsidR="00172EF0" w:rsidRDefault="00172EF0" w:rsidP="0058088D">
      <w:pPr>
        <w:spacing w:line="276" w:lineRule="auto"/>
        <w:jc w:val="both"/>
        <w:rPr>
          <w:sz w:val="24"/>
          <w:szCs w:val="24"/>
        </w:rPr>
      </w:pPr>
    </w:p>
    <w:p w:rsidR="00172EF0" w:rsidRDefault="00172EF0" w:rsidP="00172EF0">
      <w:pPr>
        <w:spacing w:line="276" w:lineRule="auto"/>
        <w:jc w:val="both"/>
        <w:rPr>
          <w:sz w:val="24"/>
          <w:szCs w:val="24"/>
        </w:rPr>
      </w:pPr>
      <w:r>
        <w:rPr>
          <w:noProof/>
          <w:sz w:val="24"/>
          <w:szCs w:val="24"/>
          <w:lang w:eastAsia="tr-TR"/>
        </w:rPr>
        <w:drawing>
          <wp:inline distT="0" distB="0" distL="0" distR="0">
            <wp:extent cx="4533900" cy="3400425"/>
            <wp:effectExtent l="0" t="0" r="0" b="952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171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33900" cy="3400425"/>
                    </a:xfrm>
                    <a:prstGeom prst="rect">
                      <a:avLst/>
                    </a:prstGeom>
                  </pic:spPr>
                </pic:pic>
              </a:graphicData>
            </a:graphic>
          </wp:inline>
        </w:drawing>
      </w:r>
    </w:p>
    <w:p w:rsidR="00172EF0" w:rsidRDefault="00172EF0" w:rsidP="00172EF0">
      <w:pPr>
        <w:spacing w:line="276" w:lineRule="auto"/>
        <w:jc w:val="both"/>
        <w:rPr>
          <w:sz w:val="24"/>
          <w:szCs w:val="24"/>
        </w:rPr>
      </w:pPr>
    </w:p>
    <w:p w:rsidR="00172EF0" w:rsidRDefault="00172EF0" w:rsidP="00172EF0">
      <w:pPr>
        <w:spacing w:line="276" w:lineRule="auto"/>
        <w:jc w:val="both"/>
        <w:rPr>
          <w:sz w:val="24"/>
          <w:szCs w:val="24"/>
        </w:rPr>
      </w:pPr>
      <w:r>
        <w:rPr>
          <w:sz w:val="24"/>
          <w:szCs w:val="24"/>
        </w:rPr>
        <w:t>Şekil 4. İzotop etkisi.</w:t>
      </w:r>
    </w:p>
    <w:p w:rsidR="00172EF0" w:rsidRDefault="00172EF0" w:rsidP="00172EF0">
      <w:pPr>
        <w:spacing w:line="276" w:lineRule="auto"/>
        <w:jc w:val="both"/>
        <w:rPr>
          <w:sz w:val="24"/>
          <w:szCs w:val="24"/>
        </w:rPr>
      </w:pPr>
    </w:p>
    <w:p w:rsidR="00172EF0" w:rsidRDefault="00172EF0" w:rsidP="00172EF0">
      <w:pPr>
        <w:spacing w:line="276" w:lineRule="auto"/>
        <w:jc w:val="both"/>
        <w:rPr>
          <w:sz w:val="24"/>
          <w:szCs w:val="24"/>
        </w:rPr>
      </w:pPr>
      <w:r>
        <w:rPr>
          <w:sz w:val="24"/>
          <w:szCs w:val="24"/>
        </w:rPr>
        <w:t>Derste katı ve katı olmayan dönmeler için örnekler çözülüp, karşılaştırmalar yapılacaktır.</w:t>
      </w:r>
    </w:p>
    <w:p w:rsidR="00172EF0" w:rsidRDefault="00172EF0" w:rsidP="00172EF0">
      <w:pPr>
        <w:spacing w:line="276" w:lineRule="auto"/>
        <w:jc w:val="both"/>
        <w:rPr>
          <w:sz w:val="24"/>
          <w:szCs w:val="24"/>
        </w:rPr>
      </w:pPr>
    </w:p>
    <w:p w:rsidR="00172EF0" w:rsidRDefault="00172EF0" w:rsidP="00172EF0">
      <w:pPr>
        <w:spacing w:line="276" w:lineRule="auto"/>
        <w:jc w:val="both"/>
        <w:rPr>
          <w:sz w:val="24"/>
          <w:szCs w:val="24"/>
        </w:rPr>
      </w:pPr>
      <w:r>
        <w:rPr>
          <w:noProof/>
          <w:sz w:val="24"/>
          <w:szCs w:val="24"/>
          <w:lang w:eastAsia="tr-TR"/>
        </w:rPr>
        <w:drawing>
          <wp:inline distT="0" distB="0" distL="0" distR="0">
            <wp:extent cx="3971925" cy="2564130"/>
            <wp:effectExtent l="0" t="0" r="9525" b="762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171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77228" cy="2567553"/>
                    </a:xfrm>
                    <a:prstGeom prst="rect">
                      <a:avLst/>
                    </a:prstGeom>
                  </pic:spPr>
                </pic:pic>
              </a:graphicData>
            </a:graphic>
          </wp:inline>
        </w:drawing>
      </w:r>
    </w:p>
    <w:p w:rsidR="00172EF0" w:rsidRDefault="00172EF0" w:rsidP="00172EF0">
      <w:pPr>
        <w:spacing w:line="276" w:lineRule="auto"/>
        <w:jc w:val="both"/>
        <w:rPr>
          <w:sz w:val="24"/>
          <w:szCs w:val="24"/>
        </w:rPr>
      </w:pPr>
      <w:r>
        <w:rPr>
          <w:sz w:val="24"/>
          <w:szCs w:val="24"/>
        </w:rPr>
        <w:t>Şekil 5. Katı olmayan dönme</w:t>
      </w:r>
      <w:r w:rsidR="008813B5">
        <w:rPr>
          <w:sz w:val="24"/>
          <w:szCs w:val="24"/>
        </w:rPr>
        <w:t>ye örnek</w:t>
      </w:r>
      <w:bookmarkStart w:id="0" w:name="_GoBack"/>
      <w:bookmarkEnd w:id="0"/>
    </w:p>
    <w:p w:rsidR="00172EF0" w:rsidRPr="00172EF0" w:rsidRDefault="00172EF0" w:rsidP="00172EF0">
      <w:pPr>
        <w:spacing w:line="276" w:lineRule="auto"/>
        <w:jc w:val="both"/>
        <w:rPr>
          <w:sz w:val="24"/>
          <w:szCs w:val="24"/>
        </w:rPr>
      </w:pPr>
      <w:r>
        <w:rPr>
          <w:sz w:val="24"/>
          <w:szCs w:val="24"/>
        </w:rPr>
        <w:lastRenderedPageBreak/>
        <w:t xml:space="preserve">Dersin sonunda dönme spektroskopisinde kullanılan </w:t>
      </w:r>
      <w:proofErr w:type="gramStart"/>
      <w:r>
        <w:rPr>
          <w:sz w:val="24"/>
          <w:szCs w:val="24"/>
        </w:rPr>
        <w:t>ekipmanlar</w:t>
      </w:r>
      <w:proofErr w:type="gramEnd"/>
      <w:r>
        <w:rPr>
          <w:sz w:val="24"/>
          <w:szCs w:val="24"/>
        </w:rPr>
        <w:t xml:space="preserve"> konusunda bilgi verilecektir. Bu kapsamda</w:t>
      </w:r>
      <w:r w:rsidRPr="00172EF0">
        <w:rPr>
          <w:sz w:val="24"/>
          <w:szCs w:val="24"/>
        </w:rPr>
        <w:t xml:space="preserve"> “kaynak”, “</w:t>
      </w:r>
      <w:proofErr w:type="spellStart"/>
      <w:r w:rsidRPr="00172EF0">
        <w:rPr>
          <w:sz w:val="24"/>
          <w:szCs w:val="24"/>
        </w:rPr>
        <w:t>klavuz</w:t>
      </w:r>
      <w:proofErr w:type="spellEnd"/>
      <w:r w:rsidRPr="00172EF0">
        <w:rPr>
          <w:sz w:val="24"/>
          <w:szCs w:val="24"/>
        </w:rPr>
        <w:t>”, “örnek hücresi”, “algılayıcı” gibi kavramlar şekil üzerinde anlatılacaktır. Dönme spektroskopisinin “kimyasal analiz” ve “mikrodalga fırın” kapsamında önemli uygulama alanlarından bahsedilecektir.</w:t>
      </w:r>
    </w:p>
    <w:p w:rsidR="00172EF0" w:rsidRDefault="00172EF0" w:rsidP="0058088D">
      <w:pPr>
        <w:spacing w:line="276" w:lineRule="auto"/>
        <w:jc w:val="both"/>
        <w:rPr>
          <w:sz w:val="24"/>
          <w:szCs w:val="24"/>
        </w:rPr>
      </w:pPr>
    </w:p>
    <w:p w:rsidR="002F7456" w:rsidRDefault="00B522A1" w:rsidP="0058088D">
      <w:pPr>
        <w:spacing w:line="276" w:lineRule="auto"/>
        <w:jc w:val="both"/>
        <w:rPr>
          <w:sz w:val="24"/>
          <w:szCs w:val="24"/>
        </w:rPr>
      </w:pPr>
      <w:r>
        <w:rPr>
          <w:sz w:val="24"/>
          <w:szCs w:val="24"/>
        </w:rPr>
        <w:t>Kaynaklar: 1- Spektroskopi ve Lazerlere Giriş, Prof. Dr. Fevzi Köksal, Dr. Rahmi Köseoğlu</w:t>
      </w:r>
    </w:p>
    <w:p w:rsidR="00B522A1" w:rsidRPr="002F7456" w:rsidRDefault="00B522A1" w:rsidP="0058088D">
      <w:pPr>
        <w:spacing w:line="276" w:lineRule="auto"/>
        <w:jc w:val="both"/>
        <w:rPr>
          <w:sz w:val="24"/>
          <w:szCs w:val="24"/>
        </w:rPr>
      </w:pPr>
      <w:r>
        <w:rPr>
          <w:sz w:val="24"/>
          <w:szCs w:val="24"/>
        </w:rPr>
        <w:t xml:space="preserve">2- </w:t>
      </w:r>
      <w:proofErr w:type="spellStart"/>
      <w:r>
        <w:rPr>
          <w:sz w:val="24"/>
          <w:szCs w:val="24"/>
        </w:rPr>
        <w:t>Fundementals</w:t>
      </w:r>
      <w:proofErr w:type="spellEnd"/>
      <w:r>
        <w:rPr>
          <w:sz w:val="24"/>
          <w:szCs w:val="24"/>
        </w:rPr>
        <w:t xml:space="preserve"> of </w:t>
      </w:r>
      <w:proofErr w:type="spellStart"/>
      <w:r>
        <w:rPr>
          <w:sz w:val="24"/>
          <w:szCs w:val="24"/>
        </w:rPr>
        <w:t>molecular</w:t>
      </w:r>
      <w:proofErr w:type="spellEnd"/>
      <w:r>
        <w:rPr>
          <w:sz w:val="24"/>
          <w:szCs w:val="24"/>
        </w:rPr>
        <w:t xml:space="preserve"> </w:t>
      </w:r>
      <w:proofErr w:type="spellStart"/>
      <w:r>
        <w:rPr>
          <w:sz w:val="24"/>
          <w:szCs w:val="24"/>
        </w:rPr>
        <w:t>Spectroscopy</w:t>
      </w:r>
      <w:proofErr w:type="spellEnd"/>
      <w:r>
        <w:rPr>
          <w:sz w:val="24"/>
          <w:szCs w:val="24"/>
        </w:rPr>
        <w:t xml:space="preserve">, C. N. </w:t>
      </w:r>
      <w:proofErr w:type="spellStart"/>
      <w:r>
        <w:rPr>
          <w:sz w:val="24"/>
          <w:szCs w:val="24"/>
        </w:rPr>
        <w:t>Banwell</w:t>
      </w:r>
      <w:proofErr w:type="spellEnd"/>
    </w:p>
    <w:sectPr w:rsidR="00B522A1" w:rsidRPr="002F7456">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EFD" w:rsidRDefault="008A5EFD" w:rsidP="00172EF0">
      <w:pPr>
        <w:spacing w:after="0" w:line="240" w:lineRule="auto"/>
      </w:pPr>
      <w:r>
        <w:separator/>
      </w:r>
    </w:p>
  </w:endnote>
  <w:endnote w:type="continuationSeparator" w:id="0">
    <w:p w:rsidR="008A5EFD" w:rsidRDefault="008A5EFD" w:rsidP="00172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3101025"/>
      <w:docPartObj>
        <w:docPartGallery w:val="Page Numbers (Bottom of Page)"/>
        <w:docPartUnique/>
      </w:docPartObj>
    </w:sdtPr>
    <w:sdtContent>
      <w:p w:rsidR="00172EF0" w:rsidRDefault="00172EF0">
        <w:pPr>
          <w:pStyle w:val="AltBilgi"/>
          <w:jc w:val="right"/>
        </w:pPr>
        <w:r>
          <w:fldChar w:fldCharType="begin"/>
        </w:r>
        <w:r>
          <w:instrText>PAGE   \* MERGEFORMAT</w:instrText>
        </w:r>
        <w:r>
          <w:fldChar w:fldCharType="separate"/>
        </w:r>
        <w:r w:rsidR="008813B5">
          <w:rPr>
            <w:noProof/>
          </w:rPr>
          <w:t>4</w:t>
        </w:r>
        <w:r>
          <w:fldChar w:fldCharType="end"/>
        </w:r>
      </w:p>
    </w:sdtContent>
  </w:sdt>
  <w:p w:rsidR="00172EF0" w:rsidRDefault="00172EF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EFD" w:rsidRDefault="008A5EFD" w:rsidP="00172EF0">
      <w:pPr>
        <w:spacing w:after="0" w:line="240" w:lineRule="auto"/>
      </w:pPr>
      <w:r>
        <w:separator/>
      </w:r>
    </w:p>
  </w:footnote>
  <w:footnote w:type="continuationSeparator" w:id="0">
    <w:p w:rsidR="008A5EFD" w:rsidRDefault="008A5EFD" w:rsidP="00172E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74B92"/>
    <w:multiLevelType w:val="hybridMultilevel"/>
    <w:tmpl w:val="99E8C9AE"/>
    <w:lvl w:ilvl="0" w:tplc="36ACAB78">
      <w:start w:val="3"/>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13740A91"/>
    <w:multiLevelType w:val="hybridMultilevel"/>
    <w:tmpl w:val="6310D2B8"/>
    <w:lvl w:ilvl="0" w:tplc="BB2032CE">
      <w:start w:val="5"/>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235C2940"/>
    <w:multiLevelType w:val="hybridMultilevel"/>
    <w:tmpl w:val="259298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C3A5E18"/>
    <w:multiLevelType w:val="hybridMultilevel"/>
    <w:tmpl w:val="1A2A42FA"/>
    <w:lvl w:ilvl="0" w:tplc="1A36E9BA">
      <w:start w:val="4"/>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610C652C"/>
    <w:multiLevelType w:val="multilevel"/>
    <w:tmpl w:val="2A4295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6E77BF"/>
    <w:multiLevelType w:val="hybridMultilevel"/>
    <w:tmpl w:val="DA0A43EC"/>
    <w:lvl w:ilvl="0" w:tplc="E548BBF2">
      <w:start w:val="2"/>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456"/>
    <w:rsid w:val="000C4823"/>
    <w:rsid w:val="00172EF0"/>
    <w:rsid w:val="002F7456"/>
    <w:rsid w:val="00390CB3"/>
    <w:rsid w:val="005373AC"/>
    <w:rsid w:val="0058088D"/>
    <w:rsid w:val="006C0234"/>
    <w:rsid w:val="0077701A"/>
    <w:rsid w:val="0081212D"/>
    <w:rsid w:val="008813B5"/>
    <w:rsid w:val="008A5EFD"/>
    <w:rsid w:val="00B522A1"/>
    <w:rsid w:val="00C44D0A"/>
    <w:rsid w:val="00E15FBA"/>
    <w:rsid w:val="00EB62B6"/>
    <w:rsid w:val="00F541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385A4"/>
  <w15:chartTrackingRefBased/>
  <w15:docId w15:val="{5CD15B16-316C-47EA-937F-84EEF26DE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2F7456"/>
    <w:rPr>
      <w:color w:val="0563C1" w:themeColor="hyperlink"/>
      <w:u w:val="single"/>
    </w:rPr>
  </w:style>
  <w:style w:type="paragraph" w:styleId="ListeParagraf">
    <w:name w:val="List Paragraph"/>
    <w:basedOn w:val="Normal"/>
    <w:uiPriority w:val="34"/>
    <w:qFormat/>
    <w:rsid w:val="00B522A1"/>
    <w:pPr>
      <w:ind w:left="720"/>
      <w:contextualSpacing/>
    </w:pPr>
  </w:style>
  <w:style w:type="paragraph" w:styleId="stBilgi">
    <w:name w:val="header"/>
    <w:basedOn w:val="Normal"/>
    <w:link w:val="stBilgiChar"/>
    <w:uiPriority w:val="99"/>
    <w:unhideWhenUsed/>
    <w:rsid w:val="00172EF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72EF0"/>
  </w:style>
  <w:style w:type="paragraph" w:styleId="AltBilgi">
    <w:name w:val="footer"/>
    <w:basedOn w:val="Normal"/>
    <w:link w:val="AltBilgiChar"/>
    <w:uiPriority w:val="99"/>
    <w:unhideWhenUsed/>
    <w:rsid w:val="00172EF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72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9376">
      <w:bodyDiv w:val="1"/>
      <w:marLeft w:val="0"/>
      <w:marRight w:val="0"/>
      <w:marTop w:val="0"/>
      <w:marBottom w:val="0"/>
      <w:divBdr>
        <w:top w:val="none" w:sz="0" w:space="0" w:color="auto"/>
        <w:left w:val="none" w:sz="0" w:space="0" w:color="auto"/>
        <w:bottom w:val="none" w:sz="0" w:space="0" w:color="auto"/>
        <w:right w:val="none" w:sz="0" w:space="0" w:color="auto"/>
      </w:divBdr>
    </w:div>
    <w:div w:id="830026078">
      <w:bodyDiv w:val="1"/>
      <w:marLeft w:val="0"/>
      <w:marRight w:val="0"/>
      <w:marTop w:val="0"/>
      <w:marBottom w:val="0"/>
      <w:divBdr>
        <w:top w:val="none" w:sz="0" w:space="0" w:color="auto"/>
        <w:left w:val="none" w:sz="0" w:space="0" w:color="auto"/>
        <w:bottom w:val="none" w:sz="0" w:space="0" w:color="auto"/>
        <w:right w:val="none" w:sz="0" w:space="0" w:color="auto"/>
      </w:divBdr>
    </w:div>
    <w:div w:id="1827474302">
      <w:bodyDiv w:val="1"/>
      <w:marLeft w:val="0"/>
      <w:marRight w:val="0"/>
      <w:marTop w:val="0"/>
      <w:marBottom w:val="0"/>
      <w:divBdr>
        <w:top w:val="none" w:sz="0" w:space="0" w:color="auto"/>
        <w:left w:val="none" w:sz="0" w:space="0" w:color="auto"/>
        <w:bottom w:val="none" w:sz="0" w:space="0" w:color="auto"/>
        <w:right w:val="none" w:sz="0" w:space="0" w:color="auto"/>
      </w:divBdr>
      <w:divsChild>
        <w:div w:id="98988834">
          <w:marLeft w:val="0"/>
          <w:marRight w:val="0"/>
          <w:marTop w:val="0"/>
          <w:marBottom w:val="0"/>
          <w:divBdr>
            <w:top w:val="none" w:sz="0" w:space="0" w:color="auto"/>
            <w:left w:val="none" w:sz="0" w:space="0" w:color="auto"/>
            <w:bottom w:val="none" w:sz="0" w:space="0" w:color="auto"/>
            <w:right w:val="none" w:sz="0" w:space="0" w:color="auto"/>
          </w:divBdr>
        </w:div>
        <w:div w:id="2081757108">
          <w:marLeft w:val="0"/>
          <w:marRight w:val="0"/>
          <w:marTop w:val="30"/>
          <w:marBottom w:val="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356</Words>
  <Characters>2033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Ayhan ELMALI</dc:creator>
  <cp:keywords/>
  <dc:description/>
  <cp:lastModifiedBy>Ayhan ELMALI</cp:lastModifiedBy>
  <cp:revision>4</cp:revision>
  <dcterms:created xsi:type="dcterms:W3CDTF">2018-02-23T06:44:00Z</dcterms:created>
  <dcterms:modified xsi:type="dcterms:W3CDTF">2018-03-01T08:37:00Z</dcterms:modified>
</cp:coreProperties>
</file>