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2A1" w:rsidRDefault="00B522A1" w:rsidP="00B522A1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FZM408 SPEKTRAL ANALİZ YÖNTEMLER</w:t>
      </w:r>
    </w:p>
    <w:p w:rsidR="00B522A1" w:rsidRPr="000065E7" w:rsidRDefault="00B522A1" w:rsidP="000065E7">
      <w:pPr>
        <w:pStyle w:val="ListeParagraf"/>
        <w:numPr>
          <w:ilvl w:val="0"/>
          <w:numId w:val="7"/>
        </w:numPr>
        <w:spacing w:line="276" w:lineRule="auto"/>
        <w:jc w:val="both"/>
        <w:rPr>
          <w:b/>
          <w:sz w:val="28"/>
          <w:szCs w:val="28"/>
        </w:rPr>
      </w:pPr>
      <w:r w:rsidRPr="000065E7">
        <w:rPr>
          <w:b/>
          <w:sz w:val="28"/>
          <w:szCs w:val="28"/>
        </w:rPr>
        <w:t>Ders:</w:t>
      </w:r>
    </w:p>
    <w:p w:rsidR="000065E7" w:rsidRDefault="00E15FBA" w:rsidP="00DD62F2">
      <w:pPr>
        <w:spacing w:line="276" w:lineRule="auto"/>
        <w:jc w:val="both"/>
        <w:rPr>
          <w:bCs/>
          <w:sz w:val="24"/>
          <w:szCs w:val="24"/>
        </w:rPr>
      </w:pPr>
      <w:r w:rsidRPr="000065E7">
        <w:rPr>
          <w:sz w:val="24"/>
          <w:szCs w:val="24"/>
        </w:rPr>
        <w:t>Bu derste “</w:t>
      </w:r>
      <w:proofErr w:type="spellStart"/>
      <w:r w:rsidR="000065E7" w:rsidRPr="000065E7">
        <w:rPr>
          <w:sz w:val="24"/>
          <w:szCs w:val="24"/>
        </w:rPr>
        <w:t>Kırmızıaltı</w:t>
      </w:r>
      <w:proofErr w:type="spellEnd"/>
      <w:r w:rsidR="000065E7" w:rsidRPr="000065E7">
        <w:rPr>
          <w:sz w:val="24"/>
          <w:szCs w:val="24"/>
        </w:rPr>
        <w:t xml:space="preserve"> </w:t>
      </w:r>
      <w:r w:rsidR="00DD62F2">
        <w:rPr>
          <w:sz w:val="24"/>
          <w:szCs w:val="24"/>
        </w:rPr>
        <w:t>S</w:t>
      </w:r>
      <w:r w:rsidR="000065E7" w:rsidRPr="000065E7">
        <w:rPr>
          <w:sz w:val="24"/>
          <w:szCs w:val="24"/>
        </w:rPr>
        <w:t>pektroskopisi (kızıl ötesi) ve Raman Spektroskopisi konuları anlatılacaktır.</w:t>
      </w:r>
      <w:r w:rsidR="0058088D" w:rsidRPr="000065E7">
        <w:rPr>
          <w:sz w:val="24"/>
          <w:szCs w:val="24"/>
        </w:rPr>
        <w:t xml:space="preserve"> </w:t>
      </w:r>
      <w:r w:rsidR="000065E7" w:rsidRPr="000065E7">
        <w:rPr>
          <w:bCs/>
          <w:sz w:val="24"/>
          <w:szCs w:val="24"/>
        </w:rPr>
        <w:t xml:space="preserve">Spektrumun </w:t>
      </w:r>
      <w:proofErr w:type="spellStart"/>
      <w:r w:rsidR="000065E7" w:rsidRPr="000065E7">
        <w:rPr>
          <w:bCs/>
          <w:sz w:val="24"/>
          <w:szCs w:val="24"/>
        </w:rPr>
        <w:t>infrared</w:t>
      </w:r>
      <w:proofErr w:type="spellEnd"/>
      <w:r w:rsidR="000065E7" w:rsidRPr="000065E7">
        <w:rPr>
          <w:bCs/>
          <w:sz w:val="24"/>
          <w:szCs w:val="24"/>
        </w:rPr>
        <w:t xml:space="preserve"> bölgesi, ışının 12800 ile 10 cm</w:t>
      </w:r>
      <w:r w:rsidR="000065E7" w:rsidRPr="000065E7">
        <w:rPr>
          <w:bCs/>
          <w:sz w:val="24"/>
          <w:szCs w:val="24"/>
          <w:vertAlign w:val="superscript"/>
        </w:rPr>
        <w:t>-1 </w:t>
      </w:r>
      <w:r w:rsidR="000065E7" w:rsidRPr="000065E7">
        <w:rPr>
          <w:bCs/>
          <w:sz w:val="24"/>
          <w:szCs w:val="24"/>
        </w:rPr>
        <w:t xml:space="preserve">dalga sayılı veya 0,78 ile 1000 </w:t>
      </w:r>
      <w:proofErr w:type="spellStart"/>
      <w:r w:rsidR="000065E7" w:rsidRPr="000065E7">
        <w:rPr>
          <w:bCs/>
          <w:sz w:val="24"/>
          <w:szCs w:val="24"/>
        </w:rPr>
        <w:t>μm</w:t>
      </w:r>
      <w:proofErr w:type="spellEnd"/>
      <w:r w:rsidR="000065E7" w:rsidRPr="000065E7">
        <w:rPr>
          <w:bCs/>
          <w:sz w:val="24"/>
          <w:szCs w:val="24"/>
        </w:rPr>
        <w:t xml:space="preserve"> dalga boylu kısmını kapsar. Moleküler maddeler için IR soğurması, yayılımı ve yansıma spektrumları; moleküllerin bir titreşim ve dönme seviyesinden ötekine geçişleriyle sağlanan enerjideki çeşitli değişmelerden kaynaklandığı varsayılarak açıklanabilir.</w:t>
      </w:r>
    </w:p>
    <w:p w:rsidR="00B95006" w:rsidRPr="000065E7" w:rsidRDefault="00B95006" w:rsidP="00DD62F2">
      <w:pPr>
        <w:spacing w:line="276" w:lineRule="auto"/>
        <w:jc w:val="both"/>
        <w:rPr>
          <w:bCs/>
          <w:sz w:val="24"/>
          <w:szCs w:val="24"/>
        </w:rPr>
      </w:pPr>
    </w:p>
    <w:p w:rsidR="006E7EDC" w:rsidRDefault="000065E7" w:rsidP="00DD62F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Konu kapsamında öncelikle </w:t>
      </w:r>
      <w:proofErr w:type="spellStart"/>
      <w:r>
        <w:rPr>
          <w:sz w:val="24"/>
          <w:szCs w:val="24"/>
        </w:rPr>
        <w:t>harmonik</w:t>
      </w:r>
      <w:proofErr w:type="spellEnd"/>
      <w:r w:rsidR="00FF021F">
        <w:rPr>
          <w:sz w:val="24"/>
          <w:szCs w:val="24"/>
        </w:rPr>
        <w:t xml:space="preserve"> </w:t>
      </w:r>
      <w:r>
        <w:rPr>
          <w:sz w:val="24"/>
          <w:szCs w:val="24"/>
        </w:rPr>
        <w:t>titreşici ile ilgili iki atomlu molekülün enerjisi tartışılacak</w:t>
      </w:r>
      <w:r w:rsidR="006E7EDC">
        <w:rPr>
          <w:sz w:val="24"/>
          <w:szCs w:val="24"/>
        </w:rPr>
        <w:t xml:space="preserve"> ve matematiksel ifadeler iki </w:t>
      </w:r>
      <w:proofErr w:type="spellStart"/>
      <w:r w:rsidR="006E7EDC">
        <w:rPr>
          <w:sz w:val="24"/>
          <w:szCs w:val="24"/>
        </w:rPr>
        <w:t>atomlı</w:t>
      </w:r>
      <w:proofErr w:type="spellEnd"/>
      <w:r w:rsidR="006E7EDC">
        <w:rPr>
          <w:sz w:val="24"/>
          <w:szCs w:val="24"/>
        </w:rPr>
        <w:t xml:space="preserve"> molekül için çıkarılacaktır.</w:t>
      </w:r>
      <w:r>
        <w:rPr>
          <w:sz w:val="24"/>
          <w:szCs w:val="24"/>
        </w:rPr>
        <w:t xml:space="preserve"> </w:t>
      </w:r>
      <w:r w:rsidR="006E7EDC">
        <w:rPr>
          <w:sz w:val="24"/>
          <w:szCs w:val="24"/>
        </w:rPr>
        <w:t xml:space="preserve">Aşağıdaki şekilde </w:t>
      </w:r>
      <w:proofErr w:type="spellStart"/>
      <w:r w:rsidR="006E7EDC">
        <w:rPr>
          <w:sz w:val="24"/>
          <w:szCs w:val="24"/>
        </w:rPr>
        <w:t>harmonik</w:t>
      </w:r>
      <w:proofErr w:type="spellEnd"/>
      <w:r w:rsidR="006E7EDC">
        <w:rPr>
          <w:sz w:val="24"/>
          <w:szCs w:val="24"/>
        </w:rPr>
        <w:t xml:space="preserve"> </w:t>
      </w:r>
      <w:proofErr w:type="spellStart"/>
      <w:r w:rsidR="006E7EDC">
        <w:rPr>
          <w:sz w:val="24"/>
          <w:szCs w:val="24"/>
        </w:rPr>
        <w:t>osilatör</w:t>
      </w:r>
      <w:proofErr w:type="spellEnd"/>
      <w:r w:rsidR="006E7EDC">
        <w:rPr>
          <w:sz w:val="24"/>
          <w:szCs w:val="24"/>
        </w:rPr>
        <w:t xml:space="preserve"> için enerji düzeyleri verilmiştir.</w:t>
      </w:r>
    </w:p>
    <w:p w:rsidR="006E7EDC" w:rsidRDefault="006E7EDC" w:rsidP="00DD62F2">
      <w:pPr>
        <w:spacing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tr-TR"/>
        </w:rPr>
        <w:drawing>
          <wp:inline distT="0" distB="0" distL="0" distR="0">
            <wp:extent cx="5760720" cy="4320540"/>
            <wp:effectExtent l="0" t="0" r="0" b="381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171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7EDC" w:rsidRDefault="006E7EDC" w:rsidP="00DD62F2">
      <w:pPr>
        <w:spacing w:line="276" w:lineRule="auto"/>
        <w:jc w:val="both"/>
        <w:rPr>
          <w:sz w:val="24"/>
          <w:szCs w:val="24"/>
        </w:rPr>
      </w:pPr>
    </w:p>
    <w:p w:rsidR="006E7EDC" w:rsidRDefault="006E7EDC" w:rsidP="00DD62F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Şekil 1. </w:t>
      </w:r>
      <w:proofErr w:type="spellStart"/>
      <w:r>
        <w:rPr>
          <w:sz w:val="24"/>
          <w:szCs w:val="24"/>
        </w:rPr>
        <w:t>Harmonik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osilatör</w:t>
      </w:r>
      <w:proofErr w:type="spellEnd"/>
      <w:r>
        <w:rPr>
          <w:sz w:val="24"/>
          <w:szCs w:val="24"/>
        </w:rPr>
        <w:t xml:space="preserve"> enerji düzeyleri</w:t>
      </w:r>
    </w:p>
    <w:p w:rsidR="006E7EDC" w:rsidRDefault="006E7EDC" w:rsidP="00DD62F2">
      <w:pPr>
        <w:spacing w:line="276" w:lineRule="auto"/>
        <w:jc w:val="both"/>
        <w:rPr>
          <w:sz w:val="24"/>
          <w:szCs w:val="24"/>
        </w:rPr>
      </w:pPr>
    </w:p>
    <w:p w:rsidR="006E7EDC" w:rsidRDefault="000065E7" w:rsidP="00DD62F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Daha sonra </w:t>
      </w:r>
      <w:proofErr w:type="spellStart"/>
      <w:r>
        <w:rPr>
          <w:sz w:val="24"/>
          <w:szCs w:val="24"/>
        </w:rPr>
        <w:t>harmonik</w:t>
      </w:r>
      <w:proofErr w:type="spellEnd"/>
      <w:r>
        <w:rPr>
          <w:sz w:val="24"/>
          <w:szCs w:val="24"/>
        </w:rPr>
        <w:t xml:space="preserve"> o</w:t>
      </w:r>
      <w:r w:rsidR="006E7EDC">
        <w:rPr>
          <w:sz w:val="24"/>
          <w:szCs w:val="24"/>
        </w:rPr>
        <w:t>l</w:t>
      </w:r>
      <w:r w:rsidR="00FF021F">
        <w:rPr>
          <w:sz w:val="24"/>
          <w:szCs w:val="24"/>
        </w:rPr>
        <w:t xml:space="preserve">mayan </w:t>
      </w:r>
      <w:proofErr w:type="spellStart"/>
      <w:r w:rsidR="00FF021F">
        <w:rPr>
          <w:sz w:val="24"/>
          <w:szCs w:val="24"/>
        </w:rPr>
        <w:t>titreşken</w:t>
      </w:r>
      <w:proofErr w:type="spellEnd"/>
      <w:r w:rsidR="00FF021F">
        <w:rPr>
          <w:sz w:val="24"/>
          <w:szCs w:val="24"/>
        </w:rPr>
        <w:t xml:space="preserve"> için enerji ifadesi çıkarılacaktır.</w:t>
      </w:r>
      <w:r w:rsidR="00DA06F9">
        <w:rPr>
          <w:sz w:val="24"/>
          <w:szCs w:val="24"/>
        </w:rPr>
        <w:t xml:space="preserve"> En olası ve izinli geçişler tartışılacaktır.</w:t>
      </w:r>
      <w:r w:rsidR="00FF021F">
        <w:rPr>
          <w:sz w:val="24"/>
          <w:szCs w:val="24"/>
        </w:rPr>
        <w:t xml:space="preserve"> Spektral geçişler şekil üzerinde açıklanacaktır</w:t>
      </w:r>
      <w:r w:rsidR="00DA06F9">
        <w:rPr>
          <w:sz w:val="24"/>
          <w:szCs w:val="24"/>
        </w:rPr>
        <w:t>.</w:t>
      </w:r>
      <w:r w:rsidR="006E7EDC">
        <w:rPr>
          <w:noProof/>
          <w:sz w:val="24"/>
          <w:szCs w:val="24"/>
          <w:lang w:eastAsia="tr-TR"/>
        </w:rPr>
        <w:drawing>
          <wp:inline distT="0" distB="0" distL="0" distR="0">
            <wp:extent cx="4102100" cy="3076575"/>
            <wp:effectExtent l="0" t="0" r="0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171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456" cy="3076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E7EDC" w:rsidRDefault="006E7EDC" w:rsidP="00DD62F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Şekil 2. </w:t>
      </w:r>
      <w:proofErr w:type="spellStart"/>
      <w:r>
        <w:rPr>
          <w:sz w:val="24"/>
          <w:szCs w:val="24"/>
        </w:rPr>
        <w:t>Harmonik</w:t>
      </w:r>
      <w:proofErr w:type="spellEnd"/>
      <w:r>
        <w:rPr>
          <w:sz w:val="24"/>
          <w:szCs w:val="24"/>
        </w:rPr>
        <w:t xml:space="preserve"> olmayan </w:t>
      </w:r>
      <w:proofErr w:type="spellStart"/>
      <w:r>
        <w:rPr>
          <w:sz w:val="24"/>
          <w:szCs w:val="24"/>
        </w:rPr>
        <w:t>osilatör</w:t>
      </w:r>
      <w:proofErr w:type="spellEnd"/>
      <w:r>
        <w:rPr>
          <w:sz w:val="24"/>
          <w:szCs w:val="24"/>
        </w:rPr>
        <w:t xml:space="preserve"> için enerji düzeyleri.</w:t>
      </w:r>
    </w:p>
    <w:p w:rsidR="006E7EDC" w:rsidRDefault="006E7EDC" w:rsidP="00DD62F2">
      <w:pPr>
        <w:spacing w:line="276" w:lineRule="auto"/>
        <w:jc w:val="both"/>
        <w:rPr>
          <w:sz w:val="24"/>
          <w:szCs w:val="24"/>
        </w:rPr>
      </w:pPr>
    </w:p>
    <w:p w:rsidR="006E7EDC" w:rsidRDefault="00DD62F2" w:rsidP="00DD62F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IR aktif maddelerden örnekler verilecektir.</w:t>
      </w:r>
      <w:r w:rsidR="00E15FBA">
        <w:rPr>
          <w:sz w:val="24"/>
          <w:szCs w:val="24"/>
        </w:rPr>
        <w:t xml:space="preserve"> Konu ile ilgili örnekler çözülecektir. </w:t>
      </w:r>
      <w:r>
        <w:rPr>
          <w:sz w:val="24"/>
          <w:szCs w:val="24"/>
        </w:rPr>
        <w:t xml:space="preserve">Çok atomlu moleküller için IR spektroskopisi tartışılacaktır. </w:t>
      </w:r>
    </w:p>
    <w:p w:rsidR="006E7EDC" w:rsidRDefault="006E7EDC" w:rsidP="00DD62F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Hem titreşen hem de dönme hareketi yapan moleküller için enerji düzeyleri arasındaki geçişlerin bağıntıları çıkarılacaktır. En olası izinli geçişler </w:t>
      </w:r>
      <w:proofErr w:type="spellStart"/>
      <w:r>
        <w:rPr>
          <w:sz w:val="24"/>
          <w:szCs w:val="24"/>
        </w:rPr>
        <w:t>tartışılaşacaktır</w:t>
      </w:r>
      <w:proofErr w:type="spellEnd"/>
      <w:r>
        <w:rPr>
          <w:sz w:val="24"/>
          <w:szCs w:val="24"/>
        </w:rPr>
        <w:t>.  Aşağıdaki şekilde hem titreşen hem de dönme hareketi yapan moleküller için izinli geçiler gösterilmektedir.</w:t>
      </w:r>
    </w:p>
    <w:p w:rsidR="006E7EDC" w:rsidRDefault="006E7EDC" w:rsidP="00DD62F2">
      <w:pPr>
        <w:spacing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tr-TR"/>
        </w:rPr>
        <w:drawing>
          <wp:inline distT="0" distB="0" distL="0" distR="0">
            <wp:extent cx="3937000" cy="2952750"/>
            <wp:effectExtent l="0" t="0" r="635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172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7436" cy="2953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7EDC" w:rsidRDefault="006E7EDC" w:rsidP="00DD62F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Şekil 3. İzinli titreşim ve dönme düzeyler arasındaki geçişler.</w:t>
      </w:r>
    </w:p>
    <w:p w:rsidR="006E7EDC" w:rsidRDefault="006E7EDC" w:rsidP="00DD62F2">
      <w:pPr>
        <w:spacing w:line="276" w:lineRule="auto"/>
        <w:jc w:val="both"/>
        <w:rPr>
          <w:sz w:val="24"/>
          <w:szCs w:val="24"/>
        </w:rPr>
      </w:pPr>
    </w:p>
    <w:p w:rsidR="006E7EDC" w:rsidRDefault="006E7EDC" w:rsidP="00DD62F2">
      <w:pPr>
        <w:spacing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tr-TR"/>
        </w:rPr>
        <w:drawing>
          <wp:inline distT="0" distB="0" distL="0" distR="0">
            <wp:extent cx="4749800" cy="3562350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1722 (1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980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7EDC" w:rsidRDefault="006E7EDC" w:rsidP="00DD62F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Şekil 4. İki atomlu molekülün iki farklı titreşim durumu için dönme enerji seviyeleri.</w:t>
      </w:r>
    </w:p>
    <w:p w:rsidR="006E7EDC" w:rsidRDefault="006E7EDC" w:rsidP="00DD62F2">
      <w:pPr>
        <w:spacing w:line="276" w:lineRule="auto"/>
        <w:jc w:val="both"/>
        <w:rPr>
          <w:sz w:val="24"/>
          <w:szCs w:val="24"/>
        </w:rPr>
      </w:pPr>
    </w:p>
    <w:p w:rsidR="00E15FBA" w:rsidRDefault="00E15FBA" w:rsidP="00DD62F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Dersin sonunda deney düzeneğinden bahsedilecektir. Bu kapsamda “kaynak”, “</w:t>
      </w:r>
      <w:r w:rsidR="00DD62F2">
        <w:rPr>
          <w:sz w:val="24"/>
          <w:szCs w:val="24"/>
        </w:rPr>
        <w:t>tek renk yapı</w:t>
      </w:r>
      <w:r w:rsidR="003308B2">
        <w:rPr>
          <w:sz w:val="24"/>
          <w:szCs w:val="24"/>
        </w:rPr>
        <w:t>cı</w:t>
      </w:r>
      <w:r>
        <w:rPr>
          <w:sz w:val="24"/>
          <w:szCs w:val="24"/>
        </w:rPr>
        <w:t>”, “</w:t>
      </w:r>
      <w:r w:rsidR="00DD62F2">
        <w:rPr>
          <w:sz w:val="24"/>
          <w:szCs w:val="24"/>
        </w:rPr>
        <w:t>algılay</w:t>
      </w:r>
      <w:r w:rsidR="009E5405">
        <w:rPr>
          <w:sz w:val="24"/>
          <w:szCs w:val="24"/>
        </w:rPr>
        <w:t>ı</w:t>
      </w:r>
      <w:r w:rsidR="00DD62F2">
        <w:rPr>
          <w:sz w:val="24"/>
          <w:szCs w:val="24"/>
        </w:rPr>
        <w:t>cı</w:t>
      </w:r>
      <w:r>
        <w:rPr>
          <w:sz w:val="24"/>
          <w:szCs w:val="24"/>
        </w:rPr>
        <w:t>”, “</w:t>
      </w:r>
      <w:r w:rsidR="00DD62F2">
        <w:rPr>
          <w:sz w:val="24"/>
          <w:szCs w:val="24"/>
        </w:rPr>
        <w:t>örnek</w:t>
      </w:r>
      <w:r>
        <w:rPr>
          <w:sz w:val="24"/>
          <w:szCs w:val="24"/>
        </w:rPr>
        <w:t xml:space="preserve">” gibi kavramlar şekil üzerinde anlatılacaktır. </w:t>
      </w:r>
      <w:r w:rsidR="00DD62F2">
        <w:rPr>
          <w:sz w:val="24"/>
          <w:szCs w:val="24"/>
        </w:rPr>
        <w:t xml:space="preserve">IR </w:t>
      </w:r>
      <w:r>
        <w:rPr>
          <w:sz w:val="24"/>
          <w:szCs w:val="24"/>
        </w:rPr>
        <w:t>spektroskopisinin önemli uygulama alanlarından bahsedilecektir.</w:t>
      </w:r>
    </w:p>
    <w:p w:rsidR="00E15FBA" w:rsidRDefault="006C0234" w:rsidP="00DD62F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F7456" w:rsidRDefault="00B522A1" w:rsidP="00DD62F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Kaynaklar: 1- Spektroskopi ve Lazerlere Giriş, Prof. Dr. Fevzi Köksal, Dr. Rahmi Köseoğlu</w:t>
      </w:r>
    </w:p>
    <w:p w:rsidR="00B522A1" w:rsidRPr="002F7456" w:rsidRDefault="00B522A1" w:rsidP="00DD62F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2- </w:t>
      </w:r>
      <w:proofErr w:type="spellStart"/>
      <w:r>
        <w:rPr>
          <w:sz w:val="24"/>
          <w:szCs w:val="24"/>
        </w:rPr>
        <w:t>Fundementals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molecular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Spectroscopy</w:t>
      </w:r>
      <w:proofErr w:type="spellEnd"/>
      <w:r>
        <w:rPr>
          <w:sz w:val="24"/>
          <w:szCs w:val="24"/>
        </w:rPr>
        <w:t xml:space="preserve">, C. N. </w:t>
      </w:r>
      <w:proofErr w:type="spellStart"/>
      <w:r>
        <w:rPr>
          <w:sz w:val="24"/>
          <w:szCs w:val="24"/>
        </w:rPr>
        <w:t>Banwell</w:t>
      </w:r>
      <w:proofErr w:type="spellEnd"/>
    </w:p>
    <w:sectPr w:rsidR="00B522A1" w:rsidRPr="002F7456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11A" w:rsidRDefault="0072411A" w:rsidP="00DA06F9">
      <w:pPr>
        <w:spacing w:after="0" w:line="240" w:lineRule="auto"/>
      </w:pPr>
      <w:r>
        <w:separator/>
      </w:r>
    </w:p>
  </w:endnote>
  <w:endnote w:type="continuationSeparator" w:id="0">
    <w:p w:rsidR="0072411A" w:rsidRDefault="0072411A" w:rsidP="00DA0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3059676"/>
      <w:docPartObj>
        <w:docPartGallery w:val="Page Numbers (Bottom of Page)"/>
        <w:docPartUnique/>
      </w:docPartObj>
    </w:sdtPr>
    <w:sdtContent>
      <w:p w:rsidR="00DA06F9" w:rsidRDefault="00DA06F9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A06F9" w:rsidRDefault="00DA06F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11A" w:rsidRDefault="0072411A" w:rsidP="00DA06F9">
      <w:pPr>
        <w:spacing w:after="0" w:line="240" w:lineRule="auto"/>
      </w:pPr>
      <w:r>
        <w:separator/>
      </w:r>
    </w:p>
  </w:footnote>
  <w:footnote w:type="continuationSeparator" w:id="0">
    <w:p w:rsidR="0072411A" w:rsidRDefault="0072411A" w:rsidP="00DA06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74B92"/>
    <w:multiLevelType w:val="hybridMultilevel"/>
    <w:tmpl w:val="99E8C9AE"/>
    <w:lvl w:ilvl="0" w:tplc="36ACAB7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740A91"/>
    <w:multiLevelType w:val="hybridMultilevel"/>
    <w:tmpl w:val="6310D2B8"/>
    <w:lvl w:ilvl="0" w:tplc="BB2032C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5C2940"/>
    <w:multiLevelType w:val="hybridMultilevel"/>
    <w:tmpl w:val="2592988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A5E18"/>
    <w:multiLevelType w:val="hybridMultilevel"/>
    <w:tmpl w:val="1A2A42FA"/>
    <w:lvl w:ilvl="0" w:tplc="1A36E9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10C652C"/>
    <w:multiLevelType w:val="multilevel"/>
    <w:tmpl w:val="2A4295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6E77BF"/>
    <w:multiLevelType w:val="hybridMultilevel"/>
    <w:tmpl w:val="DA0A43EC"/>
    <w:lvl w:ilvl="0" w:tplc="E548BBF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6F42D88"/>
    <w:multiLevelType w:val="hybridMultilevel"/>
    <w:tmpl w:val="1DA00348"/>
    <w:lvl w:ilvl="0" w:tplc="EF90103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456"/>
    <w:rsid w:val="000065E7"/>
    <w:rsid w:val="000C4823"/>
    <w:rsid w:val="002F7456"/>
    <w:rsid w:val="003308B2"/>
    <w:rsid w:val="005373AC"/>
    <w:rsid w:val="0058088D"/>
    <w:rsid w:val="006C0234"/>
    <w:rsid w:val="006E7EDC"/>
    <w:rsid w:val="0072411A"/>
    <w:rsid w:val="0077701A"/>
    <w:rsid w:val="0081212D"/>
    <w:rsid w:val="009E5405"/>
    <w:rsid w:val="00B522A1"/>
    <w:rsid w:val="00B95006"/>
    <w:rsid w:val="00C44D0A"/>
    <w:rsid w:val="00DA06F9"/>
    <w:rsid w:val="00DD62F2"/>
    <w:rsid w:val="00E15FBA"/>
    <w:rsid w:val="00EB62B6"/>
    <w:rsid w:val="00F54191"/>
    <w:rsid w:val="00FF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383E2"/>
  <w15:chartTrackingRefBased/>
  <w15:docId w15:val="{5CD15B16-316C-47EA-937F-84EEF26DE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2F7456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B522A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A06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A06F9"/>
  </w:style>
  <w:style w:type="paragraph" w:styleId="AltBilgi">
    <w:name w:val="footer"/>
    <w:basedOn w:val="Normal"/>
    <w:link w:val="AltBilgiChar"/>
    <w:uiPriority w:val="99"/>
    <w:unhideWhenUsed/>
    <w:rsid w:val="00DA06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A06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0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7108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Ayhan ELMALI</dc:creator>
  <cp:keywords/>
  <dc:description/>
  <cp:lastModifiedBy>Ayhan ELMALI</cp:lastModifiedBy>
  <cp:revision>5</cp:revision>
  <dcterms:created xsi:type="dcterms:W3CDTF">2018-02-23T07:11:00Z</dcterms:created>
  <dcterms:modified xsi:type="dcterms:W3CDTF">2018-03-01T08:58:00Z</dcterms:modified>
</cp:coreProperties>
</file>