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088" w:rsidRPr="00283D14" w:rsidRDefault="00E51088" w:rsidP="00E51088">
      <w:pPr>
        <w:pStyle w:val="Balk1"/>
      </w:pPr>
      <w:bookmarkStart w:id="0" w:name="_Toc504471150"/>
      <w:r w:rsidRPr="00283D14">
        <w:t>POLARİMETRİ</w:t>
      </w:r>
      <w:bookmarkEnd w:id="0"/>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Polarize ışık düzlemini sağa veya sola çeviren maddelere </w:t>
      </w:r>
      <w:r w:rsidRPr="00F91D8E">
        <w:rPr>
          <w:rFonts w:ascii="Times New Roman" w:hAnsi="Times New Roman" w:cs="Times New Roman"/>
          <w:b/>
          <w:i/>
          <w:sz w:val="24"/>
          <w:szCs w:val="24"/>
        </w:rPr>
        <w:t>optikçe aktif maddeler</w:t>
      </w:r>
      <w:r w:rsidRPr="00283D14">
        <w:rPr>
          <w:rFonts w:ascii="Times New Roman" w:hAnsi="Times New Roman" w:cs="Times New Roman"/>
          <w:sz w:val="24"/>
          <w:szCs w:val="24"/>
        </w:rPr>
        <w:t xml:space="preserve"> denir. Bunlardan polarize ışık düzlemini sağa çevirenlere </w:t>
      </w:r>
      <w:proofErr w:type="spellStart"/>
      <w:r w:rsidRPr="002E4B52">
        <w:rPr>
          <w:rFonts w:ascii="Times New Roman" w:hAnsi="Times New Roman" w:cs="Times New Roman"/>
          <w:b/>
          <w:i/>
          <w:sz w:val="24"/>
          <w:szCs w:val="24"/>
        </w:rPr>
        <w:t>dekstrojir</w:t>
      </w:r>
      <w:proofErr w:type="spellEnd"/>
      <w:r w:rsidRPr="00283D14">
        <w:rPr>
          <w:rFonts w:ascii="Times New Roman" w:hAnsi="Times New Roman" w:cs="Times New Roman"/>
          <w:sz w:val="24"/>
          <w:szCs w:val="24"/>
        </w:rPr>
        <w:t xml:space="preserve">, sola çevirenlere ise </w:t>
      </w:r>
      <w:proofErr w:type="spellStart"/>
      <w:r w:rsidRPr="002E4B52">
        <w:rPr>
          <w:rFonts w:ascii="Times New Roman" w:hAnsi="Times New Roman" w:cs="Times New Roman"/>
          <w:b/>
          <w:i/>
          <w:sz w:val="24"/>
          <w:szCs w:val="24"/>
        </w:rPr>
        <w:t>levojir</w:t>
      </w:r>
      <w:proofErr w:type="spellEnd"/>
      <w:r w:rsidRPr="00283D14">
        <w:rPr>
          <w:rFonts w:ascii="Times New Roman" w:hAnsi="Times New Roman" w:cs="Times New Roman"/>
          <w:sz w:val="24"/>
          <w:szCs w:val="24"/>
        </w:rPr>
        <w:t xml:space="preserve"> denir. Sağa çevirenlerin önüne (+), sola çevirenlerin önüneyse (-) konur. </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Optikçe aktif bileşikler, biri diğerinin ayna görüntüsü olan iki tür molekül oluştururlar. Ayna simetrisinde olan bu iki molekül birbiri üzerine çakışmaz. Bu şekilde birbirinin ayna görüntüsü olan moleküllere </w:t>
      </w:r>
      <w:r w:rsidRPr="002E4B52">
        <w:rPr>
          <w:rFonts w:ascii="Times New Roman" w:hAnsi="Times New Roman" w:cs="Times New Roman"/>
          <w:b/>
          <w:bCs/>
          <w:i/>
          <w:sz w:val="24"/>
          <w:szCs w:val="24"/>
        </w:rPr>
        <w:t>optik izomer</w:t>
      </w:r>
      <w:r w:rsidRPr="00283D14">
        <w:rPr>
          <w:rFonts w:ascii="Times New Roman" w:hAnsi="Times New Roman" w:cs="Times New Roman"/>
          <w:b/>
          <w:bCs/>
          <w:sz w:val="24"/>
          <w:szCs w:val="24"/>
        </w:rPr>
        <w:t xml:space="preserve"> </w:t>
      </w:r>
      <w:r w:rsidRPr="00283D14">
        <w:rPr>
          <w:rFonts w:ascii="Times New Roman" w:hAnsi="Times New Roman" w:cs="Times New Roman"/>
          <w:sz w:val="24"/>
          <w:szCs w:val="24"/>
        </w:rPr>
        <w:t>adı verilir. Bir maddenin optik izomerisinin olması için asimetrik karbon atomunun olması gerekir.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D (</w:t>
      </w:r>
      <w:proofErr w:type="spellStart"/>
      <w:r w:rsidRPr="00283D14">
        <w:rPr>
          <w:rFonts w:ascii="Times New Roman" w:hAnsi="Times New Roman" w:cs="Times New Roman"/>
          <w:sz w:val="24"/>
          <w:szCs w:val="24"/>
        </w:rPr>
        <w:t>dekstrojir</w:t>
      </w:r>
      <w:proofErr w:type="spellEnd"/>
      <w:r w:rsidRPr="00283D14">
        <w:rPr>
          <w:rFonts w:ascii="Times New Roman" w:hAnsi="Times New Roman" w:cs="Times New Roman"/>
          <w:sz w:val="24"/>
          <w:szCs w:val="24"/>
        </w:rPr>
        <w:t>)-</w:t>
      </w:r>
      <w:proofErr w:type="spellStart"/>
      <w:r w:rsidRPr="00283D14">
        <w:rPr>
          <w:rFonts w:ascii="Times New Roman" w:hAnsi="Times New Roman" w:cs="Times New Roman"/>
          <w:sz w:val="24"/>
          <w:szCs w:val="24"/>
        </w:rPr>
        <w:t>gliseraldehitte</w:t>
      </w:r>
      <w:proofErr w:type="spellEnd"/>
      <w:r w:rsidRPr="00283D14">
        <w:rPr>
          <w:rFonts w:ascii="Times New Roman" w:hAnsi="Times New Roman" w:cs="Times New Roman"/>
          <w:sz w:val="24"/>
          <w:szCs w:val="24"/>
        </w:rPr>
        <w:t xml:space="preserve"> -OH grubu sağda, L(</w:t>
      </w:r>
      <w:proofErr w:type="spellStart"/>
      <w:r w:rsidRPr="00283D14">
        <w:rPr>
          <w:rFonts w:ascii="Times New Roman" w:hAnsi="Times New Roman" w:cs="Times New Roman"/>
          <w:sz w:val="24"/>
          <w:szCs w:val="24"/>
        </w:rPr>
        <w:t>levojir</w:t>
      </w:r>
      <w:proofErr w:type="spellEnd"/>
      <w:r w:rsidRPr="00283D14">
        <w:rPr>
          <w:rFonts w:ascii="Times New Roman" w:hAnsi="Times New Roman" w:cs="Times New Roman"/>
          <w:sz w:val="24"/>
          <w:szCs w:val="24"/>
        </w:rPr>
        <w:t>)-</w:t>
      </w:r>
      <w:proofErr w:type="spellStart"/>
      <w:r w:rsidRPr="00283D14">
        <w:rPr>
          <w:rFonts w:ascii="Times New Roman" w:hAnsi="Times New Roman" w:cs="Times New Roman"/>
          <w:sz w:val="24"/>
          <w:szCs w:val="24"/>
        </w:rPr>
        <w:t>gliseraldehitte</w:t>
      </w:r>
      <w:proofErr w:type="spellEnd"/>
      <w:r w:rsidRPr="00283D14">
        <w:rPr>
          <w:rFonts w:ascii="Times New Roman" w:hAnsi="Times New Roman" w:cs="Times New Roman"/>
          <w:sz w:val="24"/>
          <w:szCs w:val="24"/>
        </w:rPr>
        <w:t xml:space="preserve"> ise -OH grubu soldadır.</w:t>
      </w:r>
    </w:p>
    <w:p w:rsidR="00E51088" w:rsidRPr="00283D14" w:rsidRDefault="00E51088" w:rsidP="00E5108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BFC838F" wp14:editId="114FD2BA">
            <wp:extent cx="2228850" cy="1028700"/>
            <wp:effectExtent l="0" t="0" r="0" b="0"/>
            <wp:docPr id="450" name="Resim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1028700"/>
                    </a:xfrm>
                    <a:prstGeom prst="rect">
                      <a:avLst/>
                    </a:prstGeom>
                    <a:noFill/>
                    <a:ln>
                      <a:noFill/>
                    </a:ln>
                  </pic:spPr>
                </pic:pic>
              </a:graphicData>
            </a:graphic>
          </wp:inline>
        </w:drawing>
      </w:r>
      <w:r w:rsidRPr="00283D14">
        <w:rPr>
          <w:rFonts w:ascii="Times New Roman" w:hAnsi="Times New Roman" w:cs="Times New Roman"/>
          <w:sz w:val="24"/>
          <w:szCs w:val="24"/>
        </w:rPr>
        <w:t xml:space="preserve">                          </w:t>
      </w:r>
      <w:r>
        <w:rPr>
          <w:rFonts w:ascii="Times New Roman" w:hAnsi="Times New Roman" w:cs="Times New Roman"/>
          <w:noProof/>
          <w:sz w:val="24"/>
          <w:szCs w:val="24"/>
          <w:lang w:eastAsia="tr-TR"/>
        </w:rPr>
        <w:drawing>
          <wp:inline distT="0" distB="0" distL="0" distR="0" wp14:anchorId="3E53F1E0" wp14:editId="35730314">
            <wp:extent cx="2190750" cy="1104900"/>
            <wp:effectExtent l="0" t="0" r="0" b="0"/>
            <wp:docPr id="465" name="Resim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104900"/>
                    </a:xfrm>
                    <a:prstGeom prst="rect">
                      <a:avLst/>
                    </a:prstGeom>
                    <a:noFill/>
                    <a:ln>
                      <a:noFill/>
                    </a:ln>
                  </pic:spPr>
                </pic:pic>
              </a:graphicData>
            </a:graphic>
          </wp:inline>
        </w:drawing>
      </w:r>
    </w:p>
    <w:p w:rsidR="00E51088" w:rsidRPr="00283D14" w:rsidRDefault="00E51088" w:rsidP="00E51088">
      <w:pPr>
        <w:spacing w:line="360" w:lineRule="auto"/>
        <w:rPr>
          <w:rFonts w:ascii="Times New Roman" w:hAnsi="Times New Roman" w:cs="Times New Roman"/>
          <w:b/>
          <w:bCs/>
          <w:sz w:val="24"/>
          <w:szCs w:val="24"/>
        </w:rPr>
      </w:pPr>
      <w:r w:rsidRPr="00283D14">
        <w:rPr>
          <w:rFonts w:ascii="Times New Roman" w:hAnsi="Times New Roman" w:cs="Times New Roman"/>
          <w:b/>
          <w:bCs/>
          <w:sz w:val="24"/>
          <w:szCs w:val="24"/>
        </w:rPr>
        <w:t>POLARİMETRE</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Polarize ışık düzleminin döndürme açısını ölçmek için kullanılan cihazlara </w:t>
      </w:r>
      <w:r w:rsidRPr="00CC7B3D">
        <w:rPr>
          <w:rFonts w:ascii="Times New Roman" w:hAnsi="Times New Roman" w:cs="Times New Roman"/>
          <w:b/>
          <w:bCs/>
          <w:i/>
          <w:sz w:val="24"/>
          <w:szCs w:val="24"/>
        </w:rPr>
        <w:t>polarimetre</w:t>
      </w:r>
      <w:r w:rsidRPr="00283D14">
        <w:rPr>
          <w:rFonts w:ascii="Times New Roman" w:hAnsi="Times New Roman" w:cs="Times New Roman"/>
          <w:b/>
          <w:bCs/>
          <w:sz w:val="24"/>
          <w:szCs w:val="24"/>
        </w:rPr>
        <w:t xml:space="preserve"> </w:t>
      </w:r>
      <w:r w:rsidRPr="00283D14">
        <w:rPr>
          <w:rFonts w:ascii="Times New Roman" w:hAnsi="Times New Roman" w:cs="Times New Roman"/>
          <w:sz w:val="24"/>
          <w:szCs w:val="24"/>
        </w:rPr>
        <w:t>denir. Polarimetre, molekül boyutları ile derişim miktarı tayininde ve gıda maddelerinin kontrollerinde kullanılır.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Polarimetre, biri sabit diğeri düşey bir düzlemde dönebilen iki </w:t>
      </w:r>
      <w:proofErr w:type="spellStart"/>
      <w:r w:rsidRPr="00283D14">
        <w:rPr>
          <w:rFonts w:ascii="Times New Roman" w:hAnsi="Times New Roman" w:cs="Times New Roman"/>
          <w:sz w:val="24"/>
          <w:szCs w:val="24"/>
        </w:rPr>
        <w:t>kutuplayıcıdan</w:t>
      </w:r>
      <w:proofErr w:type="spellEnd"/>
      <w:r w:rsidRPr="00283D14">
        <w:rPr>
          <w:rFonts w:ascii="Times New Roman" w:hAnsi="Times New Roman" w:cs="Times New Roman"/>
          <w:sz w:val="24"/>
          <w:szCs w:val="24"/>
        </w:rPr>
        <w:t xml:space="preserve"> meydana gelir. </w:t>
      </w:r>
      <w:proofErr w:type="spellStart"/>
      <w:r w:rsidRPr="00283D14">
        <w:rPr>
          <w:rFonts w:ascii="Times New Roman" w:hAnsi="Times New Roman" w:cs="Times New Roman"/>
          <w:sz w:val="24"/>
          <w:szCs w:val="24"/>
        </w:rPr>
        <w:t>Kutuplayıcı</w:t>
      </w:r>
      <w:proofErr w:type="spellEnd"/>
      <w:r w:rsidRPr="00283D14">
        <w:rPr>
          <w:rFonts w:ascii="Times New Roman" w:hAnsi="Times New Roman" w:cs="Times New Roman"/>
          <w:sz w:val="24"/>
          <w:szCs w:val="24"/>
        </w:rPr>
        <w:t xml:space="preserve"> olarak kullanılan Kalsit kristallerinden sabit olana </w:t>
      </w:r>
      <w:proofErr w:type="spellStart"/>
      <w:r w:rsidRPr="00CC7B3D">
        <w:rPr>
          <w:rFonts w:ascii="Times New Roman" w:hAnsi="Times New Roman" w:cs="Times New Roman"/>
          <w:b/>
          <w:bCs/>
          <w:i/>
          <w:sz w:val="24"/>
          <w:szCs w:val="24"/>
        </w:rPr>
        <w:t>polarizör</w:t>
      </w:r>
      <w:proofErr w:type="spellEnd"/>
      <w:r w:rsidRPr="00283D14">
        <w:rPr>
          <w:rFonts w:ascii="Times New Roman" w:hAnsi="Times New Roman" w:cs="Times New Roman"/>
          <w:sz w:val="24"/>
          <w:szCs w:val="24"/>
        </w:rPr>
        <w:t xml:space="preserve">, dönebilene ise </w:t>
      </w:r>
      <w:r w:rsidRPr="00CC7B3D">
        <w:rPr>
          <w:rFonts w:ascii="Times New Roman" w:hAnsi="Times New Roman" w:cs="Times New Roman"/>
          <w:b/>
          <w:bCs/>
          <w:i/>
          <w:sz w:val="24"/>
          <w:szCs w:val="24"/>
        </w:rPr>
        <w:t>analizör</w:t>
      </w:r>
      <w:r w:rsidRPr="00283D14">
        <w:rPr>
          <w:rFonts w:ascii="Times New Roman" w:hAnsi="Times New Roman" w:cs="Times New Roman"/>
          <w:b/>
          <w:bCs/>
          <w:sz w:val="24"/>
          <w:szCs w:val="24"/>
        </w:rPr>
        <w:t xml:space="preserve"> </w:t>
      </w:r>
      <w:r w:rsidRPr="00283D14">
        <w:rPr>
          <w:rFonts w:ascii="Times New Roman" w:hAnsi="Times New Roman" w:cs="Times New Roman"/>
          <w:sz w:val="24"/>
          <w:szCs w:val="24"/>
        </w:rPr>
        <w:t>denir. (</w:t>
      </w:r>
      <w:proofErr w:type="spellStart"/>
      <w:r w:rsidRPr="00283D14">
        <w:rPr>
          <w:rFonts w:ascii="Times New Roman" w:hAnsi="Times New Roman" w:cs="Times New Roman"/>
          <w:i/>
          <w:iCs/>
          <w:sz w:val="24"/>
          <w:szCs w:val="24"/>
        </w:rPr>
        <w:t>Polarizör</w:t>
      </w:r>
      <w:proofErr w:type="spellEnd"/>
      <w:r w:rsidRPr="00283D14">
        <w:rPr>
          <w:rFonts w:ascii="Times New Roman" w:hAnsi="Times New Roman" w:cs="Times New Roman"/>
          <w:i/>
          <w:iCs/>
          <w:sz w:val="24"/>
          <w:szCs w:val="24"/>
        </w:rPr>
        <w:t xml:space="preserve">, </w:t>
      </w:r>
      <w:r w:rsidRPr="00283D14">
        <w:rPr>
          <w:rFonts w:ascii="Times New Roman" w:hAnsi="Times New Roman" w:cs="Times New Roman"/>
          <w:sz w:val="24"/>
          <w:szCs w:val="24"/>
        </w:rPr>
        <w:t>tanımlanmamış elektromanyetik dalgalardan oluşan bir ışın demetini tanımlanmış bir polarizasyona sokan bir alettir).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Işık, </w:t>
      </w:r>
      <w:proofErr w:type="spellStart"/>
      <w:r w:rsidRPr="00283D14">
        <w:rPr>
          <w:rFonts w:ascii="Times New Roman" w:hAnsi="Times New Roman" w:cs="Times New Roman"/>
          <w:sz w:val="24"/>
          <w:szCs w:val="24"/>
        </w:rPr>
        <w:t>polarizörden</w:t>
      </w:r>
      <w:proofErr w:type="spellEnd"/>
      <w:r w:rsidRPr="00283D14">
        <w:rPr>
          <w:rFonts w:ascii="Times New Roman" w:hAnsi="Times New Roman" w:cs="Times New Roman"/>
          <w:sz w:val="24"/>
          <w:szCs w:val="24"/>
        </w:rPr>
        <w:t xml:space="preserve"> girip </w:t>
      </w:r>
      <w:proofErr w:type="spellStart"/>
      <w:r w:rsidRPr="00283D14">
        <w:rPr>
          <w:rFonts w:ascii="Times New Roman" w:hAnsi="Times New Roman" w:cs="Times New Roman"/>
          <w:sz w:val="24"/>
          <w:szCs w:val="24"/>
        </w:rPr>
        <w:t>kutuplanarak</w:t>
      </w:r>
      <w:proofErr w:type="spellEnd"/>
      <w:r w:rsidRPr="00283D14">
        <w:rPr>
          <w:rFonts w:ascii="Times New Roman" w:hAnsi="Times New Roman" w:cs="Times New Roman"/>
          <w:sz w:val="24"/>
          <w:szCs w:val="24"/>
        </w:rPr>
        <w:t xml:space="preserve"> analizör üzerine düşer. Analizörden ışık geçtiğinde araya konan madde ışığın </w:t>
      </w:r>
      <w:proofErr w:type="spellStart"/>
      <w:r w:rsidRPr="00283D14">
        <w:rPr>
          <w:rFonts w:ascii="Times New Roman" w:hAnsi="Times New Roman" w:cs="Times New Roman"/>
          <w:sz w:val="24"/>
          <w:szCs w:val="24"/>
        </w:rPr>
        <w:t>kutuplanma</w:t>
      </w:r>
      <w:proofErr w:type="spellEnd"/>
      <w:r w:rsidRPr="00283D14">
        <w:rPr>
          <w:rFonts w:ascii="Times New Roman" w:hAnsi="Times New Roman" w:cs="Times New Roman"/>
          <w:sz w:val="24"/>
          <w:szCs w:val="24"/>
        </w:rPr>
        <w:t xml:space="preserve"> düzlemini çevirir. Çevirme miktarı, analizörü tekrar ışık geçmeyecek şekilde döndürerek bulunur. Böylece maddelere ait değişik çevirme açıları bulunabilir. Bu açılar optikçe aktifliğin miktarını gösterir. </w:t>
      </w:r>
    </w:p>
    <w:p w:rsidR="00E51088" w:rsidRDefault="00E51088" w:rsidP="00E51088">
      <w:pPr>
        <w:spacing w:line="360" w:lineRule="auto"/>
        <w:jc w:val="both"/>
        <w:rPr>
          <w:rFonts w:ascii="Times New Roman" w:hAnsi="Times New Roman" w:cs="Times New Roman"/>
          <w:noProof/>
          <w:sz w:val="24"/>
          <w:szCs w:val="24"/>
        </w:rPr>
      </w:pPr>
    </w:p>
    <w:p w:rsidR="00E51088" w:rsidRDefault="00E51088" w:rsidP="00E51088">
      <w:pPr>
        <w:spacing w:line="360" w:lineRule="auto"/>
        <w:jc w:val="both"/>
        <w:rPr>
          <w:rFonts w:ascii="Times New Roman" w:hAnsi="Times New Roman" w:cs="Times New Roman"/>
          <w:sz w:val="24"/>
          <w:szCs w:val="24"/>
        </w:rPr>
      </w:pPr>
    </w:p>
    <w:p w:rsidR="00E51088" w:rsidRDefault="00E51088" w:rsidP="00E51088">
      <w:pPr>
        <w:spacing w:line="360" w:lineRule="auto"/>
        <w:jc w:val="both"/>
        <w:rPr>
          <w:rFonts w:ascii="Times New Roman" w:hAnsi="Times New Roman" w:cs="Times New Roman"/>
          <w:sz w:val="24"/>
          <w:szCs w:val="24"/>
        </w:rPr>
      </w:pPr>
    </w:p>
    <w:p w:rsidR="00E51088" w:rsidRPr="00283D14" w:rsidRDefault="00E51088" w:rsidP="00E51088">
      <w:pPr>
        <w:spacing w:line="360" w:lineRule="auto"/>
        <w:jc w:val="center"/>
        <w:rPr>
          <w:rFonts w:ascii="Times New Roman" w:hAnsi="Times New Roman" w:cs="Times New Roman"/>
          <w:i/>
          <w:sz w:val="24"/>
          <w:szCs w:val="24"/>
        </w:rPr>
      </w:pPr>
      <w:r w:rsidRPr="00283D14">
        <w:rPr>
          <w:rFonts w:ascii="Times New Roman" w:hAnsi="Times New Roman" w:cs="Times New Roman"/>
          <w:b/>
          <w:i/>
          <w:noProof/>
          <w:sz w:val="24"/>
          <w:szCs w:val="24"/>
          <w:lang w:eastAsia="tr-TR"/>
        </w:rPr>
        <w:drawing>
          <wp:anchor distT="0" distB="0" distL="114300" distR="114300" simplePos="0" relativeHeight="251659264" behindDoc="0" locked="0" layoutInCell="1" allowOverlap="1" wp14:anchorId="1849F4E7" wp14:editId="68450534">
            <wp:simplePos x="0" y="0"/>
            <wp:positionH relativeFrom="margin">
              <wp:align>center</wp:align>
            </wp:positionH>
            <wp:positionV relativeFrom="paragraph">
              <wp:posOffset>52705</wp:posOffset>
            </wp:positionV>
            <wp:extent cx="4938395" cy="2352675"/>
            <wp:effectExtent l="0" t="0" r="0" b="9525"/>
            <wp:wrapTopAndBottom/>
            <wp:docPr id="462" name="Resim 462" descr="im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7"/>
                    <pic:cNvPicPr>
                      <a:picLocks noChangeAspect="1" noChangeArrowheads="1"/>
                    </pic:cNvPicPr>
                  </pic:nvPicPr>
                  <pic:blipFill rotWithShape="1">
                    <a:blip r:embed="rId7">
                      <a:extLst>
                        <a:ext uri="{28A0092B-C50C-407E-A947-70E740481C1C}">
                          <a14:useLocalDpi xmlns:a14="http://schemas.microsoft.com/office/drawing/2010/main" val="0"/>
                        </a:ext>
                      </a:extLst>
                    </a:blip>
                    <a:srcRect b="13329"/>
                    <a:stretch/>
                  </pic:blipFill>
                  <pic:spPr bwMode="auto">
                    <a:xfrm>
                      <a:off x="0" y="0"/>
                      <a:ext cx="4938395" cy="235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3D14">
        <w:rPr>
          <w:rFonts w:ascii="Times New Roman" w:hAnsi="Times New Roman" w:cs="Times New Roman"/>
          <w:b/>
          <w:i/>
          <w:sz w:val="24"/>
          <w:szCs w:val="24"/>
        </w:rPr>
        <w:t xml:space="preserve">Şekil </w:t>
      </w:r>
      <w:r>
        <w:rPr>
          <w:rFonts w:ascii="Times New Roman" w:hAnsi="Times New Roman" w:cs="Times New Roman"/>
          <w:b/>
          <w:i/>
          <w:sz w:val="24"/>
          <w:szCs w:val="24"/>
        </w:rPr>
        <w:t>5</w:t>
      </w:r>
      <w:r w:rsidRPr="00283D14">
        <w:rPr>
          <w:rFonts w:ascii="Times New Roman" w:hAnsi="Times New Roman" w:cs="Times New Roman"/>
          <w:i/>
          <w:sz w:val="24"/>
          <w:szCs w:val="24"/>
        </w:rPr>
        <w:t>. Polarimetrenin şematik gösterimi</w:t>
      </w:r>
    </w:p>
    <w:p w:rsidR="00E51088" w:rsidRPr="00283D14" w:rsidRDefault="00E51088" w:rsidP="00E51088">
      <w:pPr>
        <w:spacing w:line="360" w:lineRule="auto"/>
        <w:jc w:val="both"/>
        <w:rPr>
          <w:rFonts w:ascii="Times New Roman" w:hAnsi="Times New Roman" w:cs="Times New Roman"/>
          <w:b/>
          <w:bCs/>
          <w:sz w:val="24"/>
          <w:szCs w:val="24"/>
        </w:rPr>
      </w:pPr>
      <w:r w:rsidRPr="00283D14">
        <w:rPr>
          <w:rFonts w:ascii="Times New Roman" w:hAnsi="Times New Roman" w:cs="Times New Roman"/>
          <w:b/>
          <w:bCs/>
          <w:sz w:val="24"/>
          <w:szCs w:val="24"/>
        </w:rPr>
        <w:t>ÇEVİRME AÇI</w:t>
      </w:r>
      <w:r>
        <w:rPr>
          <w:rFonts w:ascii="Times New Roman" w:hAnsi="Times New Roman" w:cs="Times New Roman"/>
          <w:b/>
          <w:bCs/>
          <w:sz w:val="24"/>
          <w:szCs w:val="24"/>
        </w:rPr>
        <w:t>S</w:t>
      </w:r>
      <w:r w:rsidRPr="00283D14">
        <w:rPr>
          <w:rFonts w:ascii="Times New Roman" w:hAnsi="Times New Roman" w:cs="Times New Roman"/>
          <w:b/>
          <w:bCs/>
          <w:sz w:val="24"/>
          <w:szCs w:val="24"/>
        </w:rPr>
        <w:t>INA ETKİ EDEN FAKTÖRLER;</w:t>
      </w:r>
    </w:p>
    <w:p w:rsidR="00E51088" w:rsidRPr="00283D14" w:rsidRDefault="00E51088" w:rsidP="00E51088">
      <w:pPr>
        <w:numPr>
          <w:ilvl w:val="0"/>
          <w:numId w:val="1"/>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Sıcaklık</w:t>
      </w:r>
    </w:p>
    <w:p w:rsidR="00E51088" w:rsidRPr="00283D14" w:rsidRDefault="00E51088" w:rsidP="00E51088">
      <w:pPr>
        <w:numPr>
          <w:ilvl w:val="0"/>
          <w:numId w:val="1"/>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Kullanılan ışığın dalga boyu (dalga boyu ne kadar küçükse çevirme açısı o kadar büyük olur).</w:t>
      </w:r>
    </w:p>
    <w:p w:rsidR="00E51088" w:rsidRPr="00283D14" w:rsidRDefault="00E51088" w:rsidP="00E51088">
      <w:pPr>
        <w:numPr>
          <w:ilvl w:val="0"/>
          <w:numId w:val="1"/>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Işığın içinden geçtiği yolun uzunluğu</w:t>
      </w:r>
    </w:p>
    <w:p w:rsidR="00E51088" w:rsidRPr="00283D14" w:rsidRDefault="00E51088" w:rsidP="00E51088">
      <w:pPr>
        <w:numPr>
          <w:ilvl w:val="0"/>
          <w:numId w:val="1"/>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Maddenin yapısı</w:t>
      </w:r>
    </w:p>
    <w:p w:rsidR="00E51088" w:rsidRPr="00283D14" w:rsidRDefault="00E51088" w:rsidP="00E51088">
      <w:pPr>
        <w:numPr>
          <w:ilvl w:val="0"/>
          <w:numId w:val="1"/>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Maddenin derişimi</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Polarimetride metodun amacı ölçülen çevirme açısından yararlanarak derişim tayin etmek olduğuna göre, yapılacak iş derişim dışındaki faktörleri sabit tutup derişimle çevirme açısı arasında bir bağlantı kurmaktır.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Asimetrik karbon atomuna bağlı bileşik aynı zamanda optikçe aktiftir. </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Optikçe aktiflik, bir cismin polarize ışığı kendi düzleminden saptırma kabiliyetidir.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Düzlemsel polarize ışık ile asimetrik organik veya inorganik bileşikler etkileştiği </w:t>
      </w:r>
      <w:proofErr w:type="gramStart"/>
      <w:r w:rsidRPr="00283D14">
        <w:rPr>
          <w:rFonts w:ascii="Times New Roman" w:hAnsi="Times New Roman" w:cs="Times New Roman"/>
          <w:sz w:val="24"/>
          <w:szCs w:val="24"/>
        </w:rPr>
        <w:t>zaman ,</w:t>
      </w:r>
      <w:proofErr w:type="gramEnd"/>
      <w:r w:rsidRPr="00283D14">
        <w:rPr>
          <w:rFonts w:ascii="Times New Roman" w:hAnsi="Times New Roman" w:cs="Times New Roman"/>
          <w:sz w:val="24"/>
          <w:szCs w:val="24"/>
        </w:rPr>
        <w:t xml:space="preserve"> polarize ışığın düzlemi açısı değiştirir.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Açı değişimi sonucu polarize ışığın düzlemi saat yönünde yani sağa çevrilmişse bu çevrilmeye </w:t>
      </w:r>
      <w:proofErr w:type="spellStart"/>
      <w:r w:rsidRPr="00283D14">
        <w:rPr>
          <w:rFonts w:ascii="Times New Roman" w:hAnsi="Times New Roman" w:cs="Times New Roman"/>
          <w:sz w:val="24"/>
          <w:szCs w:val="24"/>
        </w:rPr>
        <w:t>dekstro</w:t>
      </w:r>
      <w:proofErr w:type="spellEnd"/>
      <w:r w:rsidRPr="00283D14">
        <w:rPr>
          <w:rFonts w:ascii="Times New Roman" w:hAnsi="Times New Roman" w:cs="Times New Roman"/>
          <w:sz w:val="24"/>
          <w:szCs w:val="24"/>
        </w:rPr>
        <w:t xml:space="preserve"> (+), tersine çevrilmişse </w:t>
      </w:r>
      <w:proofErr w:type="spellStart"/>
      <w:r w:rsidRPr="00283D14">
        <w:rPr>
          <w:rFonts w:ascii="Times New Roman" w:hAnsi="Times New Roman" w:cs="Times New Roman"/>
          <w:sz w:val="24"/>
          <w:szCs w:val="24"/>
        </w:rPr>
        <w:t>levo</w:t>
      </w:r>
      <w:proofErr w:type="spellEnd"/>
      <w:r w:rsidRPr="00283D14">
        <w:rPr>
          <w:rFonts w:ascii="Times New Roman" w:hAnsi="Times New Roman" w:cs="Times New Roman"/>
          <w:sz w:val="24"/>
          <w:szCs w:val="24"/>
        </w:rPr>
        <w:t xml:space="preserve"> (-) çevrilme denir.</w:t>
      </w:r>
    </w:p>
    <w:p w:rsidR="00E51088" w:rsidRPr="00283D14" w:rsidRDefault="00E51088" w:rsidP="00E51088">
      <w:p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lastRenderedPageBreak/>
        <w:t xml:space="preserve">Optikçe aktif maddelerin polarize ışığın yönünü sağa ve sola çevirenlerin her birisine birbirinin </w:t>
      </w:r>
      <w:proofErr w:type="spellStart"/>
      <w:r w:rsidRPr="00F91D8E">
        <w:rPr>
          <w:rFonts w:ascii="Times New Roman" w:hAnsi="Times New Roman" w:cs="Times New Roman"/>
          <w:b/>
          <w:bCs/>
          <w:i/>
          <w:sz w:val="24"/>
          <w:szCs w:val="24"/>
        </w:rPr>
        <w:t>enantiyomeri</w:t>
      </w:r>
      <w:proofErr w:type="spellEnd"/>
      <w:r w:rsidRPr="00283D14">
        <w:rPr>
          <w:rFonts w:ascii="Times New Roman" w:hAnsi="Times New Roman" w:cs="Times New Roman"/>
          <w:b/>
          <w:bCs/>
          <w:sz w:val="24"/>
          <w:szCs w:val="24"/>
        </w:rPr>
        <w:t xml:space="preserve"> </w:t>
      </w:r>
      <w:r w:rsidRPr="00283D14">
        <w:rPr>
          <w:rFonts w:ascii="Times New Roman" w:hAnsi="Times New Roman" w:cs="Times New Roman"/>
          <w:sz w:val="24"/>
          <w:szCs w:val="24"/>
        </w:rPr>
        <w:t xml:space="preserve">denir. </w:t>
      </w:r>
    </w:p>
    <w:p w:rsidR="00E51088" w:rsidRPr="00283D14" w:rsidRDefault="00E51088" w:rsidP="00E51088">
      <w:pPr>
        <w:spacing w:line="360" w:lineRule="auto"/>
        <w:jc w:val="both"/>
        <w:rPr>
          <w:rFonts w:ascii="Times New Roman" w:hAnsi="Times New Roman" w:cs="Times New Roman"/>
          <w:b/>
          <w:bCs/>
          <w:sz w:val="24"/>
          <w:szCs w:val="24"/>
        </w:rPr>
      </w:pPr>
      <w:r w:rsidRPr="00283D14">
        <w:rPr>
          <w:rFonts w:ascii="Times New Roman" w:hAnsi="Times New Roman" w:cs="Times New Roman"/>
          <w:b/>
          <w:bCs/>
          <w:sz w:val="24"/>
          <w:szCs w:val="24"/>
        </w:rPr>
        <w:t>POLARİMETRE İLE YAPILAN TAYİNLER</w:t>
      </w:r>
    </w:p>
    <w:p w:rsidR="00E51088" w:rsidRPr="00283D14" w:rsidRDefault="00E51088" w:rsidP="00E51088">
      <w:pPr>
        <w:numPr>
          <w:ilvl w:val="0"/>
          <w:numId w:val="2"/>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Molekül boyutlarının tayini,</w:t>
      </w:r>
    </w:p>
    <w:p w:rsidR="00E51088" w:rsidRPr="00283D14" w:rsidRDefault="00E51088" w:rsidP="00E51088">
      <w:pPr>
        <w:numPr>
          <w:ilvl w:val="0"/>
          <w:numId w:val="2"/>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Madde </w:t>
      </w:r>
      <w:proofErr w:type="spellStart"/>
      <w:r w:rsidRPr="00283D14">
        <w:rPr>
          <w:rFonts w:ascii="Times New Roman" w:hAnsi="Times New Roman" w:cs="Times New Roman"/>
          <w:sz w:val="24"/>
          <w:szCs w:val="24"/>
        </w:rPr>
        <w:t>derişiminin</w:t>
      </w:r>
      <w:proofErr w:type="spellEnd"/>
      <w:r w:rsidRPr="00283D14">
        <w:rPr>
          <w:rFonts w:ascii="Times New Roman" w:hAnsi="Times New Roman" w:cs="Times New Roman"/>
          <w:sz w:val="24"/>
          <w:szCs w:val="24"/>
        </w:rPr>
        <w:t xml:space="preserve"> tayini, </w:t>
      </w:r>
    </w:p>
    <w:p w:rsidR="00E51088" w:rsidRPr="00283D14" w:rsidRDefault="00E51088" w:rsidP="00E51088">
      <w:pPr>
        <w:numPr>
          <w:ilvl w:val="0"/>
          <w:numId w:val="2"/>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Gıda maddelerinin kontrolleri,</w:t>
      </w:r>
    </w:p>
    <w:p w:rsidR="00E51088" w:rsidRPr="00283D14" w:rsidRDefault="00E51088" w:rsidP="00E51088">
      <w:pPr>
        <w:numPr>
          <w:ilvl w:val="0"/>
          <w:numId w:val="2"/>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Bilimsel araştırmalarda üretilen maddelerin saflık tayini,</w:t>
      </w:r>
    </w:p>
    <w:p w:rsidR="00E51088" w:rsidRPr="00283D14" w:rsidRDefault="00E51088" w:rsidP="00E51088">
      <w:pPr>
        <w:spacing w:line="360" w:lineRule="auto"/>
        <w:jc w:val="both"/>
        <w:rPr>
          <w:rFonts w:ascii="Times New Roman" w:hAnsi="Times New Roman" w:cs="Times New Roman"/>
          <w:b/>
          <w:bCs/>
          <w:sz w:val="24"/>
          <w:szCs w:val="24"/>
        </w:rPr>
      </w:pPr>
      <w:r w:rsidRPr="00283D14">
        <w:rPr>
          <w:rFonts w:ascii="Times New Roman" w:hAnsi="Times New Roman" w:cs="Times New Roman"/>
          <w:b/>
          <w:bCs/>
          <w:sz w:val="24"/>
          <w:szCs w:val="24"/>
        </w:rPr>
        <w:t>POLARİMETRENİN KULLANIM ALANLARI</w:t>
      </w:r>
    </w:p>
    <w:p w:rsidR="00E51088" w:rsidRPr="00283D14" w:rsidRDefault="00E51088" w:rsidP="00E51088">
      <w:pPr>
        <w:numPr>
          <w:ilvl w:val="0"/>
          <w:numId w:val="3"/>
        </w:numPr>
        <w:spacing w:line="360" w:lineRule="auto"/>
        <w:jc w:val="both"/>
        <w:rPr>
          <w:rFonts w:ascii="Times New Roman" w:hAnsi="Times New Roman" w:cs="Times New Roman"/>
          <w:sz w:val="24"/>
          <w:szCs w:val="24"/>
        </w:rPr>
      </w:pPr>
      <w:r w:rsidRPr="00283D14">
        <w:rPr>
          <w:rFonts w:ascii="Times New Roman" w:hAnsi="Times New Roman" w:cs="Times New Roman"/>
          <w:b/>
          <w:bCs/>
          <w:sz w:val="24"/>
          <w:szCs w:val="24"/>
        </w:rPr>
        <w:t xml:space="preserve">Eczacılık; </w:t>
      </w:r>
      <w:r w:rsidRPr="00283D14">
        <w:rPr>
          <w:rFonts w:ascii="Times New Roman" w:hAnsi="Times New Roman" w:cs="Times New Roman"/>
          <w:sz w:val="24"/>
          <w:szCs w:val="24"/>
        </w:rPr>
        <w:t xml:space="preserve">Üretilen ilaçların içindeki optikçe aktif bazı bileşiklerin </w:t>
      </w:r>
      <w:proofErr w:type="spellStart"/>
      <w:r w:rsidRPr="00283D14">
        <w:rPr>
          <w:rFonts w:ascii="Times New Roman" w:hAnsi="Times New Roman" w:cs="Times New Roman"/>
          <w:sz w:val="24"/>
          <w:szCs w:val="24"/>
        </w:rPr>
        <w:t>derişimini</w:t>
      </w:r>
      <w:proofErr w:type="spellEnd"/>
      <w:r w:rsidRPr="00283D14">
        <w:rPr>
          <w:rFonts w:ascii="Times New Roman" w:hAnsi="Times New Roman" w:cs="Times New Roman"/>
          <w:sz w:val="24"/>
          <w:szCs w:val="24"/>
        </w:rPr>
        <w:t xml:space="preserve"> ölçmek için kullanılır. </w:t>
      </w:r>
    </w:p>
    <w:p w:rsidR="00E51088" w:rsidRPr="00283D14" w:rsidRDefault="00E51088" w:rsidP="00E51088">
      <w:pPr>
        <w:numPr>
          <w:ilvl w:val="0"/>
          <w:numId w:val="3"/>
        </w:numPr>
        <w:spacing w:line="360" w:lineRule="auto"/>
        <w:jc w:val="both"/>
        <w:rPr>
          <w:rFonts w:ascii="Times New Roman" w:hAnsi="Times New Roman" w:cs="Times New Roman"/>
          <w:sz w:val="24"/>
          <w:szCs w:val="24"/>
        </w:rPr>
      </w:pPr>
      <w:r w:rsidRPr="00283D14">
        <w:rPr>
          <w:rFonts w:ascii="Times New Roman" w:hAnsi="Times New Roman" w:cs="Times New Roman"/>
          <w:b/>
          <w:bCs/>
          <w:sz w:val="24"/>
          <w:szCs w:val="24"/>
        </w:rPr>
        <w:t xml:space="preserve">Kozmetik Sanayi; </w:t>
      </w:r>
      <w:r w:rsidRPr="00283D14">
        <w:rPr>
          <w:rFonts w:ascii="Times New Roman" w:hAnsi="Times New Roman" w:cs="Times New Roman"/>
          <w:sz w:val="24"/>
          <w:szCs w:val="24"/>
        </w:rPr>
        <w:t xml:space="preserve">Kullanılan esansların ve aromatik yağların denetlenmesinde ve kalite kontrolünde kullanılır. </w:t>
      </w:r>
    </w:p>
    <w:p w:rsidR="00E51088" w:rsidRPr="00283D14" w:rsidRDefault="00E51088" w:rsidP="00E51088">
      <w:pPr>
        <w:numPr>
          <w:ilvl w:val="0"/>
          <w:numId w:val="3"/>
        </w:numPr>
        <w:spacing w:line="360" w:lineRule="auto"/>
        <w:jc w:val="both"/>
        <w:rPr>
          <w:rFonts w:ascii="Times New Roman" w:hAnsi="Times New Roman" w:cs="Times New Roman"/>
          <w:sz w:val="24"/>
          <w:szCs w:val="24"/>
        </w:rPr>
      </w:pPr>
      <w:r w:rsidRPr="00283D14">
        <w:rPr>
          <w:rFonts w:ascii="Times New Roman" w:hAnsi="Times New Roman" w:cs="Times New Roman"/>
          <w:b/>
          <w:bCs/>
          <w:sz w:val="24"/>
          <w:szCs w:val="24"/>
        </w:rPr>
        <w:t xml:space="preserve">Gıda Sanayi; </w:t>
      </w:r>
      <w:r w:rsidRPr="00283D14">
        <w:rPr>
          <w:rFonts w:ascii="Times New Roman" w:hAnsi="Times New Roman" w:cs="Times New Roman"/>
          <w:sz w:val="24"/>
          <w:szCs w:val="24"/>
        </w:rPr>
        <w:t>Üretilen gıdaların kalite kontrolünde ve katkı maddelerinin alt ve üst sınırlarının belirlenmesinde kullanılır. Genellikle şeker bulunduran gıdalarda maddelerin optik aktifliğinden yararlanılır.</w:t>
      </w:r>
    </w:p>
    <w:p w:rsidR="00E51088" w:rsidRPr="00283D14" w:rsidRDefault="00E51088" w:rsidP="00E51088">
      <w:pPr>
        <w:spacing w:line="360" w:lineRule="auto"/>
        <w:jc w:val="both"/>
        <w:rPr>
          <w:rFonts w:ascii="Times New Roman" w:hAnsi="Times New Roman" w:cs="Times New Roman"/>
          <w:b/>
          <w:bCs/>
          <w:sz w:val="24"/>
          <w:szCs w:val="24"/>
        </w:rPr>
      </w:pPr>
      <w:r w:rsidRPr="00283D14">
        <w:rPr>
          <w:rFonts w:ascii="Times New Roman" w:hAnsi="Times New Roman" w:cs="Times New Roman"/>
          <w:b/>
          <w:bCs/>
          <w:sz w:val="24"/>
          <w:szCs w:val="24"/>
        </w:rPr>
        <w:t>GLUKOZ</w:t>
      </w:r>
      <w:r>
        <w:rPr>
          <w:rFonts w:ascii="Times New Roman" w:hAnsi="Times New Roman" w:cs="Times New Roman"/>
          <w:b/>
          <w:bCs/>
          <w:sz w:val="24"/>
          <w:szCs w:val="24"/>
        </w:rPr>
        <w:t xml:space="preserve"> </w:t>
      </w:r>
      <w:r w:rsidRPr="00283D14">
        <w:rPr>
          <w:rFonts w:ascii="Times New Roman" w:hAnsi="Times New Roman" w:cs="Times New Roman"/>
          <w:b/>
          <w:bCs/>
          <w:sz w:val="24"/>
          <w:szCs w:val="24"/>
        </w:rPr>
        <w:t>MONOHİDRAT TAYİNİ</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1 M stok çözelti hazırlanır. (19,817 g </w:t>
      </w:r>
      <w:proofErr w:type="spellStart"/>
      <w:r w:rsidRPr="00283D14">
        <w:rPr>
          <w:rFonts w:ascii="Times New Roman" w:hAnsi="Times New Roman" w:cs="Times New Roman"/>
          <w:sz w:val="24"/>
          <w:szCs w:val="24"/>
        </w:rPr>
        <w:t>glukoz</w:t>
      </w:r>
      <w:proofErr w:type="spellEnd"/>
      <w:r w:rsidRPr="00283D14">
        <w:rPr>
          <w:rFonts w:ascii="Times New Roman" w:hAnsi="Times New Roman" w:cs="Times New Roman"/>
          <w:sz w:val="24"/>
          <w:szCs w:val="24"/>
        </w:rPr>
        <w:t xml:space="preserve"> </w:t>
      </w:r>
      <w:proofErr w:type="spellStart"/>
      <w:r w:rsidRPr="00283D14">
        <w:rPr>
          <w:rFonts w:ascii="Times New Roman" w:hAnsi="Times New Roman" w:cs="Times New Roman"/>
          <w:sz w:val="24"/>
          <w:szCs w:val="24"/>
        </w:rPr>
        <w:t>monohidrat</w:t>
      </w:r>
      <w:proofErr w:type="spellEnd"/>
      <w:r w:rsidRPr="00283D14">
        <w:rPr>
          <w:rFonts w:ascii="Times New Roman" w:hAnsi="Times New Roman" w:cs="Times New Roman"/>
          <w:sz w:val="24"/>
          <w:szCs w:val="24"/>
        </w:rPr>
        <w:t xml:space="preserve"> tartılıp suda çözülür ve 100 </w:t>
      </w:r>
      <w:proofErr w:type="spellStart"/>
      <w:r w:rsidRPr="00283D14">
        <w:rPr>
          <w:rFonts w:ascii="Times New Roman" w:hAnsi="Times New Roman" w:cs="Times New Roman"/>
          <w:sz w:val="24"/>
          <w:szCs w:val="24"/>
        </w:rPr>
        <w:t>mL’lik</w:t>
      </w:r>
      <w:proofErr w:type="spellEnd"/>
      <w:r w:rsidRPr="00283D14">
        <w:rPr>
          <w:rFonts w:ascii="Times New Roman" w:hAnsi="Times New Roman" w:cs="Times New Roman"/>
          <w:sz w:val="24"/>
          <w:szCs w:val="24"/>
        </w:rPr>
        <w:t xml:space="preserve"> balon </w:t>
      </w:r>
      <w:proofErr w:type="spellStart"/>
      <w:r w:rsidRPr="00283D14">
        <w:rPr>
          <w:rFonts w:ascii="Times New Roman" w:hAnsi="Times New Roman" w:cs="Times New Roman"/>
          <w:sz w:val="24"/>
          <w:szCs w:val="24"/>
        </w:rPr>
        <w:t>jojede</w:t>
      </w:r>
      <w:proofErr w:type="spellEnd"/>
      <w:r w:rsidRPr="00283D14">
        <w:rPr>
          <w:rFonts w:ascii="Times New Roman" w:hAnsi="Times New Roman" w:cs="Times New Roman"/>
          <w:sz w:val="24"/>
          <w:szCs w:val="24"/>
        </w:rPr>
        <w:t xml:space="preserve"> 100 </w:t>
      </w:r>
      <w:proofErr w:type="spellStart"/>
      <w:r w:rsidRPr="00283D14">
        <w:rPr>
          <w:rFonts w:ascii="Times New Roman" w:hAnsi="Times New Roman" w:cs="Times New Roman"/>
          <w:sz w:val="24"/>
          <w:szCs w:val="24"/>
        </w:rPr>
        <w:t>mL’ye</w:t>
      </w:r>
      <w:proofErr w:type="spellEnd"/>
      <w:r w:rsidRPr="00283D14">
        <w:rPr>
          <w:rFonts w:ascii="Times New Roman" w:hAnsi="Times New Roman" w:cs="Times New Roman"/>
          <w:sz w:val="24"/>
          <w:szCs w:val="24"/>
        </w:rPr>
        <w:t xml:space="preserve"> tamamlanır)</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Bu stok çözeltiden hareketle 0,1 M, 0,15 M, 0,20 M, 0,25 M ve 0,50 M standart çözeltiler hazırlanır. </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Derişimi bilinmeyen numune size sorumlu asistanınız tarafından verilecektir.</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Küçük tüp hava kabarcığı kalmayacak şekilde saf su ile doldurulur ve cihazın okuma bölmesinin tam ortasına yerleştirilip kapak kapatılır. Cihazın mikroskop deliğinden bakılarak çift bölmelerin rengi eşitlenir. Eğer sağ taraftaki bölme koyu ise renk eşitleninceye kadar LEFT tuşuna, sol taraftaki bölme daha koyu ise renk eşitleninceye kadar RIGHT tuşuna basılır. Yani R ve L tuşlarına basılarak ayarlanır. Renkler eşitlendiği anda ZERO SET tuşuna basılır. Ekranda kırmızı renkli sıfır sayısı çıkar. Daha sonra okutulacak numuneler tüpte hava kabarcığı kalmayacak şekilde okuma </w:t>
      </w:r>
      <w:r w:rsidRPr="00283D14">
        <w:rPr>
          <w:rFonts w:ascii="Times New Roman" w:hAnsi="Times New Roman" w:cs="Times New Roman"/>
          <w:sz w:val="24"/>
          <w:szCs w:val="24"/>
        </w:rPr>
        <w:lastRenderedPageBreak/>
        <w:t>bölmesine konulur. Mikroskop camından bakılarak çift bölmenin renkleri eşitlenir ve ekranda görülen kırmızı sayılar kaydedilir.</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Kaydedilen değerler </w:t>
      </w:r>
      <w:r>
        <w:rPr>
          <w:rFonts w:ascii="Times New Roman" w:hAnsi="Times New Roman" w:cs="Times New Roman"/>
          <w:sz w:val="24"/>
          <w:szCs w:val="24"/>
        </w:rPr>
        <w:t>derişime</w:t>
      </w:r>
      <w:r w:rsidRPr="00283D14">
        <w:rPr>
          <w:rFonts w:ascii="Times New Roman" w:hAnsi="Times New Roman" w:cs="Times New Roman"/>
          <w:sz w:val="24"/>
          <w:szCs w:val="24"/>
        </w:rPr>
        <w:t xml:space="preserve"> karşı grafiğe geçirilerek kalibrasyon grafiği oluşturulur ve regresyon denklemi hesaplanır. (Excel programından yararlanılabilir)</w:t>
      </w:r>
    </w:p>
    <w:p w:rsidR="00E51088" w:rsidRPr="00283D14" w:rsidRDefault="00E51088" w:rsidP="00E51088">
      <w:pPr>
        <w:numPr>
          <w:ilvl w:val="0"/>
          <w:numId w:val="4"/>
        </w:numPr>
        <w:spacing w:line="360" w:lineRule="auto"/>
        <w:jc w:val="both"/>
        <w:rPr>
          <w:rFonts w:ascii="Times New Roman" w:hAnsi="Times New Roman" w:cs="Times New Roman"/>
          <w:sz w:val="24"/>
          <w:szCs w:val="24"/>
        </w:rPr>
      </w:pPr>
      <w:r w:rsidRPr="00283D14">
        <w:rPr>
          <w:rFonts w:ascii="Times New Roman" w:hAnsi="Times New Roman" w:cs="Times New Roman"/>
          <w:sz w:val="24"/>
          <w:szCs w:val="24"/>
        </w:rPr>
        <w:t xml:space="preserve">Verilen numune de aynı şekilde ölçülür ve elde edilen değer regresyon denkleminde yerine konarak numunenin </w:t>
      </w:r>
      <w:r>
        <w:rPr>
          <w:rFonts w:ascii="Times New Roman" w:hAnsi="Times New Roman" w:cs="Times New Roman"/>
          <w:sz w:val="24"/>
          <w:szCs w:val="24"/>
        </w:rPr>
        <w:t>derişimi</w:t>
      </w:r>
      <w:r w:rsidRPr="00283D14">
        <w:rPr>
          <w:rFonts w:ascii="Times New Roman" w:hAnsi="Times New Roman" w:cs="Times New Roman"/>
          <w:sz w:val="24"/>
          <w:szCs w:val="24"/>
        </w:rPr>
        <w:t xml:space="preserve"> hesaplanır.</w:t>
      </w:r>
    </w:p>
    <w:p w:rsidR="00CF1893" w:rsidRDefault="00CF1893">
      <w:bookmarkStart w:id="1" w:name="_GoBack"/>
      <w:bookmarkEnd w:id="1"/>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86A7D"/>
    <w:multiLevelType w:val="hybridMultilevel"/>
    <w:tmpl w:val="0D14039C"/>
    <w:lvl w:ilvl="0" w:tplc="BAC0F49E">
      <w:start w:val="1"/>
      <w:numFmt w:val="bullet"/>
      <w:lvlText w:val="•"/>
      <w:lvlJc w:val="left"/>
      <w:pPr>
        <w:tabs>
          <w:tab w:val="num" w:pos="720"/>
        </w:tabs>
        <w:ind w:left="720" w:hanging="360"/>
      </w:pPr>
      <w:rPr>
        <w:rFonts w:ascii="Arial" w:hAnsi="Arial" w:hint="default"/>
      </w:rPr>
    </w:lvl>
    <w:lvl w:ilvl="1" w:tplc="D7E27466" w:tentative="1">
      <w:start w:val="1"/>
      <w:numFmt w:val="bullet"/>
      <w:lvlText w:val="•"/>
      <w:lvlJc w:val="left"/>
      <w:pPr>
        <w:tabs>
          <w:tab w:val="num" w:pos="1440"/>
        </w:tabs>
        <w:ind w:left="1440" w:hanging="360"/>
      </w:pPr>
      <w:rPr>
        <w:rFonts w:ascii="Arial" w:hAnsi="Arial" w:hint="default"/>
      </w:rPr>
    </w:lvl>
    <w:lvl w:ilvl="2" w:tplc="062C3540" w:tentative="1">
      <w:start w:val="1"/>
      <w:numFmt w:val="bullet"/>
      <w:lvlText w:val="•"/>
      <w:lvlJc w:val="left"/>
      <w:pPr>
        <w:tabs>
          <w:tab w:val="num" w:pos="2160"/>
        </w:tabs>
        <w:ind w:left="2160" w:hanging="360"/>
      </w:pPr>
      <w:rPr>
        <w:rFonts w:ascii="Arial" w:hAnsi="Arial" w:hint="default"/>
      </w:rPr>
    </w:lvl>
    <w:lvl w:ilvl="3" w:tplc="5FD62E58" w:tentative="1">
      <w:start w:val="1"/>
      <w:numFmt w:val="bullet"/>
      <w:lvlText w:val="•"/>
      <w:lvlJc w:val="left"/>
      <w:pPr>
        <w:tabs>
          <w:tab w:val="num" w:pos="2880"/>
        </w:tabs>
        <w:ind w:left="2880" w:hanging="360"/>
      </w:pPr>
      <w:rPr>
        <w:rFonts w:ascii="Arial" w:hAnsi="Arial" w:hint="default"/>
      </w:rPr>
    </w:lvl>
    <w:lvl w:ilvl="4" w:tplc="6F2C44EA" w:tentative="1">
      <w:start w:val="1"/>
      <w:numFmt w:val="bullet"/>
      <w:lvlText w:val="•"/>
      <w:lvlJc w:val="left"/>
      <w:pPr>
        <w:tabs>
          <w:tab w:val="num" w:pos="3600"/>
        </w:tabs>
        <w:ind w:left="3600" w:hanging="360"/>
      </w:pPr>
      <w:rPr>
        <w:rFonts w:ascii="Arial" w:hAnsi="Arial" w:hint="default"/>
      </w:rPr>
    </w:lvl>
    <w:lvl w:ilvl="5" w:tplc="4954ACCE" w:tentative="1">
      <w:start w:val="1"/>
      <w:numFmt w:val="bullet"/>
      <w:lvlText w:val="•"/>
      <w:lvlJc w:val="left"/>
      <w:pPr>
        <w:tabs>
          <w:tab w:val="num" w:pos="4320"/>
        </w:tabs>
        <w:ind w:left="4320" w:hanging="360"/>
      </w:pPr>
      <w:rPr>
        <w:rFonts w:ascii="Arial" w:hAnsi="Arial" w:hint="default"/>
      </w:rPr>
    </w:lvl>
    <w:lvl w:ilvl="6" w:tplc="F2787032" w:tentative="1">
      <w:start w:val="1"/>
      <w:numFmt w:val="bullet"/>
      <w:lvlText w:val="•"/>
      <w:lvlJc w:val="left"/>
      <w:pPr>
        <w:tabs>
          <w:tab w:val="num" w:pos="5040"/>
        </w:tabs>
        <w:ind w:left="5040" w:hanging="360"/>
      </w:pPr>
      <w:rPr>
        <w:rFonts w:ascii="Arial" w:hAnsi="Arial" w:hint="default"/>
      </w:rPr>
    </w:lvl>
    <w:lvl w:ilvl="7" w:tplc="8B8012CC" w:tentative="1">
      <w:start w:val="1"/>
      <w:numFmt w:val="bullet"/>
      <w:lvlText w:val="•"/>
      <w:lvlJc w:val="left"/>
      <w:pPr>
        <w:tabs>
          <w:tab w:val="num" w:pos="5760"/>
        </w:tabs>
        <w:ind w:left="5760" w:hanging="360"/>
      </w:pPr>
      <w:rPr>
        <w:rFonts w:ascii="Arial" w:hAnsi="Arial" w:hint="default"/>
      </w:rPr>
    </w:lvl>
    <w:lvl w:ilvl="8" w:tplc="6D44310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CC448D"/>
    <w:multiLevelType w:val="hybridMultilevel"/>
    <w:tmpl w:val="13644D06"/>
    <w:lvl w:ilvl="0" w:tplc="35DCAB00">
      <w:start w:val="1"/>
      <w:numFmt w:val="bullet"/>
      <w:lvlText w:val="•"/>
      <w:lvlJc w:val="left"/>
      <w:pPr>
        <w:tabs>
          <w:tab w:val="num" w:pos="720"/>
        </w:tabs>
        <w:ind w:left="720" w:hanging="360"/>
      </w:pPr>
      <w:rPr>
        <w:rFonts w:ascii="Arial" w:hAnsi="Arial" w:hint="default"/>
      </w:rPr>
    </w:lvl>
    <w:lvl w:ilvl="1" w:tplc="BDACEC1C" w:tentative="1">
      <w:start w:val="1"/>
      <w:numFmt w:val="bullet"/>
      <w:lvlText w:val="•"/>
      <w:lvlJc w:val="left"/>
      <w:pPr>
        <w:tabs>
          <w:tab w:val="num" w:pos="1440"/>
        </w:tabs>
        <w:ind w:left="1440" w:hanging="360"/>
      </w:pPr>
      <w:rPr>
        <w:rFonts w:ascii="Arial" w:hAnsi="Arial" w:hint="default"/>
      </w:rPr>
    </w:lvl>
    <w:lvl w:ilvl="2" w:tplc="B096DBCA" w:tentative="1">
      <w:start w:val="1"/>
      <w:numFmt w:val="bullet"/>
      <w:lvlText w:val="•"/>
      <w:lvlJc w:val="left"/>
      <w:pPr>
        <w:tabs>
          <w:tab w:val="num" w:pos="2160"/>
        </w:tabs>
        <w:ind w:left="2160" w:hanging="360"/>
      </w:pPr>
      <w:rPr>
        <w:rFonts w:ascii="Arial" w:hAnsi="Arial" w:hint="default"/>
      </w:rPr>
    </w:lvl>
    <w:lvl w:ilvl="3" w:tplc="7650501E" w:tentative="1">
      <w:start w:val="1"/>
      <w:numFmt w:val="bullet"/>
      <w:lvlText w:val="•"/>
      <w:lvlJc w:val="left"/>
      <w:pPr>
        <w:tabs>
          <w:tab w:val="num" w:pos="2880"/>
        </w:tabs>
        <w:ind w:left="2880" w:hanging="360"/>
      </w:pPr>
      <w:rPr>
        <w:rFonts w:ascii="Arial" w:hAnsi="Arial" w:hint="default"/>
      </w:rPr>
    </w:lvl>
    <w:lvl w:ilvl="4" w:tplc="1C10F4B6" w:tentative="1">
      <w:start w:val="1"/>
      <w:numFmt w:val="bullet"/>
      <w:lvlText w:val="•"/>
      <w:lvlJc w:val="left"/>
      <w:pPr>
        <w:tabs>
          <w:tab w:val="num" w:pos="3600"/>
        </w:tabs>
        <w:ind w:left="3600" w:hanging="360"/>
      </w:pPr>
      <w:rPr>
        <w:rFonts w:ascii="Arial" w:hAnsi="Arial" w:hint="default"/>
      </w:rPr>
    </w:lvl>
    <w:lvl w:ilvl="5" w:tplc="A5902EF2" w:tentative="1">
      <w:start w:val="1"/>
      <w:numFmt w:val="bullet"/>
      <w:lvlText w:val="•"/>
      <w:lvlJc w:val="left"/>
      <w:pPr>
        <w:tabs>
          <w:tab w:val="num" w:pos="4320"/>
        </w:tabs>
        <w:ind w:left="4320" w:hanging="360"/>
      </w:pPr>
      <w:rPr>
        <w:rFonts w:ascii="Arial" w:hAnsi="Arial" w:hint="default"/>
      </w:rPr>
    </w:lvl>
    <w:lvl w:ilvl="6" w:tplc="8476349A" w:tentative="1">
      <w:start w:val="1"/>
      <w:numFmt w:val="bullet"/>
      <w:lvlText w:val="•"/>
      <w:lvlJc w:val="left"/>
      <w:pPr>
        <w:tabs>
          <w:tab w:val="num" w:pos="5040"/>
        </w:tabs>
        <w:ind w:left="5040" w:hanging="360"/>
      </w:pPr>
      <w:rPr>
        <w:rFonts w:ascii="Arial" w:hAnsi="Arial" w:hint="default"/>
      </w:rPr>
    </w:lvl>
    <w:lvl w:ilvl="7" w:tplc="4C34E894" w:tentative="1">
      <w:start w:val="1"/>
      <w:numFmt w:val="bullet"/>
      <w:lvlText w:val="•"/>
      <w:lvlJc w:val="left"/>
      <w:pPr>
        <w:tabs>
          <w:tab w:val="num" w:pos="5760"/>
        </w:tabs>
        <w:ind w:left="5760" w:hanging="360"/>
      </w:pPr>
      <w:rPr>
        <w:rFonts w:ascii="Arial" w:hAnsi="Arial" w:hint="default"/>
      </w:rPr>
    </w:lvl>
    <w:lvl w:ilvl="8" w:tplc="1AC410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03630B"/>
    <w:multiLevelType w:val="hybridMultilevel"/>
    <w:tmpl w:val="AFC22008"/>
    <w:lvl w:ilvl="0" w:tplc="3DB8225C">
      <w:start w:val="1"/>
      <w:numFmt w:val="bullet"/>
      <w:lvlText w:val="•"/>
      <w:lvlJc w:val="left"/>
      <w:pPr>
        <w:tabs>
          <w:tab w:val="num" w:pos="720"/>
        </w:tabs>
        <w:ind w:left="720" w:hanging="360"/>
      </w:pPr>
      <w:rPr>
        <w:rFonts w:ascii="Arial" w:hAnsi="Arial" w:hint="default"/>
      </w:rPr>
    </w:lvl>
    <w:lvl w:ilvl="1" w:tplc="91C60088" w:tentative="1">
      <w:start w:val="1"/>
      <w:numFmt w:val="bullet"/>
      <w:lvlText w:val="•"/>
      <w:lvlJc w:val="left"/>
      <w:pPr>
        <w:tabs>
          <w:tab w:val="num" w:pos="1440"/>
        </w:tabs>
        <w:ind w:left="1440" w:hanging="360"/>
      </w:pPr>
      <w:rPr>
        <w:rFonts w:ascii="Arial" w:hAnsi="Arial" w:hint="default"/>
      </w:rPr>
    </w:lvl>
    <w:lvl w:ilvl="2" w:tplc="A28089D2" w:tentative="1">
      <w:start w:val="1"/>
      <w:numFmt w:val="bullet"/>
      <w:lvlText w:val="•"/>
      <w:lvlJc w:val="left"/>
      <w:pPr>
        <w:tabs>
          <w:tab w:val="num" w:pos="2160"/>
        </w:tabs>
        <w:ind w:left="2160" w:hanging="360"/>
      </w:pPr>
      <w:rPr>
        <w:rFonts w:ascii="Arial" w:hAnsi="Arial" w:hint="default"/>
      </w:rPr>
    </w:lvl>
    <w:lvl w:ilvl="3" w:tplc="E244C724" w:tentative="1">
      <w:start w:val="1"/>
      <w:numFmt w:val="bullet"/>
      <w:lvlText w:val="•"/>
      <w:lvlJc w:val="left"/>
      <w:pPr>
        <w:tabs>
          <w:tab w:val="num" w:pos="2880"/>
        </w:tabs>
        <w:ind w:left="2880" w:hanging="360"/>
      </w:pPr>
      <w:rPr>
        <w:rFonts w:ascii="Arial" w:hAnsi="Arial" w:hint="default"/>
      </w:rPr>
    </w:lvl>
    <w:lvl w:ilvl="4" w:tplc="55CE1018" w:tentative="1">
      <w:start w:val="1"/>
      <w:numFmt w:val="bullet"/>
      <w:lvlText w:val="•"/>
      <w:lvlJc w:val="left"/>
      <w:pPr>
        <w:tabs>
          <w:tab w:val="num" w:pos="3600"/>
        </w:tabs>
        <w:ind w:left="3600" w:hanging="360"/>
      </w:pPr>
      <w:rPr>
        <w:rFonts w:ascii="Arial" w:hAnsi="Arial" w:hint="default"/>
      </w:rPr>
    </w:lvl>
    <w:lvl w:ilvl="5" w:tplc="C56EA1F4" w:tentative="1">
      <w:start w:val="1"/>
      <w:numFmt w:val="bullet"/>
      <w:lvlText w:val="•"/>
      <w:lvlJc w:val="left"/>
      <w:pPr>
        <w:tabs>
          <w:tab w:val="num" w:pos="4320"/>
        </w:tabs>
        <w:ind w:left="4320" w:hanging="360"/>
      </w:pPr>
      <w:rPr>
        <w:rFonts w:ascii="Arial" w:hAnsi="Arial" w:hint="default"/>
      </w:rPr>
    </w:lvl>
    <w:lvl w:ilvl="6" w:tplc="85AA529E" w:tentative="1">
      <w:start w:val="1"/>
      <w:numFmt w:val="bullet"/>
      <w:lvlText w:val="•"/>
      <w:lvlJc w:val="left"/>
      <w:pPr>
        <w:tabs>
          <w:tab w:val="num" w:pos="5040"/>
        </w:tabs>
        <w:ind w:left="5040" w:hanging="360"/>
      </w:pPr>
      <w:rPr>
        <w:rFonts w:ascii="Arial" w:hAnsi="Arial" w:hint="default"/>
      </w:rPr>
    </w:lvl>
    <w:lvl w:ilvl="7" w:tplc="ECCCE5DC" w:tentative="1">
      <w:start w:val="1"/>
      <w:numFmt w:val="bullet"/>
      <w:lvlText w:val="•"/>
      <w:lvlJc w:val="left"/>
      <w:pPr>
        <w:tabs>
          <w:tab w:val="num" w:pos="5760"/>
        </w:tabs>
        <w:ind w:left="5760" w:hanging="360"/>
      </w:pPr>
      <w:rPr>
        <w:rFonts w:ascii="Arial" w:hAnsi="Arial" w:hint="default"/>
      </w:rPr>
    </w:lvl>
    <w:lvl w:ilvl="8" w:tplc="B76883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85064C"/>
    <w:multiLevelType w:val="hybridMultilevel"/>
    <w:tmpl w:val="A984A996"/>
    <w:lvl w:ilvl="0" w:tplc="66DA3BF2">
      <w:start w:val="1"/>
      <w:numFmt w:val="bullet"/>
      <w:lvlText w:val="•"/>
      <w:lvlJc w:val="left"/>
      <w:pPr>
        <w:tabs>
          <w:tab w:val="num" w:pos="720"/>
        </w:tabs>
        <w:ind w:left="720" w:hanging="360"/>
      </w:pPr>
      <w:rPr>
        <w:rFonts w:ascii="Arial" w:hAnsi="Arial" w:hint="default"/>
      </w:rPr>
    </w:lvl>
    <w:lvl w:ilvl="1" w:tplc="30D82B76" w:tentative="1">
      <w:start w:val="1"/>
      <w:numFmt w:val="bullet"/>
      <w:lvlText w:val="•"/>
      <w:lvlJc w:val="left"/>
      <w:pPr>
        <w:tabs>
          <w:tab w:val="num" w:pos="1440"/>
        </w:tabs>
        <w:ind w:left="1440" w:hanging="360"/>
      </w:pPr>
      <w:rPr>
        <w:rFonts w:ascii="Arial" w:hAnsi="Arial" w:hint="default"/>
      </w:rPr>
    </w:lvl>
    <w:lvl w:ilvl="2" w:tplc="C242F0A8" w:tentative="1">
      <w:start w:val="1"/>
      <w:numFmt w:val="bullet"/>
      <w:lvlText w:val="•"/>
      <w:lvlJc w:val="left"/>
      <w:pPr>
        <w:tabs>
          <w:tab w:val="num" w:pos="2160"/>
        </w:tabs>
        <w:ind w:left="2160" w:hanging="360"/>
      </w:pPr>
      <w:rPr>
        <w:rFonts w:ascii="Arial" w:hAnsi="Arial" w:hint="default"/>
      </w:rPr>
    </w:lvl>
    <w:lvl w:ilvl="3" w:tplc="1CCE51EA" w:tentative="1">
      <w:start w:val="1"/>
      <w:numFmt w:val="bullet"/>
      <w:lvlText w:val="•"/>
      <w:lvlJc w:val="left"/>
      <w:pPr>
        <w:tabs>
          <w:tab w:val="num" w:pos="2880"/>
        </w:tabs>
        <w:ind w:left="2880" w:hanging="360"/>
      </w:pPr>
      <w:rPr>
        <w:rFonts w:ascii="Arial" w:hAnsi="Arial" w:hint="default"/>
      </w:rPr>
    </w:lvl>
    <w:lvl w:ilvl="4" w:tplc="09C2BB78" w:tentative="1">
      <w:start w:val="1"/>
      <w:numFmt w:val="bullet"/>
      <w:lvlText w:val="•"/>
      <w:lvlJc w:val="left"/>
      <w:pPr>
        <w:tabs>
          <w:tab w:val="num" w:pos="3600"/>
        </w:tabs>
        <w:ind w:left="3600" w:hanging="360"/>
      </w:pPr>
      <w:rPr>
        <w:rFonts w:ascii="Arial" w:hAnsi="Arial" w:hint="default"/>
      </w:rPr>
    </w:lvl>
    <w:lvl w:ilvl="5" w:tplc="9CE0EC22" w:tentative="1">
      <w:start w:val="1"/>
      <w:numFmt w:val="bullet"/>
      <w:lvlText w:val="•"/>
      <w:lvlJc w:val="left"/>
      <w:pPr>
        <w:tabs>
          <w:tab w:val="num" w:pos="4320"/>
        </w:tabs>
        <w:ind w:left="4320" w:hanging="360"/>
      </w:pPr>
      <w:rPr>
        <w:rFonts w:ascii="Arial" w:hAnsi="Arial" w:hint="default"/>
      </w:rPr>
    </w:lvl>
    <w:lvl w:ilvl="6" w:tplc="5D282282" w:tentative="1">
      <w:start w:val="1"/>
      <w:numFmt w:val="bullet"/>
      <w:lvlText w:val="•"/>
      <w:lvlJc w:val="left"/>
      <w:pPr>
        <w:tabs>
          <w:tab w:val="num" w:pos="5040"/>
        </w:tabs>
        <w:ind w:left="5040" w:hanging="360"/>
      </w:pPr>
      <w:rPr>
        <w:rFonts w:ascii="Arial" w:hAnsi="Arial" w:hint="default"/>
      </w:rPr>
    </w:lvl>
    <w:lvl w:ilvl="7" w:tplc="59C41C34" w:tentative="1">
      <w:start w:val="1"/>
      <w:numFmt w:val="bullet"/>
      <w:lvlText w:val="•"/>
      <w:lvlJc w:val="left"/>
      <w:pPr>
        <w:tabs>
          <w:tab w:val="num" w:pos="5760"/>
        </w:tabs>
        <w:ind w:left="5760" w:hanging="360"/>
      </w:pPr>
      <w:rPr>
        <w:rFonts w:ascii="Arial" w:hAnsi="Arial" w:hint="default"/>
      </w:rPr>
    </w:lvl>
    <w:lvl w:ilvl="8" w:tplc="5CBC102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88"/>
    <w:rsid w:val="00310085"/>
    <w:rsid w:val="0053437D"/>
    <w:rsid w:val="00895A3A"/>
    <w:rsid w:val="00AD0BDB"/>
    <w:rsid w:val="00B11D78"/>
    <w:rsid w:val="00CF1893"/>
    <w:rsid w:val="00E510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F7A98-1FE6-45A4-BF96-880C1B3A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088"/>
  </w:style>
  <w:style w:type="paragraph" w:styleId="Balk1">
    <w:name w:val="heading 1"/>
    <w:basedOn w:val="Normal"/>
    <w:next w:val="Normal"/>
    <w:link w:val="Balk1Char"/>
    <w:uiPriority w:val="9"/>
    <w:qFormat/>
    <w:rsid w:val="00E51088"/>
    <w:pPr>
      <w:keepNext/>
      <w:keepLines/>
      <w:spacing w:before="240" w:after="240"/>
      <w:jc w:val="center"/>
      <w:outlineLvl w:val="0"/>
    </w:pPr>
    <w:rPr>
      <w:rFonts w:ascii="Times New Roman" w:eastAsiaTheme="majorEastAsia" w:hAnsi="Times New Roman" w:cstheme="majorBidi"/>
      <w:b/>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1088"/>
    <w:rPr>
      <w:rFonts w:ascii="Times New Roman" w:eastAsiaTheme="majorEastAsia" w:hAnsi="Times New Roman"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3902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2018-03-06T12:04:00Z</dcterms:created>
  <dcterms:modified xsi:type="dcterms:W3CDTF">2018-03-06T12:04:00Z</dcterms:modified>
</cp:coreProperties>
</file>