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585" w:rsidRPr="00E91536" w:rsidRDefault="00B93585" w:rsidP="00B93585">
      <w:pPr>
        <w:spacing w:line="360" w:lineRule="auto"/>
        <w:jc w:val="center"/>
        <w:rPr>
          <w:rFonts w:ascii="Times New Roman" w:hAnsi="Times New Roman" w:cs="Times New Roman"/>
          <w:b/>
          <w:sz w:val="32"/>
          <w:szCs w:val="32"/>
        </w:rPr>
      </w:pPr>
      <w:r w:rsidRPr="00E91536">
        <w:rPr>
          <w:rFonts w:ascii="Times New Roman" w:hAnsi="Times New Roman" w:cs="Times New Roman"/>
          <w:b/>
          <w:sz w:val="32"/>
          <w:szCs w:val="32"/>
        </w:rPr>
        <w:t>POTANSİYOMETRİ</w:t>
      </w:r>
    </w:p>
    <w:p w:rsidR="00B93585" w:rsidRPr="00E91536" w:rsidRDefault="00B93585" w:rsidP="00B93585">
      <w:pPr>
        <w:spacing w:line="360" w:lineRule="auto"/>
        <w:jc w:val="both"/>
        <w:rPr>
          <w:rFonts w:ascii="Times New Roman" w:hAnsi="Times New Roman" w:cs="Times New Roman"/>
          <w:sz w:val="24"/>
          <w:szCs w:val="24"/>
        </w:rPr>
      </w:pPr>
      <w:r w:rsidRPr="00E91536">
        <w:rPr>
          <w:rFonts w:ascii="Times New Roman" w:hAnsi="Times New Roman" w:cs="Times New Roman"/>
          <w:sz w:val="24"/>
          <w:szCs w:val="24"/>
        </w:rPr>
        <w:t>Elektrokimyasal hücreler; redoks reaksiyonlarının oluştuğu hücrelerdir. Bu hücrelerde potansiyel oluşması için redoks reaksiyonlarına yani elektron aktarımına gereksinim vardır. Potansiyometri, potansiyel ölçümlerinin temel alındığı bir yöntemdir.</w:t>
      </w:r>
    </w:p>
    <w:p w:rsidR="00B93585" w:rsidRPr="00E91536" w:rsidRDefault="00B93585" w:rsidP="00B93585">
      <w:pPr>
        <w:spacing w:line="360" w:lineRule="auto"/>
        <w:jc w:val="both"/>
        <w:rPr>
          <w:rFonts w:ascii="Times New Roman" w:hAnsi="Times New Roman" w:cs="Times New Roman"/>
          <w:sz w:val="24"/>
          <w:szCs w:val="24"/>
        </w:rPr>
      </w:pPr>
      <w:r w:rsidRPr="00E91536">
        <w:rPr>
          <w:rFonts w:ascii="Times New Roman" w:hAnsi="Times New Roman" w:cs="Times New Roman"/>
          <w:sz w:val="24"/>
          <w:szCs w:val="24"/>
        </w:rPr>
        <w:t xml:space="preserve">Bir karşılaştırma (referans) elektrodu ve uygun bir çalışma (indikatör) elektrodu ile oluşturulan elektrokimyasal hücrede ölçülen potansiyel değerleri kullanılarak hücrenin çözeltisindeki iyonların nicel analizine </w:t>
      </w:r>
      <w:r w:rsidRPr="003B3F01">
        <w:rPr>
          <w:rFonts w:ascii="Times New Roman" w:hAnsi="Times New Roman" w:cs="Times New Roman"/>
          <w:b/>
          <w:i/>
          <w:sz w:val="24"/>
          <w:szCs w:val="24"/>
        </w:rPr>
        <w:t>potansiyometri</w:t>
      </w:r>
      <w:r w:rsidRPr="00E91536">
        <w:rPr>
          <w:rFonts w:ascii="Times New Roman" w:hAnsi="Times New Roman" w:cs="Times New Roman"/>
          <w:sz w:val="24"/>
          <w:szCs w:val="24"/>
        </w:rPr>
        <w:t xml:space="preserve"> denir.</w:t>
      </w:r>
    </w:p>
    <w:p w:rsidR="00B93585" w:rsidRPr="00E91536" w:rsidRDefault="00B93585" w:rsidP="00B93585">
      <w:pPr>
        <w:spacing w:line="360" w:lineRule="auto"/>
        <w:jc w:val="both"/>
        <w:rPr>
          <w:rFonts w:ascii="Times New Roman" w:hAnsi="Times New Roman" w:cs="Times New Roman"/>
          <w:sz w:val="24"/>
          <w:szCs w:val="24"/>
        </w:rPr>
      </w:pPr>
      <w:r w:rsidRPr="00E91536">
        <w:rPr>
          <w:rFonts w:ascii="Times New Roman" w:hAnsi="Times New Roman" w:cs="Times New Roman"/>
          <w:sz w:val="24"/>
          <w:szCs w:val="24"/>
        </w:rPr>
        <w:t>Potansiyometri, uygun bir renkli indikatörün mümkün olmadığı hallerde (Örneğin, koyu renkli veya çok seyreltik çözeltilere) de uygulanabilen elektrokimyasal bir analiz yöntemidir. Bu yöntem aynı zamanda iki veya daha fazla bileşenin analizinde de kullanılabilir.</w:t>
      </w:r>
    </w:p>
    <w:p w:rsidR="00B93585" w:rsidRPr="00E91536" w:rsidRDefault="00B93585" w:rsidP="00B93585">
      <w:pPr>
        <w:spacing w:line="360" w:lineRule="auto"/>
        <w:jc w:val="both"/>
        <w:rPr>
          <w:rFonts w:ascii="Times New Roman" w:hAnsi="Times New Roman" w:cs="Times New Roman"/>
          <w:sz w:val="24"/>
          <w:szCs w:val="24"/>
        </w:rPr>
      </w:pPr>
      <w:r w:rsidRPr="00E91536">
        <w:rPr>
          <w:rFonts w:ascii="Times New Roman" w:hAnsi="Times New Roman" w:cs="Times New Roman"/>
          <w:sz w:val="24"/>
          <w:szCs w:val="24"/>
        </w:rPr>
        <w:t>Elektrot potansiyelleri mutlak olarak ölçülemez ancak referans elektrodun potansiyeli ile karşılaştırılarak bulunabilir. Potansiyometrik ölçümlerde mutlaka bir referans ve bir indikatör elektrot bir araya getirilerek bir hücre oluşturulur ve aradaki potansiyel fark ölçülür.</w:t>
      </w:r>
    </w:p>
    <w:p w:rsidR="00B93585" w:rsidRPr="00E91536" w:rsidRDefault="00B93585" w:rsidP="00B93585">
      <w:pPr>
        <w:spacing w:line="360" w:lineRule="auto"/>
        <w:jc w:val="both"/>
        <w:rPr>
          <w:rFonts w:ascii="Times New Roman" w:hAnsi="Times New Roman" w:cs="Times New Roman"/>
          <w:sz w:val="24"/>
          <w:szCs w:val="24"/>
        </w:rPr>
      </w:pPr>
      <w:r w:rsidRPr="00E91536">
        <w:rPr>
          <w:rFonts w:ascii="Times New Roman" w:hAnsi="Times New Roman" w:cs="Times New Roman"/>
          <w:sz w:val="24"/>
          <w:szCs w:val="24"/>
        </w:rPr>
        <w:t>Elektrokimyasal Hücreler;</w:t>
      </w:r>
    </w:p>
    <w:p w:rsidR="00B93585" w:rsidRPr="00E91536" w:rsidRDefault="00B93585" w:rsidP="00B93585">
      <w:pPr>
        <w:pStyle w:val="ListeParagraf"/>
        <w:numPr>
          <w:ilvl w:val="0"/>
          <w:numId w:val="1"/>
        </w:numPr>
        <w:spacing w:after="0" w:line="360" w:lineRule="auto"/>
        <w:jc w:val="both"/>
        <w:rPr>
          <w:rFonts w:ascii="Times New Roman" w:hAnsi="Times New Roman" w:cs="Times New Roman"/>
          <w:sz w:val="24"/>
          <w:szCs w:val="24"/>
        </w:rPr>
      </w:pPr>
      <w:r w:rsidRPr="00E91536">
        <w:rPr>
          <w:rFonts w:ascii="Times New Roman" w:hAnsi="Times New Roman" w:cs="Times New Roman"/>
          <w:sz w:val="24"/>
          <w:szCs w:val="24"/>
        </w:rPr>
        <w:t>Galvanik Hücreler: İçerisinde kimyasal reaksiyonlar sonucunda elektrik akımı meydana gelen hücreler</w:t>
      </w:r>
    </w:p>
    <w:p w:rsidR="00B93585" w:rsidRPr="00E91536" w:rsidRDefault="00B93585" w:rsidP="00B93585">
      <w:pPr>
        <w:pStyle w:val="ListeParagraf"/>
        <w:numPr>
          <w:ilvl w:val="0"/>
          <w:numId w:val="1"/>
        </w:numPr>
        <w:spacing w:after="0" w:line="360" w:lineRule="auto"/>
        <w:jc w:val="both"/>
        <w:rPr>
          <w:rFonts w:ascii="Times New Roman" w:hAnsi="Times New Roman" w:cs="Times New Roman"/>
          <w:sz w:val="24"/>
          <w:szCs w:val="24"/>
        </w:rPr>
      </w:pPr>
      <w:r w:rsidRPr="00E91536">
        <w:rPr>
          <w:rFonts w:ascii="Times New Roman" w:hAnsi="Times New Roman" w:cs="Times New Roman"/>
          <w:sz w:val="24"/>
          <w:szCs w:val="24"/>
        </w:rPr>
        <w:t>Elektrolitik Hücreler (Elektroliz Hücreleri): Dışarıdan elektrik akımı uygulanması sonucunda içerisinde kimyasal reaksiyonların meydana geldiği hücrelerdir.</w:t>
      </w:r>
    </w:p>
    <w:p w:rsidR="00B93585" w:rsidRPr="00E91536" w:rsidRDefault="00B93585" w:rsidP="00B93585">
      <w:pPr>
        <w:spacing w:line="360" w:lineRule="auto"/>
        <w:jc w:val="both"/>
        <w:rPr>
          <w:rFonts w:ascii="Times New Roman" w:hAnsi="Times New Roman" w:cs="Times New Roman"/>
          <w:sz w:val="24"/>
          <w:szCs w:val="24"/>
        </w:rPr>
      </w:pPr>
      <w:r w:rsidRPr="00E91536">
        <w:rPr>
          <w:rFonts w:ascii="Times New Roman" w:hAnsi="Times New Roman" w:cs="Times New Roman"/>
          <w:sz w:val="24"/>
          <w:szCs w:val="24"/>
        </w:rPr>
        <w:t xml:space="preserve">Her hücre, indirgenmenin ve yükseltgenmenin olduğu iki yarı hücreden meydana gelir. Yarı hücrelerin her birine </w:t>
      </w:r>
      <w:r w:rsidRPr="006877D3">
        <w:rPr>
          <w:rFonts w:ascii="Times New Roman" w:hAnsi="Times New Roman" w:cs="Times New Roman"/>
          <w:b/>
          <w:i/>
          <w:sz w:val="24"/>
          <w:szCs w:val="24"/>
        </w:rPr>
        <w:t>elektrot</w:t>
      </w:r>
      <w:r w:rsidRPr="00E91536">
        <w:rPr>
          <w:rFonts w:ascii="Times New Roman" w:hAnsi="Times New Roman" w:cs="Times New Roman"/>
          <w:sz w:val="24"/>
          <w:szCs w:val="24"/>
        </w:rPr>
        <w:t xml:space="preserve"> adı verilir. İndirgenmenin olduğu elektrot </w:t>
      </w:r>
      <w:r w:rsidRPr="003B3F01">
        <w:rPr>
          <w:rFonts w:ascii="Times New Roman" w:hAnsi="Times New Roman" w:cs="Times New Roman"/>
          <w:b/>
          <w:i/>
          <w:sz w:val="24"/>
          <w:szCs w:val="24"/>
        </w:rPr>
        <w:t>katot</w:t>
      </w:r>
      <w:r w:rsidRPr="00E91536">
        <w:rPr>
          <w:rFonts w:ascii="Times New Roman" w:hAnsi="Times New Roman" w:cs="Times New Roman"/>
          <w:sz w:val="24"/>
          <w:szCs w:val="24"/>
        </w:rPr>
        <w:t xml:space="preserve">, yükseltgenmenin olduğu elektrot ise </w:t>
      </w:r>
      <w:r w:rsidRPr="003B3F01">
        <w:rPr>
          <w:rFonts w:ascii="Times New Roman" w:hAnsi="Times New Roman" w:cs="Times New Roman"/>
          <w:b/>
          <w:i/>
          <w:sz w:val="24"/>
          <w:szCs w:val="24"/>
        </w:rPr>
        <w:t>anot</w:t>
      </w:r>
      <w:r w:rsidRPr="00E91536">
        <w:rPr>
          <w:rFonts w:ascii="Times New Roman" w:hAnsi="Times New Roman" w:cs="Times New Roman"/>
          <w:sz w:val="24"/>
          <w:szCs w:val="24"/>
        </w:rPr>
        <w:t xml:space="preserve"> olarak adlandırılır. Bir anot veya bir katot reaksiyonu hiçbir zaman tek başına yürümez; bir indirgenme varsa karşılığında bir yükseltgenme veya bir yükseltgenme varsa karşılığında bir indirgenme vardır. Ancak bu şekilde bir elektron akımı doğabilir. Bir hücreden akım geçebilmesi için elektrotların dışarıdan bir metalik iletken ile birbirine bağlanmaları ve iki hücrenin içerisindeki çözeltilerin de temasta olmaları gerekir ki bu, tuz köprüsü ile sağlanır.</w:t>
      </w:r>
    </w:p>
    <w:p w:rsidR="00B93585" w:rsidRDefault="00B93585" w:rsidP="00B93585">
      <w:pPr>
        <w:spacing w:line="360" w:lineRule="auto"/>
        <w:jc w:val="center"/>
        <w:rPr>
          <w:rFonts w:ascii="Times New Roman" w:hAnsi="Times New Roman" w:cs="Times New Roman"/>
          <w:sz w:val="24"/>
          <w:szCs w:val="24"/>
        </w:rPr>
      </w:pPr>
      <w:r w:rsidRPr="00E91536">
        <w:rPr>
          <w:rFonts w:ascii="Times New Roman" w:hAnsi="Times New Roman" w:cs="Times New Roman"/>
          <w:noProof/>
          <w:sz w:val="24"/>
          <w:szCs w:val="24"/>
          <w:lang w:eastAsia="tr-TR"/>
        </w:rPr>
        <w:lastRenderedPageBreak/>
        <w:drawing>
          <wp:inline distT="0" distB="0" distL="0" distR="0" wp14:anchorId="67AD1470" wp14:editId="75F5F1C3">
            <wp:extent cx="1303867" cy="1621784"/>
            <wp:effectExtent l="0" t="0" r="0" b="4445"/>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4783" cy="1622923"/>
                    </a:xfrm>
                    <a:prstGeom prst="rect">
                      <a:avLst/>
                    </a:prstGeom>
                    <a:noFill/>
                    <a:ln>
                      <a:noFill/>
                    </a:ln>
                  </pic:spPr>
                </pic:pic>
              </a:graphicData>
            </a:graphic>
          </wp:inline>
        </w:drawing>
      </w:r>
    </w:p>
    <w:p w:rsidR="00B93585" w:rsidRPr="00E578FC" w:rsidRDefault="00B93585" w:rsidP="00B93585">
      <w:pPr>
        <w:spacing w:line="360" w:lineRule="auto"/>
        <w:jc w:val="center"/>
        <w:rPr>
          <w:rFonts w:ascii="Times New Roman" w:hAnsi="Times New Roman" w:cs="Times New Roman"/>
          <w:i/>
          <w:sz w:val="24"/>
          <w:szCs w:val="24"/>
        </w:rPr>
      </w:pPr>
      <w:r w:rsidRPr="00E578FC">
        <w:rPr>
          <w:rFonts w:ascii="Times New Roman" w:hAnsi="Times New Roman" w:cs="Times New Roman"/>
          <w:b/>
          <w:i/>
          <w:sz w:val="24"/>
          <w:szCs w:val="24"/>
        </w:rPr>
        <w:t>Şekil 1</w:t>
      </w:r>
      <w:r>
        <w:rPr>
          <w:rFonts w:ascii="Times New Roman" w:hAnsi="Times New Roman" w:cs="Times New Roman"/>
          <w:b/>
          <w:i/>
          <w:sz w:val="24"/>
          <w:szCs w:val="24"/>
        </w:rPr>
        <w:t>2</w:t>
      </w:r>
      <w:r w:rsidRPr="00E578FC">
        <w:rPr>
          <w:rFonts w:ascii="Times New Roman" w:hAnsi="Times New Roman" w:cs="Times New Roman"/>
          <w:b/>
          <w:i/>
          <w:sz w:val="24"/>
          <w:szCs w:val="24"/>
        </w:rPr>
        <w:t>.</w:t>
      </w:r>
      <w:r w:rsidRPr="00E578FC">
        <w:rPr>
          <w:rFonts w:ascii="Times New Roman" w:hAnsi="Times New Roman" w:cs="Times New Roman"/>
          <w:i/>
          <w:sz w:val="24"/>
          <w:szCs w:val="24"/>
        </w:rPr>
        <w:t xml:space="preserve"> Elektrokimyasal hücre </w:t>
      </w:r>
    </w:p>
    <w:p w:rsidR="00B93585" w:rsidRPr="00E91536" w:rsidRDefault="00B93585" w:rsidP="00B93585">
      <w:pPr>
        <w:widowControl w:val="0"/>
        <w:autoSpaceDE w:val="0"/>
        <w:autoSpaceDN w:val="0"/>
        <w:adjustRightInd w:val="0"/>
        <w:spacing w:after="240" w:line="360" w:lineRule="auto"/>
        <w:jc w:val="both"/>
        <w:rPr>
          <w:rFonts w:ascii="Times New Roman" w:hAnsi="Times New Roman" w:cs="Times New Roman"/>
          <w:sz w:val="24"/>
          <w:szCs w:val="24"/>
          <w:lang w:val="en-US"/>
        </w:rPr>
      </w:pPr>
      <w:r w:rsidRPr="00E91536">
        <w:rPr>
          <w:rFonts w:ascii="Times New Roman" w:hAnsi="Times New Roman" w:cs="Times New Roman"/>
          <w:sz w:val="24"/>
          <w:szCs w:val="24"/>
        </w:rPr>
        <w:t xml:space="preserve">Potansiyometride potansiyel ölçümleri esas olduğu için elektrotlar önemlidir. Bir potansiyel ölçümünde; </w:t>
      </w:r>
      <w:r w:rsidRPr="00E91536">
        <w:rPr>
          <w:rFonts w:ascii="Times New Roman" w:hAnsi="Times New Roman" w:cs="Times New Roman"/>
          <w:sz w:val="24"/>
          <w:szCs w:val="24"/>
          <w:u w:val="single"/>
        </w:rPr>
        <w:t>referans elektrot</w:t>
      </w:r>
      <w:r w:rsidRPr="003B3F01">
        <w:rPr>
          <w:rFonts w:ascii="Times New Roman" w:hAnsi="Times New Roman" w:cs="Times New Roman"/>
          <w:sz w:val="24"/>
          <w:szCs w:val="24"/>
        </w:rPr>
        <w:t xml:space="preserve"> </w:t>
      </w:r>
      <w:r w:rsidRPr="00E91536">
        <w:rPr>
          <w:rFonts w:ascii="Times New Roman" w:hAnsi="Times New Roman" w:cs="Times New Roman"/>
          <w:sz w:val="24"/>
          <w:szCs w:val="24"/>
        </w:rPr>
        <w:t xml:space="preserve">(potansiyeli analiz sırasındaki bileşim değişimlerine bağlı olmayan elektrot), </w:t>
      </w:r>
      <w:r w:rsidRPr="00E91536">
        <w:rPr>
          <w:rFonts w:ascii="Times New Roman" w:hAnsi="Times New Roman" w:cs="Times New Roman"/>
          <w:sz w:val="24"/>
          <w:szCs w:val="24"/>
          <w:u w:val="single"/>
        </w:rPr>
        <w:t>indikatör elektrot</w:t>
      </w:r>
      <w:r w:rsidRPr="00E91536">
        <w:rPr>
          <w:rFonts w:ascii="Times New Roman" w:hAnsi="Times New Roman" w:cs="Times New Roman"/>
          <w:sz w:val="24"/>
          <w:szCs w:val="24"/>
        </w:rPr>
        <w:t xml:space="preserve"> (potansiyeli çözelti bileşim değişimlerine bağlı olarak değişen elektrot) kullanılır. </w:t>
      </w:r>
    </w:p>
    <w:p w:rsidR="00B93585" w:rsidRPr="00E91536" w:rsidRDefault="00B93585" w:rsidP="00B93585">
      <w:pPr>
        <w:spacing w:line="360" w:lineRule="auto"/>
        <w:jc w:val="both"/>
        <w:rPr>
          <w:rFonts w:ascii="Times New Roman" w:hAnsi="Times New Roman" w:cs="Times New Roman"/>
          <w:sz w:val="24"/>
          <w:szCs w:val="24"/>
          <w:u w:val="single"/>
        </w:rPr>
      </w:pPr>
      <w:r w:rsidRPr="00E91536">
        <w:rPr>
          <w:rFonts w:ascii="Times New Roman" w:hAnsi="Times New Roman" w:cs="Times New Roman"/>
          <w:sz w:val="24"/>
          <w:szCs w:val="24"/>
          <w:u w:val="single"/>
        </w:rPr>
        <w:t>Referans Elektrotlar:</w:t>
      </w:r>
    </w:p>
    <w:p w:rsidR="00B93585" w:rsidRPr="00E91536" w:rsidRDefault="00B93585" w:rsidP="00B93585">
      <w:pPr>
        <w:spacing w:line="360" w:lineRule="auto"/>
        <w:jc w:val="both"/>
        <w:rPr>
          <w:rFonts w:ascii="Times New Roman" w:hAnsi="Times New Roman" w:cs="Times New Roman"/>
          <w:sz w:val="24"/>
          <w:szCs w:val="24"/>
        </w:rPr>
      </w:pPr>
      <w:r w:rsidRPr="00E91536">
        <w:rPr>
          <w:rFonts w:ascii="Times New Roman" w:hAnsi="Times New Roman" w:cs="Times New Roman"/>
          <w:sz w:val="24"/>
          <w:szCs w:val="24"/>
        </w:rPr>
        <w:t xml:space="preserve">Referans </w:t>
      </w:r>
      <w:r>
        <w:rPr>
          <w:rFonts w:ascii="Times New Roman" w:hAnsi="Times New Roman" w:cs="Times New Roman"/>
          <w:sz w:val="24"/>
          <w:szCs w:val="24"/>
        </w:rPr>
        <w:t>e</w:t>
      </w:r>
      <w:r w:rsidRPr="00E91536">
        <w:rPr>
          <w:rFonts w:ascii="Times New Roman" w:hAnsi="Times New Roman" w:cs="Times New Roman"/>
          <w:sz w:val="24"/>
          <w:szCs w:val="24"/>
        </w:rPr>
        <w:t xml:space="preserve">lektrodun potansiyeli sabit olup, uygulanan dış potansiyelden etkilenmez. </w:t>
      </w:r>
    </w:p>
    <w:p w:rsidR="00B93585" w:rsidRPr="00E91536" w:rsidRDefault="00B93585" w:rsidP="00B93585">
      <w:pPr>
        <w:spacing w:line="360" w:lineRule="auto"/>
        <w:jc w:val="both"/>
        <w:rPr>
          <w:rFonts w:ascii="Times New Roman" w:hAnsi="Times New Roman" w:cs="Times New Roman"/>
          <w:sz w:val="24"/>
          <w:szCs w:val="24"/>
        </w:rPr>
      </w:pPr>
      <w:r w:rsidRPr="00E91536">
        <w:rPr>
          <w:rFonts w:ascii="Times New Roman" w:hAnsi="Times New Roman" w:cs="Times New Roman"/>
          <w:sz w:val="24"/>
          <w:szCs w:val="24"/>
        </w:rPr>
        <w:t>İdeal bir referans elektrot;</w:t>
      </w:r>
    </w:p>
    <w:p w:rsidR="00B93585" w:rsidRPr="00E91536" w:rsidRDefault="00B93585" w:rsidP="00B93585">
      <w:pPr>
        <w:pStyle w:val="ListeParagraf"/>
        <w:numPr>
          <w:ilvl w:val="0"/>
          <w:numId w:val="2"/>
        </w:numPr>
        <w:spacing w:after="0" w:line="360" w:lineRule="auto"/>
        <w:jc w:val="both"/>
        <w:rPr>
          <w:rFonts w:ascii="Times New Roman" w:hAnsi="Times New Roman" w:cs="Times New Roman"/>
          <w:sz w:val="24"/>
          <w:szCs w:val="24"/>
        </w:rPr>
      </w:pPr>
      <w:r w:rsidRPr="00E91536">
        <w:rPr>
          <w:rFonts w:ascii="Times New Roman" w:hAnsi="Times New Roman" w:cs="Times New Roman"/>
          <w:sz w:val="24"/>
          <w:szCs w:val="24"/>
        </w:rPr>
        <w:t>Tersinirdir ve Nerst eşitliğine uyar</w:t>
      </w:r>
    </w:p>
    <w:p w:rsidR="00B93585" w:rsidRPr="00E91536" w:rsidRDefault="00B93585" w:rsidP="00B93585">
      <w:pPr>
        <w:pStyle w:val="ListeParagraf"/>
        <w:numPr>
          <w:ilvl w:val="0"/>
          <w:numId w:val="2"/>
        </w:numPr>
        <w:spacing w:after="0" w:line="360" w:lineRule="auto"/>
        <w:jc w:val="both"/>
        <w:rPr>
          <w:rFonts w:ascii="Times New Roman" w:hAnsi="Times New Roman" w:cs="Times New Roman"/>
          <w:sz w:val="24"/>
          <w:szCs w:val="24"/>
        </w:rPr>
      </w:pPr>
      <w:r w:rsidRPr="00E91536">
        <w:rPr>
          <w:rFonts w:ascii="Times New Roman" w:hAnsi="Times New Roman" w:cs="Times New Roman"/>
          <w:sz w:val="24"/>
          <w:szCs w:val="24"/>
        </w:rPr>
        <w:t>Zamanla değişmeyen bir potansiyeli vardır.</w:t>
      </w:r>
    </w:p>
    <w:p w:rsidR="00B93585" w:rsidRPr="00E91536" w:rsidRDefault="00B93585" w:rsidP="00B93585">
      <w:pPr>
        <w:pStyle w:val="ListeParagraf"/>
        <w:numPr>
          <w:ilvl w:val="0"/>
          <w:numId w:val="2"/>
        </w:numPr>
        <w:spacing w:after="0" w:line="360" w:lineRule="auto"/>
        <w:jc w:val="both"/>
        <w:rPr>
          <w:rFonts w:ascii="Times New Roman" w:hAnsi="Times New Roman" w:cs="Times New Roman"/>
          <w:sz w:val="24"/>
          <w:szCs w:val="24"/>
        </w:rPr>
      </w:pPr>
      <w:r w:rsidRPr="00E91536">
        <w:rPr>
          <w:rFonts w:ascii="Times New Roman" w:hAnsi="Times New Roman" w:cs="Times New Roman"/>
          <w:sz w:val="24"/>
          <w:szCs w:val="24"/>
        </w:rPr>
        <w:t>Ufak bir akıma maruz kaldıktan sonra orjinal potansiyeline döner.</w:t>
      </w:r>
    </w:p>
    <w:p w:rsidR="00B93585" w:rsidRPr="00E91536" w:rsidRDefault="00B93585" w:rsidP="00B93585">
      <w:pPr>
        <w:pStyle w:val="ListeParagraf"/>
        <w:numPr>
          <w:ilvl w:val="0"/>
          <w:numId w:val="2"/>
        </w:numPr>
        <w:spacing w:after="0" w:line="360" w:lineRule="auto"/>
        <w:jc w:val="both"/>
        <w:rPr>
          <w:rFonts w:ascii="Times New Roman" w:hAnsi="Times New Roman" w:cs="Times New Roman"/>
          <w:sz w:val="24"/>
          <w:szCs w:val="24"/>
        </w:rPr>
      </w:pPr>
      <w:r w:rsidRPr="00E91536">
        <w:rPr>
          <w:rFonts w:ascii="Times New Roman" w:hAnsi="Times New Roman" w:cs="Times New Roman"/>
          <w:sz w:val="24"/>
          <w:szCs w:val="24"/>
        </w:rPr>
        <w:t>Sıcaklık değişiminden etkilenmemelidir.</w:t>
      </w:r>
    </w:p>
    <w:p w:rsidR="00B93585" w:rsidRPr="00E91536" w:rsidRDefault="00B93585" w:rsidP="00B93585">
      <w:pPr>
        <w:spacing w:line="360" w:lineRule="auto"/>
        <w:jc w:val="both"/>
        <w:rPr>
          <w:rFonts w:ascii="Times New Roman" w:hAnsi="Times New Roman" w:cs="Times New Roman"/>
          <w:sz w:val="24"/>
          <w:szCs w:val="24"/>
        </w:rPr>
      </w:pPr>
      <w:r w:rsidRPr="00E91536">
        <w:rPr>
          <w:rFonts w:ascii="Times New Roman" w:hAnsi="Times New Roman" w:cs="Times New Roman"/>
          <w:sz w:val="24"/>
          <w:szCs w:val="24"/>
        </w:rPr>
        <w:t>Kalomel ve Ag/AgCl gibi elektrotlar bu gruba örnektir.</w:t>
      </w:r>
    </w:p>
    <w:p w:rsidR="00B93585" w:rsidRPr="00E91536" w:rsidRDefault="00B93585" w:rsidP="00B93585">
      <w:pPr>
        <w:pStyle w:val="NormalWeb"/>
        <w:spacing w:line="360" w:lineRule="auto"/>
        <w:jc w:val="center"/>
        <w:rPr>
          <w:rFonts w:ascii="Times New Roman" w:hAnsi="Times New Roman"/>
          <w:sz w:val="24"/>
          <w:szCs w:val="24"/>
        </w:rPr>
      </w:pPr>
      <w:r>
        <w:rPr>
          <w:rFonts w:ascii="Times New Roman" w:hAnsi="Times New Roman"/>
          <w:noProof/>
          <w:sz w:val="24"/>
          <w:szCs w:val="24"/>
          <w:lang w:eastAsia="tr-TR"/>
        </w:rPr>
        <w:drawing>
          <wp:inline distT="0" distB="0" distL="0" distR="0" wp14:anchorId="7748C750" wp14:editId="3E134378">
            <wp:extent cx="3667125" cy="2266950"/>
            <wp:effectExtent l="0" t="0" r="9525" b="0"/>
            <wp:docPr id="468" name="Resim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
                      <a:extLst>
                        <a:ext uri="{28A0092B-C50C-407E-A947-70E740481C1C}">
                          <a14:useLocalDpi xmlns:a14="http://schemas.microsoft.com/office/drawing/2010/main" val="0"/>
                        </a:ext>
                      </a:extLst>
                    </a:blip>
                    <a:srcRect t="9531" b="3222"/>
                    <a:stretch/>
                  </pic:blipFill>
                  <pic:spPr bwMode="auto">
                    <a:xfrm>
                      <a:off x="0" y="0"/>
                      <a:ext cx="3667125" cy="2266950"/>
                    </a:xfrm>
                    <a:prstGeom prst="rect">
                      <a:avLst/>
                    </a:prstGeom>
                    <a:noFill/>
                    <a:ln>
                      <a:noFill/>
                    </a:ln>
                    <a:extLst>
                      <a:ext uri="{53640926-AAD7-44D8-BBD7-CCE9431645EC}">
                        <a14:shadowObscured xmlns:a14="http://schemas.microsoft.com/office/drawing/2010/main"/>
                      </a:ext>
                    </a:extLst>
                  </pic:spPr>
                </pic:pic>
              </a:graphicData>
            </a:graphic>
          </wp:inline>
        </w:drawing>
      </w:r>
    </w:p>
    <w:p w:rsidR="00B93585" w:rsidRPr="00482140" w:rsidRDefault="00B93585" w:rsidP="00B93585">
      <w:pPr>
        <w:pStyle w:val="NormalWeb"/>
        <w:spacing w:line="360" w:lineRule="auto"/>
        <w:ind w:firstLine="720"/>
        <w:jc w:val="center"/>
        <w:rPr>
          <w:rFonts w:ascii="Times New Roman" w:hAnsi="Times New Roman"/>
          <w:i/>
          <w:sz w:val="24"/>
          <w:szCs w:val="24"/>
        </w:rPr>
      </w:pPr>
      <w:r w:rsidRPr="00482140">
        <w:rPr>
          <w:rFonts w:ascii="Times New Roman" w:hAnsi="Times New Roman"/>
          <w:b/>
          <w:i/>
          <w:sz w:val="24"/>
          <w:szCs w:val="24"/>
        </w:rPr>
        <w:t>Şekil 1</w:t>
      </w:r>
      <w:r>
        <w:rPr>
          <w:rFonts w:ascii="Times New Roman" w:hAnsi="Times New Roman"/>
          <w:b/>
          <w:i/>
          <w:sz w:val="24"/>
          <w:szCs w:val="24"/>
        </w:rPr>
        <w:t>3</w:t>
      </w:r>
      <w:r w:rsidRPr="00482140">
        <w:rPr>
          <w:rFonts w:ascii="Times New Roman" w:hAnsi="Times New Roman"/>
          <w:b/>
          <w:i/>
          <w:sz w:val="24"/>
          <w:szCs w:val="24"/>
        </w:rPr>
        <w:t>.</w:t>
      </w:r>
      <w:r w:rsidRPr="00482140">
        <w:rPr>
          <w:rFonts w:ascii="Times New Roman" w:hAnsi="Times New Roman"/>
          <w:i/>
          <w:sz w:val="24"/>
          <w:szCs w:val="24"/>
        </w:rPr>
        <w:t xml:space="preserve"> Kalomel elektrot </w:t>
      </w:r>
      <w:r>
        <w:rPr>
          <w:rFonts w:ascii="Times New Roman" w:hAnsi="Times New Roman"/>
          <w:i/>
          <w:sz w:val="24"/>
          <w:szCs w:val="24"/>
        </w:rPr>
        <w:t xml:space="preserve">(a) </w:t>
      </w:r>
      <w:r w:rsidRPr="00482140">
        <w:rPr>
          <w:rFonts w:ascii="Times New Roman" w:hAnsi="Times New Roman"/>
          <w:i/>
          <w:sz w:val="24"/>
          <w:szCs w:val="24"/>
        </w:rPr>
        <w:t xml:space="preserve">ve Ag/AgCl elektrodun </w:t>
      </w:r>
      <w:r>
        <w:rPr>
          <w:rFonts w:ascii="Times New Roman" w:hAnsi="Times New Roman"/>
          <w:i/>
          <w:sz w:val="24"/>
          <w:szCs w:val="24"/>
        </w:rPr>
        <w:t xml:space="preserve">(b) </w:t>
      </w:r>
      <w:r w:rsidRPr="00482140">
        <w:rPr>
          <w:rFonts w:ascii="Times New Roman" w:hAnsi="Times New Roman"/>
          <w:i/>
          <w:sz w:val="24"/>
          <w:szCs w:val="24"/>
        </w:rPr>
        <w:t>şeması</w:t>
      </w:r>
    </w:p>
    <w:p w:rsidR="00B93585" w:rsidRPr="00E91536" w:rsidRDefault="00B93585" w:rsidP="00B93585">
      <w:pPr>
        <w:spacing w:line="360" w:lineRule="auto"/>
        <w:jc w:val="both"/>
        <w:rPr>
          <w:rFonts w:ascii="Times New Roman" w:hAnsi="Times New Roman" w:cs="Times New Roman"/>
          <w:sz w:val="24"/>
          <w:szCs w:val="24"/>
          <w:u w:val="single"/>
        </w:rPr>
      </w:pPr>
      <w:r w:rsidRPr="00E91536">
        <w:rPr>
          <w:rFonts w:ascii="Times New Roman" w:hAnsi="Times New Roman" w:cs="Times New Roman"/>
          <w:sz w:val="24"/>
          <w:szCs w:val="24"/>
          <w:u w:val="single"/>
        </w:rPr>
        <w:lastRenderedPageBreak/>
        <w:t>İndikatör Elektrot (Çalışma Elektrodu):</w:t>
      </w:r>
    </w:p>
    <w:p w:rsidR="00B93585" w:rsidRPr="00E91536" w:rsidRDefault="00B93585" w:rsidP="00B93585">
      <w:pPr>
        <w:spacing w:line="360" w:lineRule="auto"/>
        <w:jc w:val="both"/>
        <w:rPr>
          <w:rFonts w:ascii="Times New Roman" w:hAnsi="Times New Roman" w:cs="Times New Roman"/>
          <w:sz w:val="24"/>
          <w:szCs w:val="24"/>
        </w:rPr>
      </w:pPr>
      <w:r w:rsidRPr="00E91536">
        <w:rPr>
          <w:rFonts w:ascii="Times New Roman" w:hAnsi="Times New Roman" w:cs="Times New Roman"/>
          <w:sz w:val="24"/>
          <w:szCs w:val="24"/>
        </w:rPr>
        <w:t>Potansiyeli çözelti bileşimine bağlı olarak değişen elektrotlardır ve referans elektrotla beraber kullanılır. Elektrodun potansiyeli, uygulanan dış potansiyelden etkilenir ve değişir. Membran elektrotlar (cam elektrot, iyon seçici elektrotlar v.b) ve metal elektrotlar bu sınıfa örnektir.</w:t>
      </w:r>
    </w:p>
    <w:p w:rsidR="00B93585" w:rsidRPr="00E91536" w:rsidRDefault="00B93585" w:rsidP="00B93585">
      <w:pPr>
        <w:pStyle w:val="ListeParagraf"/>
        <w:numPr>
          <w:ilvl w:val="0"/>
          <w:numId w:val="4"/>
        </w:numPr>
        <w:spacing w:after="0" w:line="360" w:lineRule="auto"/>
        <w:jc w:val="both"/>
        <w:rPr>
          <w:rFonts w:ascii="Times New Roman" w:hAnsi="Times New Roman" w:cs="Times New Roman"/>
          <w:sz w:val="24"/>
          <w:szCs w:val="24"/>
        </w:rPr>
      </w:pPr>
      <w:r w:rsidRPr="00E91536">
        <w:rPr>
          <w:rFonts w:ascii="Times New Roman" w:hAnsi="Times New Roman" w:cs="Times New Roman"/>
          <w:sz w:val="24"/>
          <w:szCs w:val="24"/>
        </w:rPr>
        <w:t>Metal Elektrotlar:</w:t>
      </w:r>
    </w:p>
    <w:p w:rsidR="00B93585" w:rsidRPr="00E91536" w:rsidRDefault="00B93585" w:rsidP="00B93585">
      <w:pPr>
        <w:spacing w:line="360" w:lineRule="auto"/>
        <w:jc w:val="both"/>
        <w:rPr>
          <w:rFonts w:ascii="Times New Roman" w:hAnsi="Times New Roman" w:cs="Times New Roman"/>
          <w:sz w:val="24"/>
          <w:szCs w:val="24"/>
        </w:rPr>
      </w:pPr>
      <w:r w:rsidRPr="00E91536">
        <w:rPr>
          <w:rFonts w:ascii="Times New Roman" w:hAnsi="Times New Roman" w:cs="Times New Roman"/>
          <w:sz w:val="24"/>
          <w:szCs w:val="24"/>
        </w:rPr>
        <w:t xml:space="preserve">Tersinir olarak yükseltgenerek iyonlarını oluşturan Ag, Cu, Cd gibi elementler kendi iyonlarının tayininde kullanılır. </w:t>
      </w:r>
    </w:p>
    <w:p w:rsidR="00B93585" w:rsidRPr="00E91536" w:rsidRDefault="00B93585" w:rsidP="00B93585">
      <w:pPr>
        <w:pStyle w:val="ListeParagraf"/>
        <w:numPr>
          <w:ilvl w:val="0"/>
          <w:numId w:val="4"/>
        </w:numPr>
        <w:spacing w:after="0" w:line="360" w:lineRule="auto"/>
        <w:jc w:val="both"/>
        <w:rPr>
          <w:rFonts w:ascii="Times New Roman" w:hAnsi="Times New Roman" w:cs="Times New Roman"/>
          <w:sz w:val="24"/>
          <w:szCs w:val="24"/>
        </w:rPr>
      </w:pPr>
      <w:r w:rsidRPr="00E91536">
        <w:rPr>
          <w:rFonts w:ascii="Times New Roman" w:hAnsi="Times New Roman" w:cs="Times New Roman"/>
          <w:sz w:val="24"/>
          <w:szCs w:val="24"/>
        </w:rPr>
        <w:t>Membran Elektrotlar:</w:t>
      </w:r>
    </w:p>
    <w:p w:rsidR="00B93585" w:rsidRPr="00E91536" w:rsidRDefault="00B93585" w:rsidP="00B93585">
      <w:pPr>
        <w:spacing w:line="360" w:lineRule="auto"/>
        <w:jc w:val="both"/>
        <w:rPr>
          <w:rFonts w:ascii="Times New Roman" w:hAnsi="Times New Roman" w:cs="Times New Roman"/>
          <w:sz w:val="24"/>
          <w:szCs w:val="24"/>
        </w:rPr>
      </w:pPr>
      <w:r w:rsidRPr="00E91536">
        <w:rPr>
          <w:rFonts w:ascii="Times New Roman" w:hAnsi="Times New Roman" w:cs="Times New Roman"/>
          <w:sz w:val="24"/>
          <w:szCs w:val="24"/>
        </w:rPr>
        <w:t>Belli iyonlara karşı duyarlı olan elektrotlardır. Bunlardan en önemlisi cam elektrottur. Cam elektrot; H</w:t>
      </w:r>
      <w:r w:rsidRPr="00E91536">
        <w:rPr>
          <w:rFonts w:ascii="Times New Roman" w:hAnsi="Times New Roman" w:cs="Times New Roman"/>
          <w:sz w:val="24"/>
          <w:szCs w:val="24"/>
          <w:vertAlign w:val="superscript"/>
        </w:rPr>
        <w:t>+</w:t>
      </w:r>
      <w:r w:rsidRPr="00E91536">
        <w:rPr>
          <w:rFonts w:ascii="Times New Roman" w:hAnsi="Times New Roman" w:cs="Times New Roman"/>
          <w:sz w:val="24"/>
          <w:szCs w:val="24"/>
        </w:rPr>
        <w:t xml:space="preserve"> iyonlarına duyarlı elektrottur ve pH ölçümünde kullanılır. </w:t>
      </w:r>
    </w:p>
    <w:p w:rsidR="00B93585" w:rsidRPr="00E91536" w:rsidRDefault="00B93585" w:rsidP="00B93585">
      <w:pPr>
        <w:spacing w:line="360" w:lineRule="auto"/>
        <w:jc w:val="both"/>
        <w:rPr>
          <w:rFonts w:ascii="Times New Roman" w:hAnsi="Times New Roman" w:cs="Times New Roman"/>
          <w:sz w:val="24"/>
          <w:szCs w:val="24"/>
        </w:rPr>
      </w:pPr>
      <w:r w:rsidRPr="00E91536">
        <w:rPr>
          <w:rFonts w:ascii="Times New Roman" w:hAnsi="Times New Roman" w:cs="Times New Roman"/>
          <w:sz w:val="24"/>
          <w:szCs w:val="24"/>
        </w:rPr>
        <w:t xml:space="preserve">Özel bir camdan yapılmış baloncuğun içerisinde </w:t>
      </w:r>
      <w:r>
        <w:rPr>
          <w:rFonts w:ascii="Times New Roman" w:hAnsi="Times New Roman" w:cs="Times New Roman"/>
          <w:sz w:val="24"/>
          <w:szCs w:val="24"/>
        </w:rPr>
        <w:t>derişimi</w:t>
      </w:r>
      <w:r w:rsidRPr="00E91536">
        <w:rPr>
          <w:rFonts w:ascii="Times New Roman" w:hAnsi="Times New Roman" w:cs="Times New Roman"/>
          <w:sz w:val="24"/>
          <w:szCs w:val="24"/>
        </w:rPr>
        <w:t xml:space="preserve"> belli ve genellikle 0.1 M HCl çözeltisi bulunur ve buna Ag/AgCl elektrot daldırılmıştır. Bu elektrot çözeltiye daldırılır. Bu anda iki çözelti arasındaki </w:t>
      </w:r>
      <w:r>
        <w:rPr>
          <w:rFonts w:ascii="Times New Roman" w:hAnsi="Times New Roman" w:cs="Times New Roman"/>
          <w:sz w:val="24"/>
          <w:szCs w:val="24"/>
        </w:rPr>
        <w:t>derişim</w:t>
      </w:r>
      <w:r w:rsidRPr="00E91536">
        <w:rPr>
          <w:rFonts w:ascii="Times New Roman" w:hAnsi="Times New Roman" w:cs="Times New Roman"/>
          <w:sz w:val="24"/>
          <w:szCs w:val="24"/>
        </w:rPr>
        <w:t xml:space="preserve"> farkından dolayı bir potansiyel doğar. Bu potansiyel referans elektroda karşı okunur. Oluşan potansiyel farkı çözeltin</w:t>
      </w:r>
      <w:r>
        <w:rPr>
          <w:rFonts w:ascii="Times New Roman" w:hAnsi="Times New Roman" w:cs="Times New Roman"/>
          <w:sz w:val="24"/>
          <w:szCs w:val="24"/>
        </w:rPr>
        <w:t>in pH’sına bağlıdır.  Bu ilişki şöyledir:</w:t>
      </w:r>
    </w:p>
    <w:p w:rsidR="00B93585" w:rsidRPr="00E91536" w:rsidRDefault="00B93585" w:rsidP="00B93585">
      <w:pPr>
        <w:spacing w:line="360" w:lineRule="auto"/>
        <w:jc w:val="both"/>
        <w:rPr>
          <w:rFonts w:ascii="Times New Roman" w:hAnsi="Times New Roman" w:cs="Times New Roman"/>
          <w:sz w:val="24"/>
          <w:szCs w:val="24"/>
        </w:rPr>
      </w:pPr>
      <w:r w:rsidRPr="00E91536">
        <w:rPr>
          <w:rFonts w:ascii="Times New Roman" w:hAnsi="Times New Roman" w:cs="Times New Roman"/>
          <w:sz w:val="24"/>
          <w:szCs w:val="24"/>
        </w:rPr>
        <w:t>e cam=e</w:t>
      </w:r>
      <w:r w:rsidRPr="00E91536">
        <w:rPr>
          <w:rFonts w:ascii="Times New Roman" w:hAnsi="Times New Roman" w:cs="Times New Roman"/>
          <w:sz w:val="24"/>
          <w:szCs w:val="24"/>
          <w:vertAlign w:val="superscript"/>
        </w:rPr>
        <w:t>0</w:t>
      </w:r>
      <w:r w:rsidRPr="00E91536">
        <w:rPr>
          <w:rFonts w:ascii="Times New Roman" w:hAnsi="Times New Roman" w:cs="Times New Roman"/>
          <w:sz w:val="24"/>
          <w:szCs w:val="24"/>
        </w:rPr>
        <w:t>cam-0.0591log a</w:t>
      </w:r>
      <w:r w:rsidRPr="00E91536">
        <w:rPr>
          <w:rFonts w:ascii="Times New Roman" w:hAnsi="Times New Roman" w:cs="Times New Roman"/>
          <w:sz w:val="24"/>
          <w:szCs w:val="24"/>
          <w:vertAlign w:val="subscript"/>
        </w:rPr>
        <w:t>H</w:t>
      </w:r>
      <w:r w:rsidRPr="00E91536">
        <w:rPr>
          <w:rFonts w:ascii="Times New Roman" w:hAnsi="Times New Roman" w:cs="Times New Roman"/>
          <w:sz w:val="24"/>
          <w:szCs w:val="24"/>
          <w:vertAlign w:val="superscript"/>
        </w:rPr>
        <w:t>+</w:t>
      </w:r>
      <w:r w:rsidRPr="00E91536">
        <w:rPr>
          <w:rFonts w:ascii="Times New Roman" w:hAnsi="Times New Roman" w:cs="Times New Roman"/>
          <w:sz w:val="24"/>
          <w:szCs w:val="24"/>
        </w:rPr>
        <w:t>=e</w:t>
      </w:r>
      <w:r w:rsidRPr="00E91536">
        <w:rPr>
          <w:rFonts w:ascii="Times New Roman" w:hAnsi="Times New Roman" w:cs="Times New Roman"/>
          <w:sz w:val="24"/>
          <w:szCs w:val="24"/>
          <w:vertAlign w:val="superscript"/>
        </w:rPr>
        <w:t>0</w:t>
      </w:r>
      <w:r w:rsidRPr="00E91536">
        <w:rPr>
          <w:rFonts w:ascii="Times New Roman" w:hAnsi="Times New Roman" w:cs="Times New Roman"/>
          <w:sz w:val="24"/>
          <w:szCs w:val="24"/>
        </w:rPr>
        <w:t>cam+0.0591 pH (25</w:t>
      </w:r>
      <w:r w:rsidRPr="00E91536">
        <w:rPr>
          <w:rFonts w:ascii="Times New Roman" w:hAnsi="Times New Roman" w:cs="Times New Roman"/>
          <w:sz w:val="24"/>
          <w:szCs w:val="24"/>
          <w:vertAlign w:val="superscript"/>
        </w:rPr>
        <w:t>0</w:t>
      </w:r>
      <w:r w:rsidRPr="00E91536">
        <w:rPr>
          <w:rFonts w:ascii="Times New Roman" w:hAnsi="Times New Roman" w:cs="Times New Roman"/>
          <w:sz w:val="24"/>
          <w:szCs w:val="24"/>
        </w:rPr>
        <w:t>C)</w:t>
      </w:r>
    </w:p>
    <w:p w:rsidR="00B93585" w:rsidRPr="00E91536" w:rsidRDefault="00B93585" w:rsidP="00B93585">
      <w:pPr>
        <w:spacing w:line="360" w:lineRule="auto"/>
        <w:jc w:val="center"/>
        <w:rPr>
          <w:rFonts w:ascii="Times New Roman" w:hAnsi="Times New Roman" w:cs="Times New Roman"/>
          <w:sz w:val="24"/>
          <w:szCs w:val="24"/>
        </w:rPr>
      </w:pPr>
      <w:r w:rsidRPr="00E91536">
        <w:rPr>
          <w:rFonts w:ascii="Times New Roman" w:hAnsi="Times New Roman" w:cs="Times New Roman"/>
          <w:noProof/>
          <w:sz w:val="24"/>
          <w:szCs w:val="24"/>
          <w:lang w:eastAsia="tr-TR"/>
        </w:rPr>
        <w:drawing>
          <wp:inline distT="0" distB="0" distL="0" distR="0" wp14:anchorId="041032BB" wp14:editId="7C76E521">
            <wp:extent cx="1979199" cy="2531534"/>
            <wp:effectExtent l="0" t="0" r="2540" b="889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0040" cy="2532610"/>
                    </a:xfrm>
                    <a:prstGeom prst="rect">
                      <a:avLst/>
                    </a:prstGeom>
                    <a:noFill/>
                    <a:ln>
                      <a:noFill/>
                    </a:ln>
                  </pic:spPr>
                </pic:pic>
              </a:graphicData>
            </a:graphic>
          </wp:inline>
        </w:drawing>
      </w:r>
    </w:p>
    <w:p w:rsidR="00B93585" w:rsidRPr="00482140" w:rsidRDefault="00B93585" w:rsidP="00B93585">
      <w:pPr>
        <w:spacing w:line="360" w:lineRule="auto"/>
        <w:jc w:val="center"/>
        <w:rPr>
          <w:rFonts w:ascii="Times New Roman" w:hAnsi="Times New Roman" w:cs="Times New Roman"/>
          <w:i/>
          <w:sz w:val="24"/>
          <w:szCs w:val="24"/>
        </w:rPr>
      </w:pPr>
      <w:r w:rsidRPr="00482140">
        <w:rPr>
          <w:rFonts w:ascii="Times New Roman" w:hAnsi="Times New Roman" w:cs="Times New Roman"/>
          <w:b/>
          <w:i/>
          <w:sz w:val="24"/>
          <w:szCs w:val="24"/>
        </w:rPr>
        <w:t>Şekil 1</w:t>
      </w:r>
      <w:r>
        <w:rPr>
          <w:rFonts w:ascii="Times New Roman" w:hAnsi="Times New Roman" w:cs="Times New Roman"/>
          <w:b/>
          <w:i/>
          <w:sz w:val="24"/>
          <w:szCs w:val="24"/>
        </w:rPr>
        <w:t>4</w:t>
      </w:r>
      <w:r w:rsidRPr="00482140">
        <w:rPr>
          <w:rFonts w:ascii="Times New Roman" w:hAnsi="Times New Roman" w:cs="Times New Roman"/>
          <w:b/>
          <w:i/>
          <w:sz w:val="24"/>
          <w:szCs w:val="24"/>
        </w:rPr>
        <w:t>.</w:t>
      </w:r>
      <w:r w:rsidRPr="00482140">
        <w:rPr>
          <w:rFonts w:ascii="Times New Roman" w:hAnsi="Times New Roman" w:cs="Times New Roman"/>
          <w:i/>
          <w:sz w:val="24"/>
          <w:szCs w:val="24"/>
        </w:rPr>
        <w:t xml:space="preserve"> Cam elektrot şeması</w:t>
      </w:r>
    </w:p>
    <w:p w:rsidR="00B93585" w:rsidRPr="00680B91" w:rsidRDefault="00B93585" w:rsidP="00B93585">
      <w:pPr>
        <w:spacing w:line="360" w:lineRule="auto"/>
        <w:jc w:val="both"/>
        <w:rPr>
          <w:rFonts w:ascii="Times New Roman" w:hAnsi="Times New Roman" w:cs="Times New Roman"/>
          <w:sz w:val="24"/>
          <w:szCs w:val="24"/>
        </w:rPr>
      </w:pPr>
      <w:r w:rsidRPr="00E91536">
        <w:rPr>
          <w:rFonts w:ascii="Times New Roman" w:hAnsi="Times New Roman" w:cs="Times New Roman"/>
          <w:sz w:val="24"/>
          <w:szCs w:val="24"/>
        </w:rPr>
        <w:t>Bu elektrotta oluşan emk kuvveti: E=e</w:t>
      </w:r>
      <w:r w:rsidRPr="00E91536">
        <w:rPr>
          <w:rFonts w:ascii="Times New Roman" w:hAnsi="Times New Roman" w:cs="Times New Roman"/>
          <w:sz w:val="24"/>
          <w:szCs w:val="24"/>
          <w:vertAlign w:val="subscript"/>
        </w:rPr>
        <w:t>Ag</w:t>
      </w:r>
      <w:r w:rsidRPr="00E91536">
        <w:rPr>
          <w:rFonts w:ascii="Times New Roman" w:hAnsi="Times New Roman" w:cs="Times New Roman"/>
          <w:sz w:val="24"/>
          <w:szCs w:val="24"/>
        </w:rPr>
        <w:t xml:space="preserve"> + e</w:t>
      </w:r>
      <w:r w:rsidRPr="00E91536">
        <w:rPr>
          <w:rFonts w:ascii="Times New Roman" w:hAnsi="Times New Roman" w:cs="Times New Roman"/>
          <w:sz w:val="24"/>
          <w:szCs w:val="24"/>
          <w:vertAlign w:val="subscript"/>
        </w:rPr>
        <w:t>cam</w:t>
      </w:r>
      <w:r w:rsidRPr="00E91536">
        <w:rPr>
          <w:rFonts w:ascii="Times New Roman" w:hAnsi="Times New Roman" w:cs="Times New Roman"/>
          <w:sz w:val="24"/>
          <w:szCs w:val="24"/>
        </w:rPr>
        <w:t>+ e</w:t>
      </w:r>
      <w:r w:rsidRPr="00E91536">
        <w:rPr>
          <w:rFonts w:ascii="Times New Roman" w:hAnsi="Times New Roman" w:cs="Times New Roman"/>
          <w:sz w:val="24"/>
          <w:szCs w:val="24"/>
          <w:vertAlign w:val="subscript"/>
        </w:rPr>
        <w:t>kalomel</w:t>
      </w:r>
    </w:p>
    <w:p w:rsidR="00B93585" w:rsidRPr="00E91536" w:rsidRDefault="00B93585" w:rsidP="00B93585">
      <w:pPr>
        <w:spacing w:line="360" w:lineRule="auto"/>
        <w:jc w:val="both"/>
        <w:rPr>
          <w:rFonts w:ascii="Times New Roman" w:hAnsi="Times New Roman" w:cs="Times New Roman"/>
          <w:sz w:val="24"/>
          <w:szCs w:val="24"/>
        </w:rPr>
      </w:pPr>
      <w:r w:rsidRPr="00E91536">
        <w:rPr>
          <w:rFonts w:ascii="Times New Roman" w:hAnsi="Times New Roman" w:cs="Times New Roman"/>
          <w:sz w:val="24"/>
          <w:szCs w:val="24"/>
        </w:rPr>
        <w:t>Bu eşitlikte e</w:t>
      </w:r>
      <w:r w:rsidRPr="00E91536">
        <w:rPr>
          <w:rFonts w:ascii="Times New Roman" w:hAnsi="Times New Roman" w:cs="Times New Roman"/>
          <w:sz w:val="24"/>
          <w:szCs w:val="24"/>
          <w:vertAlign w:val="subscript"/>
        </w:rPr>
        <w:t>Ag</w:t>
      </w:r>
      <w:r w:rsidRPr="00E91536">
        <w:rPr>
          <w:rFonts w:ascii="Times New Roman" w:hAnsi="Times New Roman" w:cs="Times New Roman"/>
          <w:sz w:val="24"/>
          <w:szCs w:val="24"/>
        </w:rPr>
        <w:t>, e</w:t>
      </w:r>
      <w:r w:rsidRPr="00E91536">
        <w:rPr>
          <w:rFonts w:ascii="Times New Roman" w:hAnsi="Times New Roman" w:cs="Times New Roman"/>
          <w:sz w:val="24"/>
          <w:szCs w:val="24"/>
          <w:vertAlign w:val="subscript"/>
        </w:rPr>
        <w:t>cam</w:t>
      </w:r>
      <w:r w:rsidRPr="00E91536">
        <w:rPr>
          <w:rFonts w:ascii="Times New Roman" w:hAnsi="Times New Roman" w:cs="Times New Roman"/>
          <w:sz w:val="24"/>
          <w:szCs w:val="24"/>
        </w:rPr>
        <w:t xml:space="preserve"> sabit olduğu için potansiyel doğrudan e</w:t>
      </w:r>
      <w:r w:rsidRPr="00E91536">
        <w:rPr>
          <w:rFonts w:ascii="Times New Roman" w:hAnsi="Times New Roman" w:cs="Times New Roman"/>
          <w:sz w:val="24"/>
          <w:szCs w:val="24"/>
          <w:vertAlign w:val="subscript"/>
        </w:rPr>
        <w:t>cam</w:t>
      </w:r>
      <w:r w:rsidRPr="00E91536">
        <w:rPr>
          <w:rFonts w:ascii="Times New Roman" w:hAnsi="Times New Roman" w:cs="Times New Roman"/>
          <w:sz w:val="24"/>
          <w:szCs w:val="24"/>
        </w:rPr>
        <w:t xml:space="preserve"> ‘a bağlıdır. e</w:t>
      </w:r>
      <w:r w:rsidRPr="00E91536">
        <w:rPr>
          <w:rFonts w:ascii="Times New Roman" w:hAnsi="Times New Roman" w:cs="Times New Roman"/>
          <w:sz w:val="24"/>
          <w:szCs w:val="24"/>
          <w:vertAlign w:val="subscript"/>
        </w:rPr>
        <w:t xml:space="preserve">cam </w:t>
      </w:r>
      <w:r w:rsidRPr="00E91536">
        <w:rPr>
          <w:rFonts w:ascii="Times New Roman" w:hAnsi="Times New Roman" w:cs="Times New Roman"/>
          <w:sz w:val="24"/>
          <w:szCs w:val="24"/>
        </w:rPr>
        <w:t xml:space="preserve">değerini hesaplayarak pH tayini yapmak mümkündür. </w:t>
      </w:r>
    </w:p>
    <w:p w:rsidR="00B93585" w:rsidRPr="00E91536" w:rsidRDefault="00B93585" w:rsidP="00B93585">
      <w:pPr>
        <w:spacing w:line="360" w:lineRule="auto"/>
        <w:jc w:val="both"/>
        <w:rPr>
          <w:rFonts w:ascii="Times New Roman" w:hAnsi="Times New Roman" w:cs="Times New Roman"/>
          <w:sz w:val="24"/>
          <w:szCs w:val="24"/>
        </w:rPr>
      </w:pPr>
      <w:r w:rsidRPr="00E91536">
        <w:rPr>
          <w:rFonts w:ascii="Times New Roman" w:hAnsi="Times New Roman" w:cs="Times New Roman"/>
          <w:sz w:val="24"/>
          <w:szCs w:val="24"/>
        </w:rPr>
        <w:lastRenderedPageBreak/>
        <w:t>pHmetrede pH sakalası 0-14 arasında derecelendirilmiştir, fakat alkali ve asit hatalarından dolayı cam elektrot en iyi pH 1-10 arasında çalışır.</w:t>
      </w:r>
    </w:p>
    <w:p w:rsidR="00B93585" w:rsidRPr="00E91536" w:rsidRDefault="00B93585" w:rsidP="00B93585">
      <w:pPr>
        <w:spacing w:line="360" w:lineRule="auto"/>
        <w:jc w:val="both"/>
        <w:rPr>
          <w:rFonts w:ascii="Times New Roman" w:hAnsi="Times New Roman" w:cs="Times New Roman"/>
          <w:sz w:val="24"/>
          <w:szCs w:val="24"/>
        </w:rPr>
      </w:pPr>
      <w:r w:rsidRPr="00E91536">
        <w:rPr>
          <w:rFonts w:ascii="Times New Roman" w:hAnsi="Times New Roman" w:cs="Times New Roman"/>
          <w:sz w:val="24"/>
          <w:szCs w:val="24"/>
        </w:rPr>
        <w:t>Cam elektrot kullanımında dikkat edilmesi gerekenler;</w:t>
      </w:r>
    </w:p>
    <w:p w:rsidR="00B93585" w:rsidRPr="00E91536" w:rsidRDefault="00B93585" w:rsidP="00B93585">
      <w:pPr>
        <w:pStyle w:val="ListeParagraf"/>
        <w:numPr>
          <w:ilvl w:val="0"/>
          <w:numId w:val="3"/>
        </w:numPr>
        <w:spacing w:after="0" w:line="360" w:lineRule="auto"/>
        <w:jc w:val="both"/>
        <w:rPr>
          <w:rFonts w:ascii="Times New Roman" w:hAnsi="Times New Roman" w:cs="Times New Roman"/>
          <w:sz w:val="24"/>
          <w:szCs w:val="24"/>
        </w:rPr>
      </w:pPr>
      <w:r w:rsidRPr="00E91536">
        <w:rPr>
          <w:rFonts w:ascii="Times New Roman" w:hAnsi="Times New Roman" w:cs="Times New Roman"/>
          <w:sz w:val="24"/>
          <w:szCs w:val="24"/>
        </w:rPr>
        <w:t>Çok hassas ve dikkatli kullanılması gerekir.</w:t>
      </w:r>
    </w:p>
    <w:p w:rsidR="00B93585" w:rsidRPr="00E91536" w:rsidRDefault="00B93585" w:rsidP="00B93585">
      <w:pPr>
        <w:pStyle w:val="ListeParagraf"/>
        <w:numPr>
          <w:ilvl w:val="0"/>
          <w:numId w:val="3"/>
        </w:numPr>
        <w:spacing w:after="0" w:line="360" w:lineRule="auto"/>
        <w:jc w:val="both"/>
        <w:rPr>
          <w:rFonts w:ascii="Times New Roman" w:hAnsi="Times New Roman" w:cs="Times New Roman"/>
          <w:sz w:val="24"/>
          <w:szCs w:val="24"/>
        </w:rPr>
      </w:pPr>
      <w:r w:rsidRPr="00E91536">
        <w:rPr>
          <w:rFonts w:ascii="Times New Roman" w:hAnsi="Times New Roman" w:cs="Times New Roman"/>
          <w:sz w:val="24"/>
          <w:szCs w:val="24"/>
        </w:rPr>
        <w:t xml:space="preserve">Doygun KCl çözeltisi içerisinde saklanması gerekir. </w:t>
      </w:r>
    </w:p>
    <w:p w:rsidR="00B93585" w:rsidRPr="00E91536" w:rsidRDefault="00B93585" w:rsidP="00B93585">
      <w:pPr>
        <w:pStyle w:val="ListeParagraf"/>
        <w:numPr>
          <w:ilvl w:val="0"/>
          <w:numId w:val="3"/>
        </w:numPr>
        <w:spacing w:after="0" w:line="360" w:lineRule="auto"/>
        <w:jc w:val="both"/>
        <w:rPr>
          <w:rFonts w:ascii="Times New Roman" w:hAnsi="Times New Roman" w:cs="Times New Roman"/>
          <w:sz w:val="24"/>
          <w:szCs w:val="24"/>
        </w:rPr>
      </w:pPr>
      <w:r w:rsidRPr="00E91536">
        <w:rPr>
          <w:rFonts w:ascii="Times New Roman" w:hAnsi="Times New Roman" w:cs="Times New Roman"/>
          <w:sz w:val="24"/>
          <w:szCs w:val="24"/>
        </w:rPr>
        <w:t xml:space="preserve">Elektrot etanol, sülfürik asit gibi dehidrate edici çözücüler içerisine ve camı çözen hidrofobik asit çözeltisine veya </w:t>
      </w:r>
      <w:r>
        <w:rPr>
          <w:rFonts w:ascii="Times New Roman" w:hAnsi="Times New Roman" w:cs="Times New Roman"/>
          <w:sz w:val="24"/>
          <w:szCs w:val="24"/>
        </w:rPr>
        <w:t>derişik</w:t>
      </w:r>
      <w:r w:rsidRPr="00E91536">
        <w:rPr>
          <w:rFonts w:ascii="Times New Roman" w:hAnsi="Times New Roman" w:cs="Times New Roman"/>
          <w:sz w:val="24"/>
          <w:szCs w:val="24"/>
        </w:rPr>
        <w:t xml:space="preserve"> alkali çözeltiler içerisine daldırılmamalıdır.</w:t>
      </w:r>
    </w:p>
    <w:p w:rsidR="00B93585" w:rsidRPr="00E91536" w:rsidRDefault="00B93585" w:rsidP="00B93585">
      <w:pPr>
        <w:pStyle w:val="ListeParagraf"/>
        <w:numPr>
          <w:ilvl w:val="0"/>
          <w:numId w:val="3"/>
        </w:numPr>
        <w:spacing w:after="120" w:line="360" w:lineRule="auto"/>
        <w:ind w:left="714" w:hanging="357"/>
        <w:contextualSpacing w:val="0"/>
        <w:jc w:val="both"/>
        <w:rPr>
          <w:rFonts w:ascii="Times New Roman" w:hAnsi="Times New Roman" w:cs="Times New Roman"/>
          <w:sz w:val="24"/>
          <w:szCs w:val="24"/>
        </w:rPr>
      </w:pPr>
      <w:r w:rsidRPr="00E91536">
        <w:rPr>
          <w:rFonts w:ascii="Times New Roman" w:hAnsi="Times New Roman" w:cs="Times New Roman"/>
          <w:sz w:val="24"/>
          <w:szCs w:val="24"/>
        </w:rPr>
        <w:t>Elektrotlar hiçbir zaman organik çözücü ile yıkanmamalıdır.</w:t>
      </w:r>
    </w:p>
    <w:p w:rsidR="00B93585" w:rsidRPr="00E91536" w:rsidRDefault="00B93585" w:rsidP="00B93585">
      <w:pPr>
        <w:spacing w:line="360" w:lineRule="auto"/>
        <w:jc w:val="both"/>
        <w:rPr>
          <w:rFonts w:ascii="Times New Roman" w:hAnsi="Times New Roman" w:cs="Times New Roman"/>
          <w:b/>
          <w:sz w:val="24"/>
          <w:szCs w:val="24"/>
          <w:u w:val="single"/>
        </w:rPr>
      </w:pPr>
      <w:r w:rsidRPr="00E91536">
        <w:rPr>
          <w:rFonts w:ascii="Times New Roman" w:hAnsi="Times New Roman" w:cs="Times New Roman"/>
          <w:b/>
          <w:sz w:val="24"/>
          <w:szCs w:val="24"/>
          <w:u w:val="single"/>
        </w:rPr>
        <w:t>Potansiyometrik Titrasyon:</w:t>
      </w:r>
    </w:p>
    <w:p w:rsidR="00B93585" w:rsidRPr="00E91536" w:rsidRDefault="00B93585" w:rsidP="00B93585">
      <w:pPr>
        <w:spacing w:line="360" w:lineRule="auto"/>
        <w:jc w:val="both"/>
        <w:rPr>
          <w:rFonts w:ascii="Times New Roman" w:hAnsi="Times New Roman" w:cs="Times New Roman"/>
          <w:sz w:val="24"/>
          <w:szCs w:val="24"/>
        </w:rPr>
      </w:pPr>
      <w:r w:rsidRPr="00E91536">
        <w:rPr>
          <w:rFonts w:ascii="Times New Roman" w:hAnsi="Times New Roman" w:cs="Times New Roman"/>
          <w:sz w:val="24"/>
          <w:szCs w:val="24"/>
        </w:rPr>
        <w:t>Potansiyometri aynı zamanda titrasyon işlemlerinde de kullanılan elektroanalitik bir yöntemdir. Bu yöntemde indikatör kullanmadan titrasyon işlemi yapılmaktadır. Çünkü bazı maddelerin titrasyonu için uygun indikatör bulunmamakta yada indikatör bulunduğu ortamda bozunabilmektedir.</w:t>
      </w:r>
    </w:p>
    <w:p w:rsidR="00B93585" w:rsidRPr="00E91536" w:rsidRDefault="00B93585" w:rsidP="00B93585">
      <w:pPr>
        <w:spacing w:line="360" w:lineRule="auto"/>
        <w:jc w:val="both"/>
        <w:rPr>
          <w:rFonts w:ascii="Times New Roman" w:hAnsi="Times New Roman" w:cs="Times New Roman"/>
          <w:sz w:val="24"/>
          <w:szCs w:val="24"/>
        </w:rPr>
      </w:pPr>
      <w:r w:rsidRPr="00E91536">
        <w:rPr>
          <w:rFonts w:ascii="Times New Roman" w:hAnsi="Times New Roman" w:cs="Times New Roman"/>
          <w:sz w:val="24"/>
          <w:szCs w:val="24"/>
        </w:rPr>
        <w:t>Potansiyometrik titrasyonda; ölçülen potansiyel veya pH, titre edicinin hacmine karşı grafiğe geçirilir. Eşdeğerlik noktasının daha net belirlenebilmesi için titrasyon eğrisinin birinci ve ikinci türevleri hesaplanır.</w:t>
      </w:r>
    </w:p>
    <w:p w:rsidR="00B93585" w:rsidRPr="00E91536" w:rsidRDefault="00B93585" w:rsidP="00B93585">
      <w:pPr>
        <w:spacing w:line="360" w:lineRule="auto"/>
        <w:jc w:val="both"/>
        <w:rPr>
          <w:rFonts w:ascii="Times New Roman" w:hAnsi="Times New Roman" w:cs="Times New Roman"/>
          <w:sz w:val="24"/>
          <w:szCs w:val="24"/>
        </w:rPr>
      </w:pPr>
      <w:r w:rsidRPr="00E91536">
        <w:rPr>
          <w:rFonts w:ascii="Times New Roman" w:hAnsi="Times New Roman" w:cs="Times New Roman"/>
          <w:sz w:val="24"/>
          <w:szCs w:val="24"/>
        </w:rPr>
        <w:t>1.türev eğrisinde meydana gelen pikin maksimumu, 2. türev eğrisinde ise meydana gelen eğrinin x eksenini kestiği nokta eşdeğerlik noktasına kadar harcanan titre edici hacmini göstermektedir.</w:t>
      </w:r>
    </w:p>
    <w:p w:rsidR="00B93585" w:rsidRPr="00E91536" w:rsidRDefault="00B93585" w:rsidP="00B93585">
      <w:pPr>
        <w:spacing w:line="360" w:lineRule="auto"/>
        <w:jc w:val="both"/>
        <w:rPr>
          <w:rFonts w:ascii="Times New Roman" w:hAnsi="Times New Roman" w:cs="Times New Roman"/>
          <w:b/>
          <w:sz w:val="24"/>
          <w:szCs w:val="24"/>
          <w:u w:val="single"/>
        </w:rPr>
      </w:pPr>
      <w:r w:rsidRPr="00E91536">
        <w:rPr>
          <w:rFonts w:ascii="Times New Roman" w:hAnsi="Times New Roman" w:cs="Times New Roman"/>
          <w:b/>
          <w:sz w:val="24"/>
          <w:szCs w:val="24"/>
          <w:u w:val="single"/>
        </w:rPr>
        <w:t>Deneyin Yapılışı:</w:t>
      </w:r>
    </w:p>
    <w:p w:rsidR="00B93585" w:rsidRPr="00E91536" w:rsidRDefault="00B93585" w:rsidP="00B93585">
      <w:pPr>
        <w:spacing w:line="360" w:lineRule="auto"/>
        <w:jc w:val="both"/>
        <w:rPr>
          <w:rFonts w:ascii="Times New Roman" w:hAnsi="Times New Roman" w:cs="Times New Roman"/>
          <w:sz w:val="24"/>
          <w:szCs w:val="24"/>
        </w:rPr>
      </w:pPr>
      <w:r w:rsidRPr="00E91536">
        <w:rPr>
          <w:rFonts w:ascii="Times New Roman" w:hAnsi="Times New Roman" w:cs="Times New Roman"/>
          <w:sz w:val="24"/>
          <w:szCs w:val="24"/>
        </w:rPr>
        <w:t>Deneye başlamadan önce pHmetre bir bazik bir de asidik tampon çözeltilerle kalibre edilmelidir.</w:t>
      </w:r>
    </w:p>
    <w:p w:rsidR="00B93585" w:rsidRPr="00E91536" w:rsidRDefault="00B93585" w:rsidP="00B93585">
      <w:pPr>
        <w:spacing w:line="360" w:lineRule="auto"/>
        <w:jc w:val="both"/>
        <w:rPr>
          <w:rFonts w:ascii="Times New Roman" w:hAnsi="Times New Roman" w:cs="Times New Roman"/>
          <w:sz w:val="24"/>
          <w:szCs w:val="24"/>
        </w:rPr>
      </w:pPr>
      <w:r w:rsidRPr="00E91536">
        <w:rPr>
          <w:rFonts w:ascii="Times New Roman" w:hAnsi="Times New Roman" w:cs="Times New Roman"/>
          <w:sz w:val="24"/>
          <w:szCs w:val="24"/>
        </w:rPr>
        <w:t xml:space="preserve">Behere, titre edilecek asit (10 mL HCl) aktarılır ve 30 mL distile su eklenir. Manyetik karıştırıcı yardımıyla belli bir süre karıştırılır. İlk olarak çözeltiye cam elektrot daldırılarak pH’ı pHmetre yardımıyla okunur. Bürete ayarlı NaOH çözeltisi ile doldurulur. Sonra </w:t>
      </w:r>
      <w:r>
        <w:rPr>
          <w:rFonts w:ascii="Times New Roman" w:hAnsi="Times New Roman" w:cs="Times New Roman"/>
          <w:sz w:val="24"/>
          <w:szCs w:val="24"/>
        </w:rPr>
        <w:t xml:space="preserve">çözeltinin </w:t>
      </w:r>
      <w:r w:rsidRPr="00E91536">
        <w:rPr>
          <w:rFonts w:ascii="Times New Roman" w:hAnsi="Times New Roman" w:cs="Times New Roman"/>
          <w:sz w:val="24"/>
          <w:szCs w:val="24"/>
        </w:rPr>
        <w:t xml:space="preserve">üzerine eşit kısımlar halinde NaOH </w:t>
      </w:r>
      <w:r>
        <w:rPr>
          <w:rFonts w:ascii="Times New Roman" w:hAnsi="Times New Roman" w:cs="Times New Roman"/>
          <w:sz w:val="24"/>
          <w:szCs w:val="24"/>
        </w:rPr>
        <w:t>ilave edilerek</w:t>
      </w:r>
      <w:r w:rsidRPr="00E91536">
        <w:rPr>
          <w:rFonts w:ascii="Times New Roman" w:hAnsi="Times New Roman" w:cs="Times New Roman"/>
          <w:sz w:val="24"/>
          <w:szCs w:val="24"/>
        </w:rPr>
        <w:t xml:space="preserve"> her ilaveden sonra pH okunur ve</w:t>
      </w:r>
      <w:r>
        <w:rPr>
          <w:rFonts w:ascii="Times New Roman" w:hAnsi="Times New Roman" w:cs="Times New Roman"/>
          <w:sz w:val="24"/>
          <w:szCs w:val="24"/>
        </w:rPr>
        <w:t xml:space="preserve"> pH değerleri </w:t>
      </w:r>
      <w:r w:rsidRPr="00E91536">
        <w:rPr>
          <w:rFonts w:ascii="Times New Roman" w:hAnsi="Times New Roman" w:cs="Times New Roman"/>
          <w:sz w:val="24"/>
          <w:szCs w:val="24"/>
        </w:rPr>
        <w:t>ilave edilen titre edici</w:t>
      </w:r>
      <w:r>
        <w:rPr>
          <w:rFonts w:ascii="Times New Roman" w:hAnsi="Times New Roman" w:cs="Times New Roman"/>
          <w:sz w:val="24"/>
          <w:szCs w:val="24"/>
        </w:rPr>
        <w:t>nin</w:t>
      </w:r>
      <w:r w:rsidRPr="00E91536">
        <w:rPr>
          <w:rFonts w:ascii="Times New Roman" w:hAnsi="Times New Roman" w:cs="Times New Roman"/>
          <w:sz w:val="24"/>
          <w:szCs w:val="24"/>
        </w:rPr>
        <w:t xml:space="preserve"> hacmine</w:t>
      </w:r>
      <w:r>
        <w:rPr>
          <w:rFonts w:ascii="Times New Roman" w:hAnsi="Times New Roman" w:cs="Times New Roman"/>
          <w:sz w:val="24"/>
          <w:szCs w:val="24"/>
        </w:rPr>
        <w:t xml:space="preserve"> karşılık grafiğe geçirilir. pH’</w:t>
      </w:r>
      <w:r w:rsidRPr="00E91536">
        <w:rPr>
          <w:rFonts w:ascii="Times New Roman" w:hAnsi="Times New Roman" w:cs="Times New Roman"/>
          <w:sz w:val="24"/>
          <w:szCs w:val="24"/>
        </w:rPr>
        <w:t>daki ani artış eşdeğerlik noktasını gösterir. Bütün değerler okunduktan sonra titrasyon eğrisi elde edilir ve HCl’ın molaritesi bulunur. Eğrinin dönüm noktasını kesin bir şekilde saptayabilmek için birinci ve ikinci türev eğrileri çizilir.</w:t>
      </w:r>
    </w:p>
    <w:p w:rsidR="00B93585" w:rsidRPr="00E91536" w:rsidRDefault="00B93585" w:rsidP="00B93585">
      <w:pPr>
        <w:spacing w:line="360" w:lineRule="auto"/>
        <w:jc w:val="center"/>
        <w:rPr>
          <w:rFonts w:ascii="Times New Roman" w:hAnsi="Times New Roman" w:cs="Times New Roman"/>
          <w:sz w:val="24"/>
          <w:szCs w:val="24"/>
        </w:rPr>
      </w:pPr>
      <w:r w:rsidRPr="00E91536">
        <w:rPr>
          <w:rFonts w:ascii="Times New Roman" w:hAnsi="Times New Roman" w:cs="Times New Roman"/>
          <w:noProof/>
          <w:sz w:val="24"/>
          <w:szCs w:val="24"/>
          <w:lang w:eastAsia="tr-TR"/>
        </w:rPr>
        <w:lastRenderedPageBreak/>
        <w:drawing>
          <wp:inline distT="0" distB="0" distL="0" distR="0" wp14:anchorId="784121D7" wp14:editId="75BC22DF">
            <wp:extent cx="2438400" cy="1519732"/>
            <wp:effectExtent l="0" t="0" r="0" b="4445"/>
            <wp:docPr id="2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301_155726-1.jpg"/>
                    <pic:cNvPicPr/>
                  </pic:nvPicPr>
                  <pic:blipFill rotWithShape="1">
                    <a:blip r:embed="rId8" cstate="print">
                      <a:extLst>
                        <a:ext uri="{BEBA8EAE-BF5A-486C-A8C5-ECC9F3942E4B}">
                          <a14:imgProps xmlns:a14="http://schemas.microsoft.com/office/drawing/2010/main">
                            <a14:imgLayer r:embed="rId9">
                              <a14:imgEffect>
                                <a14:colorTemperature colorTemp="4700"/>
                              </a14:imgEffect>
                              <a14:imgEffect>
                                <a14:saturation sat="0"/>
                              </a14:imgEffect>
                              <a14:imgEffect>
                                <a14:brightnessContrast bright="40000" contrast="-20000"/>
                              </a14:imgEffect>
                            </a14:imgLayer>
                          </a14:imgProps>
                        </a:ext>
                        <a:ext uri="{28A0092B-C50C-407E-A947-70E740481C1C}">
                          <a14:useLocalDpi xmlns:a14="http://schemas.microsoft.com/office/drawing/2010/main" val="0"/>
                        </a:ext>
                      </a:extLst>
                    </a:blip>
                    <a:srcRect b="69431"/>
                    <a:stretch/>
                  </pic:blipFill>
                  <pic:spPr bwMode="auto">
                    <a:xfrm>
                      <a:off x="0" y="0"/>
                      <a:ext cx="2447293" cy="1525274"/>
                    </a:xfrm>
                    <a:prstGeom prst="rect">
                      <a:avLst/>
                    </a:prstGeom>
                    <a:ln>
                      <a:noFill/>
                    </a:ln>
                    <a:extLst>
                      <a:ext uri="{53640926-AAD7-44D8-BBD7-CCE9431645EC}">
                        <a14:shadowObscured xmlns:a14="http://schemas.microsoft.com/office/drawing/2010/main"/>
                      </a:ext>
                    </a:extLst>
                  </pic:spPr>
                </pic:pic>
              </a:graphicData>
            </a:graphic>
          </wp:inline>
        </w:drawing>
      </w:r>
    </w:p>
    <w:p w:rsidR="00B93585" w:rsidRPr="00482140" w:rsidRDefault="00B93585" w:rsidP="00B93585">
      <w:pPr>
        <w:spacing w:line="360" w:lineRule="auto"/>
        <w:jc w:val="center"/>
        <w:rPr>
          <w:rFonts w:ascii="Times New Roman" w:hAnsi="Times New Roman" w:cs="Times New Roman"/>
          <w:i/>
          <w:sz w:val="24"/>
          <w:szCs w:val="24"/>
        </w:rPr>
      </w:pPr>
      <w:r w:rsidRPr="00482140">
        <w:rPr>
          <w:rFonts w:ascii="Times New Roman" w:hAnsi="Times New Roman" w:cs="Times New Roman"/>
          <w:b/>
          <w:i/>
          <w:sz w:val="24"/>
          <w:szCs w:val="24"/>
        </w:rPr>
        <w:t>Şekil 1</w:t>
      </w:r>
      <w:r>
        <w:rPr>
          <w:rFonts w:ascii="Times New Roman" w:hAnsi="Times New Roman" w:cs="Times New Roman"/>
          <w:b/>
          <w:i/>
          <w:sz w:val="24"/>
          <w:szCs w:val="24"/>
        </w:rPr>
        <w:t>5</w:t>
      </w:r>
      <w:r w:rsidRPr="00482140">
        <w:rPr>
          <w:rFonts w:ascii="Times New Roman" w:hAnsi="Times New Roman" w:cs="Times New Roman"/>
          <w:b/>
          <w:i/>
          <w:sz w:val="24"/>
          <w:szCs w:val="24"/>
        </w:rPr>
        <w:t>.</w:t>
      </w:r>
      <w:r w:rsidRPr="00482140">
        <w:rPr>
          <w:rFonts w:ascii="Times New Roman" w:hAnsi="Times New Roman" w:cs="Times New Roman"/>
          <w:i/>
          <w:sz w:val="24"/>
          <w:szCs w:val="24"/>
        </w:rPr>
        <w:t xml:space="preserve"> Potansiyometrik titrasyon eğrisi</w:t>
      </w:r>
    </w:p>
    <w:p w:rsidR="00B93585" w:rsidRPr="00E91536" w:rsidRDefault="00B93585" w:rsidP="00B93585">
      <w:pPr>
        <w:spacing w:line="360" w:lineRule="auto"/>
        <w:jc w:val="both"/>
        <w:rPr>
          <w:rFonts w:ascii="Times New Roman" w:hAnsi="Times New Roman" w:cs="Times New Roman"/>
          <w:sz w:val="24"/>
          <w:szCs w:val="24"/>
        </w:rPr>
      </w:pPr>
      <w:r w:rsidRPr="00E91536">
        <w:rPr>
          <w:rFonts w:ascii="Times New Roman" w:hAnsi="Times New Roman" w:cs="Times New Roman"/>
          <w:sz w:val="24"/>
          <w:szCs w:val="24"/>
        </w:rPr>
        <w:t xml:space="preserve">Yapılan deneyin sonucunda öncellikle </w:t>
      </w:r>
      <w:r>
        <w:rPr>
          <w:rFonts w:ascii="Times New Roman" w:hAnsi="Times New Roman" w:cs="Times New Roman"/>
          <w:sz w:val="24"/>
          <w:szCs w:val="24"/>
        </w:rPr>
        <w:t>ilave</w:t>
      </w:r>
      <w:r w:rsidRPr="00E91536">
        <w:rPr>
          <w:rFonts w:ascii="Times New Roman" w:hAnsi="Times New Roman" w:cs="Times New Roman"/>
          <w:sz w:val="24"/>
          <w:szCs w:val="24"/>
        </w:rPr>
        <w:t xml:space="preserve"> edilen her mL NaOH hacmine karşılık okunan pH değeri grafiğe geçirilir. Ama bu grafikten dönüm noktası has</w:t>
      </w:r>
      <w:r>
        <w:rPr>
          <w:rFonts w:ascii="Times New Roman" w:hAnsi="Times New Roman" w:cs="Times New Roman"/>
          <w:sz w:val="24"/>
          <w:szCs w:val="24"/>
        </w:rPr>
        <w:t>sas olarak okunamaz. Bu nedenle</w:t>
      </w:r>
      <w:r w:rsidRPr="00E91536">
        <w:rPr>
          <w:rFonts w:ascii="Times New Roman" w:hAnsi="Times New Roman" w:cs="Times New Roman"/>
          <w:sz w:val="24"/>
          <w:szCs w:val="24"/>
        </w:rPr>
        <w:t xml:space="preserve"> türevi alınır.</w:t>
      </w:r>
    </w:p>
    <w:p w:rsidR="00B93585" w:rsidRPr="00E91536" w:rsidRDefault="00B93585" w:rsidP="00B93585">
      <w:pPr>
        <w:spacing w:line="360" w:lineRule="auto"/>
        <w:jc w:val="both"/>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△pH</m:t>
            </m:r>
          </m:num>
          <m:den>
            <m:r>
              <w:rPr>
                <w:rFonts w:ascii="Cambria Math" w:hAnsi="Cambria Math" w:cs="Times New Roman"/>
                <w:sz w:val="24"/>
                <w:szCs w:val="24"/>
              </w:rPr>
              <m:t>△v</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pH2-pH1</m:t>
            </m:r>
          </m:num>
          <m:den>
            <m:r>
              <w:rPr>
                <w:rFonts w:ascii="Cambria Math" w:hAnsi="Cambria Math" w:cs="Times New Roman"/>
                <w:sz w:val="24"/>
                <w:szCs w:val="24"/>
              </w:rPr>
              <m:t>V2-V1</m:t>
            </m:r>
          </m:den>
        </m:f>
      </m:oMath>
      <w:r w:rsidRPr="00E91536">
        <w:rPr>
          <w:rFonts w:ascii="Times New Roman" w:hAnsi="Times New Roman" w:cs="Times New Roman"/>
          <w:sz w:val="24"/>
          <w:szCs w:val="24"/>
        </w:rPr>
        <w:t>’e karşı kullanılan NaOH hacim(V) grafiğidir.</w:t>
      </w:r>
    </w:p>
    <w:p w:rsidR="00B93585" w:rsidRPr="00E91536" w:rsidRDefault="00B93585" w:rsidP="00B93585">
      <w:pPr>
        <w:spacing w:line="360" w:lineRule="auto"/>
        <w:jc w:val="center"/>
        <w:rPr>
          <w:rFonts w:ascii="Times New Roman" w:hAnsi="Times New Roman" w:cs="Times New Roman"/>
          <w:sz w:val="24"/>
          <w:szCs w:val="24"/>
        </w:rPr>
      </w:pPr>
      <w:r w:rsidRPr="00E91536">
        <w:rPr>
          <w:rFonts w:ascii="Times New Roman" w:hAnsi="Times New Roman" w:cs="Times New Roman"/>
          <w:noProof/>
          <w:sz w:val="24"/>
          <w:szCs w:val="24"/>
          <w:lang w:eastAsia="tr-TR"/>
        </w:rPr>
        <w:drawing>
          <wp:inline distT="0" distB="0" distL="0" distR="0" wp14:anchorId="4D92C942" wp14:editId="133FD9BF">
            <wp:extent cx="2362200" cy="1506787"/>
            <wp:effectExtent l="0" t="0" r="0" b="0"/>
            <wp:docPr id="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301_155726-1.jpg"/>
                    <pic:cNvPicPr/>
                  </pic:nvPicPr>
                  <pic:blipFill rotWithShape="1">
                    <a:blip r:embed="rId10" cstate="print">
                      <a:grayscl/>
                      <a:extLst>
                        <a:ext uri="{BEBA8EAE-BF5A-486C-A8C5-ECC9F3942E4B}">
                          <a14:imgProps xmlns:a14="http://schemas.microsoft.com/office/drawing/2010/main">
                            <a14:imgLayer r:embed="rId11">
                              <a14:imgEffect>
                                <a14:colorTemperature colorTemp="4700"/>
                              </a14:imgEffect>
                              <a14:imgEffect>
                                <a14:saturation sat="0"/>
                              </a14:imgEffect>
                              <a14:imgEffect>
                                <a14:brightnessContrast bright="40000" contrast="20000"/>
                              </a14:imgEffect>
                            </a14:imgLayer>
                          </a14:imgProps>
                        </a:ext>
                        <a:ext uri="{28A0092B-C50C-407E-A947-70E740481C1C}">
                          <a14:useLocalDpi xmlns:a14="http://schemas.microsoft.com/office/drawing/2010/main" val="0"/>
                        </a:ext>
                      </a:extLst>
                    </a:blip>
                    <a:srcRect t="29384" b="39330"/>
                    <a:stretch/>
                  </pic:blipFill>
                  <pic:spPr bwMode="auto">
                    <a:xfrm>
                      <a:off x="0" y="0"/>
                      <a:ext cx="2361538" cy="1506365"/>
                    </a:xfrm>
                    <a:prstGeom prst="rect">
                      <a:avLst/>
                    </a:prstGeom>
                    <a:ln>
                      <a:noFill/>
                    </a:ln>
                    <a:extLst>
                      <a:ext uri="{53640926-AAD7-44D8-BBD7-CCE9431645EC}">
                        <a14:shadowObscured xmlns:a14="http://schemas.microsoft.com/office/drawing/2010/main"/>
                      </a:ext>
                    </a:extLst>
                  </pic:spPr>
                </pic:pic>
              </a:graphicData>
            </a:graphic>
          </wp:inline>
        </w:drawing>
      </w:r>
    </w:p>
    <w:p w:rsidR="00B93585" w:rsidRPr="00482140" w:rsidRDefault="00B93585" w:rsidP="00B93585">
      <w:pPr>
        <w:spacing w:line="360" w:lineRule="auto"/>
        <w:jc w:val="center"/>
        <w:rPr>
          <w:rFonts w:ascii="Times New Roman" w:hAnsi="Times New Roman" w:cs="Times New Roman"/>
          <w:i/>
          <w:sz w:val="24"/>
          <w:szCs w:val="24"/>
        </w:rPr>
      </w:pPr>
      <w:r w:rsidRPr="00482140">
        <w:rPr>
          <w:rFonts w:ascii="Times New Roman" w:hAnsi="Times New Roman" w:cs="Times New Roman"/>
          <w:b/>
          <w:i/>
          <w:sz w:val="24"/>
          <w:szCs w:val="24"/>
        </w:rPr>
        <w:t>Şekil 1</w:t>
      </w:r>
      <w:r>
        <w:rPr>
          <w:rFonts w:ascii="Times New Roman" w:hAnsi="Times New Roman" w:cs="Times New Roman"/>
          <w:b/>
          <w:i/>
          <w:sz w:val="24"/>
          <w:szCs w:val="24"/>
        </w:rPr>
        <w:t>6</w:t>
      </w:r>
      <w:r w:rsidRPr="00482140">
        <w:rPr>
          <w:rFonts w:ascii="Times New Roman" w:hAnsi="Times New Roman" w:cs="Times New Roman"/>
          <w:b/>
          <w:i/>
          <w:sz w:val="24"/>
          <w:szCs w:val="24"/>
        </w:rPr>
        <w:t>.</w:t>
      </w:r>
      <w:r w:rsidRPr="00482140">
        <w:rPr>
          <w:rFonts w:ascii="Times New Roman" w:hAnsi="Times New Roman" w:cs="Times New Roman"/>
          <w:i/>
          <w:sz w:val="24"/>
          <w:szCs w:val="24"/>
        </w:rPr>
        <w:t xml:space="preserve"> Potansiyometrik titrasyon eğrisinin birinci türevi</w:t>
      </w:r>
    </w:p>
    <w:p w:rsidR="00B93585" w:rsidRPr="00E91536" w:rsidRDefault="00B93585" w:rsidP="00B93585">
      <w:pPr>
        <w:spacing w:line="360" w:lineRule="auto"/>
        <w:jc w:val="both"/>
        <w:rPr>
          <w:rFonts w:ascii="Times New Roman" w:hAnsi="Times New Roman" w:cs="Times New Roman"/>
          <w:sz w:val="24"/>
          <w:szCs w:val="24"/>
        </w:rPr>
      </w:pPr>
      <w:r w:rsidRPr="00E91536">
        <w:rPr>
          <w:rFonts w:ascii="Times New Roman" w:hAnsi="Times New Roman" w:cs="Times New Roman"/>
          <w:sz w:val="24"/>
          <w:szCs w:val="24"/>
        </w:rPr>
        <w:t>Bu grafikten de eşdeğerlik noktası yine net olarak belirlenemeyebilir. Bazen dik bir eğri yerine daha yayvan bir eğri de elde edilebilir ve dönüm noktası yine sapta</w:t>
      </w:r>
      <w:r>
        <w:rPr>
          <w:rFonts w:ascii="Times New Roman" w:hAnsi="Times New Roman" w:cs="Times New Roman"/>
          <w:sz w:val="24"/>
          <w:szCs w:val="24"/>
        </w:rPr>
        <w:t>namaz. Bu nedenle ikinci</w:t>
      </w:r>
      <w:r w:rsidRPr="00E91536">
        <w:rPr>
          <w:rFonts w:ascii="Times New Roman" w:hAnsi="Times New Roman" w:cs="Times New Roman"/>
          <w:sz w:val="24"/>
          <w:szCs w:val="24"/>
        </w:rPr>
        <w:t xml:space="preserve"> d</w:t>
      </w:r>
      <w:r>
        <w:rPr>
          <w:rFonts w:ascii="Times New Roman" w:hAnsi="Times New Roman" w:cs="Times New Roman"/>
          <w:sz w:val="24"/>
          <w:szCs w:val="24"/>
        </w:rPr>
        <w:t>efa daha türev alınması gerekir.</w:t>
      </w:r>
    </w:p>
    <w:p w:rsidR="00B93585" w:rsidRPr="00E91536" w:rsidRDefault="00B93585" w:rsidP="00B93585">
      <w:pPr>
        <w:spacing w:line="360" w:lineRule="auto"/>
        <w:jc w:val="both"/>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△pH/△V</m:t>
            </m:r>
          </m:num>
          <m:den>
            <m:r>
              <w:rPr>
                <w:rFonts w:ascii="Cambria Math" w:hAnsi="Cambria Math" w:cs="Times New Roman"/>
                <w:sz w:val="24"/>
                <w:szCs w:val="24"/>
              </w:rPr>
              <m:t>△V</m:t>
            </m:r>
          </m:den>
        </m:f>
      </m:oMath>
      <w:r w:rsidRPr="00E91536">
        <w:rPr>
          <w:rFonts w:ascii="Times New Roman" w:hAnsi="Times New Roman" w:cs="Times New Roman"/>
          <w:sz w:val="24"/>
          <w:szCs w:val="24"/>
        </w:rPr>
        <w:t>=</w:t>
      </w:r>
      <m:oMath>
        <m:f>
          <m:fPr>
            <m:ctrlPr>
              <w:rPr>
                <w:rFonts w:ascii="Cambria Math" w:hAnsi="Cambria Math" w:cs="Times New Roman"/>
                <w:i/>
                <w:sz w:val="24"/>
                <w:szCs w:val="24"/>
              </w:rPr>
            </m:ctrlPr>
          </m:fPr>
          <m:num>
            <m:r>
              <w:rPr>
                <w:rFonts w:ascii="Cambria Math" w:hAnsi="Cambria Math" w:cs="Times New Roman"/>
                <w:sz w:val="24"/>
                <w:szCs w:val="24"/>
              </w:rPr>
              <m:t>△2pH</m:t>
            </m:r>
          </m:num>
          <m:den>
            <m:r>
              <w:rPr>
                <w:rFonts w:ascii="Cambria Math" w:hAnsi="Cambria Math" w:cs="Times New Roman"/>
                <w:sz w:val="24"/>
                <w:szCs w:val="24"/>
              </w:rPr>
              <m:t>△V2</m:t>
            </m:r>
          </m:den>
        </m:f>
      </m:oMath>
      <w:r w:rsidRPr="00E91536">
        <w:rPr>
          <w:rFonts w:ascii="Times New Roman" w:hAnsi="Times New Roman" w:cs="Times New Roman"/>
          <w:sz w:val="24"/>
          <w:szCs w:val="24"/>
        </w:rPr>
        <w:t>’e karşı kullanılan NaOH hacim(V) grafiğidir.</w:t>
      </w:r>
    </w:p>
    <w:p w:rsidR="00B93585" w:rsidRPr="00E91536" w:rsidRDefault="00B93585" w:rsidP="00B93585">
      <w:pPr>
        <w:spacing w:line="360" w:lineRule="auto"/>
        <w:jc w:val="center"/>
        <w:rPr>
          <w:rFonts w:ascii="Times New Roman" w:hAnsi="Times New Roman" w:cs="Times New Roman"/>
          <w:sz w:val="24"/>
          <w:szCs w:val="24"/>
        </w:rPr>
      </w:pPr>
      <w:r w:rsidRPr="00E91536">
        <w:rPr>
          <w:rFonts w:ascii="Times New Roman" w:hAnsi="Times New Roman" w:cs="Times New Roman"/>
          <w:noProof/>
          <w:sz w:val="24"/>
          <w:szCs w:val="24"/>
          <w:lang w:eastAsia="tr-TR"/>
        </w:rPr>
        <w:drawing>
          <wp:inline distT="0" distB="0" distL="0" distR="0" wp14:anchorId="13913607" wp14:editId="44D26284">
            <wp:extent cx="2143125" cy="1698103"/>
            <wp:effectExtent l="0" t="0" r="0" b="0"/>
            <wp:docPr id="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301_155726-1.jpg"/>
                    <pic:cNvPicPr/>
                  </pic:nvPicPr>
                  <pic:blipFill rotWithShape="1">
                    <a:blip r:embed="rId12" cstate="print">
                      <a:extLst>
                        <a:ext uri="{BEBA8EAE-BF5A-486C-A8C5-ECC9F3942E4B}">
                          <a14:imgProps xmlns:a14="http://schemas.microsoft.com/office/drawing/2010/main">
                            <a14:imgLayer r:embed="rId13">
                              <a14:imgEffect>
                                <a14:colorTemperature colorTemp="4700"/>
                              </a14:imgEffect>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t="61138"/>
                    <a:stretch/>
                  </pic:blipFill>
                  <pic:spPr bwMode="auto">
                    <a:xfrm>
                      <a:off x="0" y="0"/>
                      <a:ext cx="2144757" cy="1699396"/>
                    </a:xfrm>
                    <a:prstGeom prst="rect">
                      <a:avLst/>
                    </a:prstGeom>
                    <a:ln>
                      <a:noFill/>
                    </a:ln>
                    <a:extLst>
                      <a:ext uri="{53640926-AAD7-44D8-BBD7-CCE9431645EC}">
                        <a14:shadowObscured xmlns:a14="http://schemas.microsoft.com/office/drawing/2010/main"/>
                      </a:ext>
                    </a:extLst>
                  </pic:spPr>
                </pic:pic>
              </a:graphicData>
            </a:graphic>
          </wp:inline>
        </w:drawing>
      </w:r>
    </w:p>
    <w:p w:rsidR="00B93585" w:rsidRPr="00E91536" w:rsidRDefault="00B93585" w:rsidP="00B93585">
      <w:pPr>
        <w:spacing w:line="360" w:lineRule="auto"/>
        <w:jc w:val="center"/>
        <w:rPr>
          <w:rFonts w:ascii="Times New Roman" w:hAnsi="Times New Roman" w:cs="Times New Roman"/>
          <w:sz w:val="24"/>
          <w:szCs w:val="24"/>
        </w:rPr>
      </w:pPr>
      <w:r w:rsidRPr="00482140">
        <w:rPr>
          <w:rFonts w:ascii="Times New Roman" w:hAnsi="Times New Roman" w:cs="Times New Roman"/>
          <w:b/>
          <w:i/>
          <w:sz w:val="24"/>
          <w:szCs w:val="24"/>
        </w:rPr>
        <w:t>Şekil 1</w:t>
      </w:r>
      <w:r>
        <w:rPr>
          <w:rFonts w:ascii="Times New Roman" w:hAnsi="Times New Roman" w:cs="Times New Roman"/>
          <w:b/>
          <w:i/>
          <w:sz w:val="24"/>
          <w:szCs w:val="24"/>
        </w:rPr>
        <w:t>7</w:t>
      </w:r>
      <w:r w:rsidRPr="00482140">
        <w:rPr>
          <w:rFonts w:ascii="Times New Roman" w:hAnsi="Times New Roman" w:cs="Times New Roman"/>
          <w:b/>
          <w:i/>
          <w:sz w:val="24"/>
          <w:szCs w:val="24"/>
        </w:rPr>
        <w:t>.</w:t>
      </w:r>
      <w:r w:rsidRPr="00482140">
        <w:rPr>
          <w:rFonts w:ascii="Times New Roman" w:hAnsi="Times New Roman" w:cs="Times New Roman"/>
          <w:i/>
          <w:sz w:val="24"/>
          <w:szCs w:val="24"/>
        </w:rPr>
        <w:t xml:space="preserve"> Potansiyometrik titrasyon eğrisinin ikinci türevi</w:t>
      </w:r>
      <w:bookmarkStart w:id="0" w:name="_GoBack"/>
      <w:bookmarkEnd w:id="0"/>
    </w:p>
    <w:sectPr w:rsidR="00B93585" w:rsidRPr="00E91536" w:rsidSect="009C1CF5">
      <w:footerReference w:type="default" r:id="rId14"/>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579518"/>
      <w:docPartObj>
        <w:docPartGallery w:val="Page Numbers (Bottom of Page)"/>
        <w:docPartUnique/>
      </w:docPartObj>
    </w:sdtPr>
    <w:sdtEndPr/>
    <w:sdtContent>
      <w:p w:rsidR="007F0379" w:rsidRDefault="00B93585">
        <w:pPr>
          <w:pStyle w:val="AltBilgi"/>
          <w:jc w:val="right"/>
        </w:pPr>
        <w:r w:rsidRPr="00E91536">
          <w:rPr>
            <w:rFonts w:ascii="Times New Roman" w:hAnsi="Times New Roman" w:cs="Times New Roman"/>
            <w:sz w:val="24"/>
            <w:szCs w:val="24"/>
          </w:rPr>
          <w:fldChar w:fldCharType="begin"/>
        </w:r>
        <w:r w:rsidRPr="00E91536">
          <w:rPr>
            <w:rFonts w:ascii="Times New Roman" w:hAnsi="Times New Roman" w:cs="Times New Roman"/>
            <w:sz w:val="24"/>
            <w:szCs w:val="24"/>
          </w:rPr>
          <w:instrText>PAGE   \* MERGEFORMAT</w:instrText>
        </w:r>
        <w:r w:rsidRPr="00E91536">
          <w:rPr>
            <w:rFonts w:ascii="Times New Roman" w:hAnsi="Times New Roman" w:cs="Times New Roman"/>
            <w:sz w:val="24"/>
            <w:szCs w:val="24"/>
          </w:rPr>
          <w:fldChar w:fldCharType="separate"/>
        </w:r>
        <w:r>
          <w:rPr>
            <w:rFonts w:ascii="Times New Roman" w:hAnsi="Times New Roman" w:cs="Times New Roman"/>
            <w:noProof/>
            <w:sz w:val="24"/>
            <w:szCs w:val="24"/>
          </w:rPr>
          <w:t>4</w:t>
        </w:r>
        <w:r w:rsidRPr="00E91536">
          <w:rPr>
            <w:rFonts w:ascii="Times New Roman" w:hAnsi="Times New Roman" w:cs="Times New Roman"/>
            <w:sz w:val="24"/>
            <w:szCs w:val="24"/>
          </w:rPr>
          <w:fldChar w:fldCharType="end"/>
        </w:r>
      </w:p>
    </w:sdtContent>
  </w:sdt>
  <w:p w:rsidR="007F0379" w:rsidRDefault="00B93585">
    <w:pPr>
      <w:pStyle w:val="AltBilgi"/>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47EA6"/>
    <w:multiLevelType w:val="hybridMultilevel"/>
    <w:tmpl w:val="C5A49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AE602E"/>
    <w:multiLevelType w:val="hybridMultilevel"/>
    <w:tmpl w:val="7C821D22"/>
    <w:lvl w:ilvl="0" w:tplc="E28CCFE0">
      <w:start w:val="1"/>
      <w:numFmt w:val="decimal"/>
      <w:lvlText w:val="%1."/>
      <w:lvlJc w:val="left"/>
      <w:pPr>
        <w:ind w:left="720" w:hanging="360"/>
      </w:pPr>
      <w:rPr>
        <w:rFonts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F8649D9"/>
    <w:multiLevelType w:val="hybridMultilevel"/>
    <w:tmpl w:val="0CAA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57012A"/>
    <w:multiLevelType w:val="hybridMultilevel"/>
    <w:tmpl w:val="33C20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0F4BE2"/>
    <w:multiLevelType w:val="hybridMultilevel"/>
    <w:tmpl w:val="AB2C4904"/>
    <w:lvl w:ilvl="0" w:tplc="71146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585"/>
    <w:rsid w:val="00310085"/>
    <w:rsid w:val="0053437D"/>
    <w:rsid w:val="00895A3A"/>
    <w:rsid w:val="00AD0BDB"/>
    <w:rsid w:val="00B11D78"/>
    <w:rsid w:val="00B93585"/>
    <w:rsid w:val="00CF18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FEB2C"/>
  <w15:chartTrackingRefBased/>
  <w15:docId w15:val="{DEF0DAF9-CB05-4ADF-9AF3-EAE804FCC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35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B93585"/>
    <w:pPr>
      <w:ind w:left="720"/>
      <w:contextualSpacing/>
    </w:pPr>
  </w:style>
  <w:style w:type="paragraph" w:styleId="NormalWeb">
    <w:name w:val="Normal (Web)"/>
    <w:basedOn w:val="Normal"/>
    <w:uiPriority w:val="99"/>
    <w:unhideWhenUsed/>
    <w:rsid w:val="00B93585"/>
    <w:pPr>
      <w:spacing w:before="100" w:beforeAutospacing="1" w:after="100" w:afterAutospacing="1" w:line="240" w:lineRule="auto"/>
    </w:pPr>
    <w:rPr>
      <w:rFonts w:ascii="Times" w:eastAsiaTheme="minorEastAsia" w:hAnsi="Times" w:cs="Times New Roman"/>
      <w:sz w:val="20"/>
      <w:szCs w:val="20"/>
    </w:rPr>
  </w:style>
  <w:style w:type="character" w:styleId="Kpr">
    <w:name w:val="Hyperlink"/>
    <w:basedOn w:val="VarsaylanParagrafYazTipi"/>
    <w:uiPriority w:val="99"/>
    <w:unhideWhenUsed/>
    <w:rsid w:val="00B93585"/>
    <w:rPr>
      <w:color w:val="0563C1" w:themeColor="hyperlink"/>
      <w:u w:val="single"/>
    </w:rPr>
  </w:style>
  <w:style w:type="character" w:customStyle="1" w:styleId="ListeParagrafChar">
    <w:name w:val="Liste Paragraf Char"/>
    <w:basedOn w:val="VarsaylanParagrafYazTipi"/>
    <w:link w:val="ListeParagraf"/>
    <w:uiPriority w:val="34"/>
    <w:rsid w:val="00B93585"/>
  </w:style>
  <w:style w:type="paragraph" w:styleId="AltBilgi">
    <w:name w:val="footer"/>
    <w:basedOn w:val="Normal"/>
    <w:link w:val="AltBilgiChar"/>
    <w:uiPriority w:val="99"/>
    <w:unhideWhenUsed/>
    <w:rsid w:val="00B9358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07/relationships/hdphoto" Target="media/hdphoto3.wdp"/><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hdphoto" Target="media/hdphoto2.wdp"/><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1025</Words>
  <Characters>5845</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Gokhan Caglayan</dc:creator>
  <cp:keywords/>
  <dc:description/>
  <cp:lastModifiedBy>Mehmet Gokhan Caglayan</cp:lastModifiedBy>
  <cp:revision>1</cp:revision>
  <dcterms:created xsi:type="dcterms:W3CDTF">2018-03-06T12:08:00Z</dcterms:created>
  <dcterms:modified xsi:type="dcterms:W3CDTF">2018-03-06T12:08:00Z</dcterms:modified>
</cp:coreProperties>
</file>