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96" w:rsidRPr="00B81B2D" w:rsidRDefault="00875F96" w:rsidP="00875F96">
      <w:pPr>
        <w:spacing w:line="360" w:lineRule="auto"/>
        <w:jc w:val="both"/>
        <w:rPr>
          <w:rFonts w:ascii="Arial" w:hAnsi="Arial" w:cs="Arial"/>
          <w:sz w:val="24"/>
          <w:szCs w:val="24"/>
        </w:rPr>
      </w:pPr>
      <w:r w:rsidRPr="00B81B2D">
        <w:rPr>
          <w:rStyle w:val="apple-converted-space"/>
          <w:rFonts w:ascii="Arial" w:hAnsi="Arial" w:cs="Arial"/>
          <w:color w:val="000000"/>
          <w:sz w:val="24"/>
          <w:szCs w:val="24"/>
          <w:shd w:val="clear" w:color="auto" w:fill="FFFFFF"/>
        </w:rPr>
        <w:t>Diş hastalıklarının nedeni ve oluşumu anlaşıldıktan sonra, diş hekimliğindeki gelişmelerle birlikte tedavi felsefesi değişmiş, konservatif tedavilerden çok minimal müdahaleli diş hekimliği(MMD) felsefesi tüm dünyada önem kazanmıştır</w:t>
      </w:r>
      <w:r w:rsidRPr="00B81B2D">
        <w:rPr>
          <w:rFonts w:ascii="Arial" w:hAnsi="Arial" w:cs="Arial"/>
          <w:sz w:val="24"/>
          <w:szCs w:val="24"/>
        </w:rPr>
        <w:t xml:space="preserve">. Minimal </w:t>
      </w:r>
      <w:proofErr w:type="spellStart"/>
      <w:r w:rsidRPr="00B81B2D">
        <w:rPr>
          <w:rFonts w:ascii="Arial" w:hAnsi="Arial" w:cs="Arial"/>
          <w:sz w:val="24"/>
          <w:szCs w:val="24"/>
        </w:rPr>
        <w:t>müdaheleli</w:t>
      </w:r>
      <w:proofErr w:type="spellEnd"/>
      <w:r w:rsidRPr="00B81B2D">
        <w:rPr>
          <w:rFonts w:ascii="Arial" w:hAnsi="Arial" w:cs="Arial"/>
          <w:sz w:val="24"/>
          <w:szCs w:val="24"/>
        </w:rPr>
        <w:t xml:space="preserve"> diş hekimliği şu faktörlere dayanır. </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1-Teşhis: Mümkün olduğu kadar erken safhada çürük risk faktörlerinin değerlendirilmesi. </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2-Koruma: Çürüğe neden olan risk faktörlerinin elimine edilmesi veya azaltılması </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3-Mineral dengesini sağlamak amacı ile kullanılan çeşitli koruyucu uygulamalar </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4-Tedavi: </w:t>
      </w:r>
      <w:proofErr w:type="spellStart"/>
      <w:r w:rsidRPr="00B81B2D">
        <w:rPr>
          <w:rFonts w:ascii="Arial" w:hAnsi="Arial" w:cs="Arial"/>
          <w:sz w:val="24"/>
          <w:szCs w:val="24"/>
        </w:rPr>
        <w:t>Demineralize</w:t>
      </w:r>
      <w:proofErr w:type="spellEnd"/>
      <w:r w:rsidRPr="00B81B2D">
        <w:rPr>
          <w:rFonts w:ascii="Arial" w:hAnsi="Arial" w:cs="Arial"/>
          <w:sz w:val="24"/>
          <w:szCs w:val="24"/>
        </w:rPr>
        <w:t xml:space="preserve"> minenin onarılması ve ileride oluşabilecek daha fazla zarardan korunması </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5-Dişin </w:t>
      </w:r>
      <w:proofErr w:type="gramStart"/>
      <w:r w:rsidRPr="00B81B2D">
        <w:rPr>
          <w:rFonts w:ascii="Arial" w:hAnsi="Arial" w:cs="Arial"/>
          <w:sz w:val="24"/>
          <w:szCs w:val="24"/>
        </w:rPr>
        <w:t>restorasyonunu</w:t>
      </w:r>
      <w:proofErr w:type="gramEnd"/>
      <w:r w:rsidRPr="00B81B2D">
        <w:rPr>
          <w:rFonts w:ascii="Arial" w:hAnsi="Arial" w:cs="Arial"/>
          <w:sz w:val="24"/>
          <w:szCs w:val="24"/>
        </w:rPr>
        <w:t xml:space="preserve"> ve korunmasını sağlayan çeşitli </w:t>
      </w:r>
      <w:proofErr w:type="spellStart"/>
      <w:r>
        <w:rPr>
          <w:rFonts w:ascii="Arial" w:hAnsi="Arial" w:cs="Arial"/>
          <w:sz w:val="24"/>
          <w:szCs w:val="24"/>
        </w:rPr>
        <w:t>b</w:t>
      </w:r>
      <w:r w:rsidRPr="00B81B2D">
        <w:rPr>
          <w:rFonts w:ascii="Arial" w:hAnsi="Arial" w:cs="Arial"/>
          <w:sz w:val="24"/>
          <w:szCs w:val="24"/>
        </w:rPr>
        <w:t>ioaktif</w:t>
      </w:r>
      <w:proofErr w:type="spellEnd"/>
      <w:r w:rsidRPr="00B81B2D">
        <w:rPr>
          <w:rFonts w:ascii="Arial" w:hAnsi="Arial" w:cs="Arial"/>
          <w:sz w:val="24"/>
          <w:szCs w:val="24"/>
        </w:rPr>
        <w:t xml:space="preserve"> </w:t>
      </w:r>
      <w:proofErr w:type="spellStart"/>
      <w:r w:rsidRPr="00B81B2D">
        <w:rPr>
          <w:rFonts w:ascii="Arial" w:hAnsi="Arial" w:cs="Arial"/>
          <w:sz w:val="24"/>
          <w:szCs w:val="24"/>
        </w:rPr>
        <w:t>restoratif</w:t>
      </w:r>
      <w:proofErr w:type="spellEnd"/>
      <w:r w:rsidRPr="00B81B2D">
        <w:rPr>
          <w:rFonts w:ascii="Arial" w:hAnsi="Arial" w:cs="Arial"/>
          <w:sz w:val="24"/>
          <w:szCs w:val="24"/>
        </w:rPr>
        <w:t xml:space="preserve"> materyallerin kullanımı  </w:t>
      </w:r>
    </w:p>
    <w:p w:rsidR="00875F96" w:rsidRPr="00B81B2D" w:rsidRDefault="00875F96" w:rsidP="00875F96">
      <w:pPr>
        <w:spacing w:line="360" w:lineRule="auto"/>
        <w:jc w:val="both"/>
        <w:rPr>
          <w:rFonts w:ascii="Arial" w:hAnsi="Arial" w:cs="Arial"/>
          <w:b/>
          <w:sz w:val="24"/>
          <w:szCs w:val="24"/>
        </w:rPr>
      </w:pPr>
      <w:r w:rsidRPr="00B81B2D">
        <w:rPr>
          <w:rFonts w:ascii="Arial" w:hAnsi="Arial" w:cs="Arial"/>
          <w:b/>
          <w:sz w:val="24"/>
          <w:szCs w:val="24"/>
        </w:rPr>
        <w:t xml:space="preserve"> Diş hekimliğinde koruma basamakları: </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Birincil koruma: hastalık oluşmadan önleme, </w:t>
      </w:r>
      <w:proofErr w:type="spellStart"/>
      <w:r w:rsidRPr="00B81B2D">
        <w:rPr>
          <w:rFonts w:ascii="Arial" w:hAnsi="Arial" w:cs="Arial"/>
          <w:sz w:val="24"/>
          <w:szCs w:val="24"/>
        </w:rPr>
        <w:t>florid</w:t>
      </w:r>
      <w:proofErr w:type="spellEnd"/>
      <w:r w:rsidRPr="00B81B2D">
        <w:rPr>
          <w:rFonts w:ascii="Arial" w:hAnsi="Arial" w:cs="Arial"/>
          <w:sz w:val="24"/>
          <w:szCs w:val="24"/>
        </w:rPr>
        <w:t xml:space="preserve"> uygulamaları, çocuğun erken yaşta </w:t>
      </w:r>
      <w:proofErr w:type="spellStart"/>
      <w:r w:rsidRPr="00B81B2D">
        <w:rPr>
          <w:rFonts w:ascii="Arial" w:hAnsi="Arial" w:cs="Arial"/>
          <w:sz w:val="24"/>
          <w:szCs w:val="24"/>
        </w:rPr>
        <w:t>karyolojik</w:t>
      </w:r>
      <w:proofErr w:type="spellEnd"/>
      <w:r w:rsidRPr="00B81B2D">
        <w:rPr>
          <w:rFonts w:ascii="Arial" w:hAnsi="Arial" w:cs="Arial"/>
          <w:sz w:val="24"/>
          <w:szCs w:val="24"/>
        </w:rPr>
        <w:t xml:space="preserve"> bakteri ile </w:t>
      </w:r>
      <w:proofErr w:type="spellStart"/>
      <w:r w:rsidRPr="00B81B2D">
        <w:rPr>
          <w:rFonts w:ascii="Arial" w:hAnsi="Arial" w:cs="Arial"/>
          <w:sz w:val="24"/>
          <w:szCs w:val="24"/>
        </w:rPr>
        <w:t>kontaminasyonun</w:t>
      </w:r>
      <w:proofErr w:type="spellEnd"/>
      <w:r w:rsidRPr="00B81B2D">
        <w:rPr>
          <w:rFonts w:ascii="Arial" w:hAnsi="Arial" w:cs="Arial"/>
          <w:sz w:val="24"/>
          <w:szCs w:val="24"/>
        </w:rPr>
        <w:t xml:space="preserve"> engellenmesi, di</w:t>
      </w:r>
      <w:r>
        <w:rPr>
          <w:rFonts w:ascii="Arial" w:hAnsi="Arial" w:cs="Arial"/>
          <w:sz w:val="24"/>
          <w:szCs w:val="24"/>
        </w:rPr>
        <w:t>y</w:t>
      </w:r>
      <w:r w:rsidRPr="00B81B2D">
        <w:rPr>
          <w:rFonts w:ascii="Arial" w:hAnsi="Arial" w:cs="Arial"/>
          <w:sz w:val="24"/>
          <w:szCs w:val="24"/>
        </w:rPr>
        <w:t xml:space="preserve">etin düzenlenmesini </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İkincil koruma: erken çürük tanısı ve çürük aktivite tayini ve uygun tedavisini, aktif lezyonların durdurulması, </w:t>
      </w:r>
      <w:proofErr w:type="spellStart"/>
      <w:r w:rsidRPr="00B81B2D">
        <w:rPr>
          <w:rFonts w:ascii="Arial" w:hAnsi="Arial" w:cs="Arial"/>
          <w:sz w:val="24"/>
          <w:szCs w:val="24"/>
        </w:rPr>
        <w:t>kavitasyon</w:t>
      </w:r>
      <w:proofErr w:type="spellEnd"/>
      <w:r w:rsidRPr="00B81B2D">
        <w:rPr>
          <w:rFonts w:ascii="Arial" w:hAnsi="Arial" w:cs="Arial"/>
          <w:sz w:val="24"/>
          <w:szCs w:val="24"/>
        </w:rPr>
        <w:t xml:space="preserve"> göstermeyen lezyonların </w:t>
      </w:r>
      <w:proofErr w:type="spellStart"/>
      <w:r w:rsidRPr="00B81B2D">
        <w:rPr>
          <w:rFonts w:ascii="Arial" w:hAnsi="Arial" w:cs="Arial"/>
          <w:sz w:val="24"/>
          <w:szCs w:val="24"/>
        </w:rPr>
        <w:t>remineralizasyonu</w:t>
      </w:r>
      <w:proofErr w:type="spellEnd"/>
      <w:r w:rsidRPr="00B81B2D">
        <w:rPr>
          <w:rFonts w:ascii="Arial" w:hAnsi="Arial" w:cs="Arial"/>
          <w:sz w:val="24"/>
          <w:szCs w:val="24"/>
        </w:rPr>
        <w:t>,</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Üçüncül koruma: minimal </w:t>
      </w:r>
      <w:proofErr w:type="spellStart"/>
      <w:r w:rsidRPr="00B81B2D">
        <w:rPr>
          <w:rFonts w:ascii="Arial" w:hAnsi="Arial" w:cs="Arial"/>
          <w:sz w:val="24"/>
          <w:szCs w:val="24"/>
        </w:rPr>
        <w:t>kavite</w:t>
      </w:r>
      <w:proofErr w:type="spellEnd"/>
      <w:r w:rsidRPr="00B81B2D">
        <w:rPr>
          <w:rFonts w:ascii="Arial" w:hAnsi="Arial" w:cs="Arial"/>
          <w:sz w:val="24"/>
          <w:szCs w:val="24"/>
        </w:rPr>
        <w:t xml:space="preserve"> prensipleri ile </w:t>
      </w:r>
      <w:proofErr w:type="gramStart"/>
      <w:r w:rsidRPr="00B81B2D">
        <w:rPr>
          <w:rFonts w:ascii="Arial" w:hAnsi="Arial" w:cs="Arial"/>
          <w:sz w:val="24"/>
          <w:szCs w:val="24"/>
        </w:rPr>
        <w:t>restorasyon</w:t>
      </w:r>
      <w:proofErr w:type="gramEnd"/>
      <w:r w:rsidRPr="00B81B2D">
        <w:rPr>
          <w:rFonts w:ascii="Arial" w:hAnsi="Arial" w:cs="Arial"/>
          <w:sz w:val="24"/>
          <w:szCs w:val="24"/>
        </w:rPr>
        <w:t xml:space="preserve">, dolgunun yenilenmesindense tamirini, hastalığın tekrarını önlemeyi içerir.  </w:t>
      </w:r>
    </w:p>
    <w:p w:rsidR="00875F96" w:rsidRPr="00B81B2D" w:rsidRDefault="00875F96" w:rsidP="00875F96">
      <w:pPr>
        <w:spacing w:line="360" w:lineRule="auto"/>
        <w:jc w:val="both"/>
        <w:rPr>
          <w:rFonts w:ascii="Arial" w:hAnsi="Arial" w:cs="Arial"/>
          <w:sz w:val="24"/>
          <w:szCs w:val="24"/>
        </w:rPr>
      </w:pPr>
      <w:r w:rsidRPr="00B81B2D">
        <w:rPr>
          <w:rFonts w:ascii="Arial" w:hAnsi="Arial" w:cs="Arial"/>
          <w:noProof/>
          <w:sz w:val="24"/>
          <w:szCs w:val="24"/>
          <w:lang w:eastAsia="tr-TR"/>
        </w:rPr>
        <w:t>Çürük önlenebilir bir hastalıktır. Çürüğün oluşması için mikroorganizma ve karbonhidratların varlığı gereklidir. Çürük oluşum süreci, karbonhidratların bakteriler tarafından fermante edilmesi ile organik asitlerin oluşması ve ortam pH ‘sının kritik pH olan 5.5 ‘in altına düşmesi ile başlamaktadır.</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Diş sert dokuları ile tükürük arasında sürekli bir iyon alışverişi bulunmaktadır. Ortamın asidik olması, diğer bir deyişle ortamın hidrojen iyon </w:t>
      </w:r>
      <w:proofErr w:type="gramStart"/>
      <w:r w:rsidRPr="00B81B2D">
        <w:rPr>
          <w:rFonts w:ascii="Arial" w:hAnsi="Arial" w:cs="Arial"/>
          <w:sz w:val="24"/>
          <w:szCs w:val="24"/>
        </w:rPr>
        <w:t>konsantrasyonunun</w:t>
      </w:r>
      <w:proofErr w:type="gramEnd"/>
      <w:r w:rsidRPr="00B81B2D">
        <w:rPr>
          <w:rFonts w:ascii="Arial" w:hAnsi="Arial" w:cs="Arial"/>
          <w:sz w:val="24"/>
          <w:szCs w:val="24"/>
        </w:rPr>
        <w:t xml:space="preserve"> yüksek olması ve bu iyonların diş sert dokularına geçmesi sonucunda, dokulardaki kalsiyum tuzları iyonize olarak dişten uzaklaşabilir. Bu olay </w:t>
      </w:r>
      <w:proofErr w:type="spellStart"/>
      <w:r w:rsidRPr="00B81B2D">
        <w:rPr>
          <w:rFonts w:ascii="Arial" w:hAnsi="Arial" w:cs="Arial"/>
          <w:sz w:val="24"/>
          <w:szCs w:val="24"/>
        </w:rPr>
        <w:t>demineralizasyon</w:t>
      </w:r>
      <w:proofErr w:type="spellEnd"/>
      <w:r w:rsidRPr="00B81B2D">
        <w:rPr>
          <w:rFonts w:ascii="Arial" w:hAnsi="Arial" w:cs="Arial"/>
          <w:sz w:val="24"/>
          <w:szCs w:val="24"/>
        </w:rPr>
        <w:t xml:space="preserve"> olarak tanımlanır. Ancak ortamın </w:t>
      </w:r>
      <w:proofErr w:type="spellStart"/>
      <w:r w:rsidRPr="00B81B2D">
        <w:rPr>
          <w:rFonts w:ascii="Arial" w:hAnsi="Arial" w:cs="Arial"/>
          <w:sz w:val="24"/>
          <w:szCs w:val="24"/>
        </w:rPr>
        <w:t>pH’sı</w:t>
      </w:r>
      <w:proofErr w:type="spellEnd"/>
      <w:r w:rsidRPr="00B81B2D">
        <w:rPr>
          <w:rFonts w:ascii="Arial" w:hAnsi="Arial" w:cs="Arial"/>
          <w:sz w:val="24"/>
          <w:szCs w:val="24"/>
        </w:rPr>
        <w:t xml:space="preserve"> </w:t>
      </w:r>
      <w:proofErr w:type="gramStart"/>
      <w:r w:rsidRPr="00B81B2D">
        <w:rPr>
          <w:rFonts w:ascii="Arial" w:hAnsi="Arial" w:cs="Arial"/>
          <w:sz w:val="24"/>
          <w:szCs w:val="24"/>
        </w:rPr>
        <w:t>nötr</w:t>
      </w:r>
      <w:proofErr w:type="gramEnd"/>
      <w:r w:rsidRPr="00B81B2D">
        <w:rPr>
          <w:rFonts w:ascii="Arial" w:hAnsi="Arial" w:cs="Arial"/>
          <w:sz w:val="24"/>
          <w:szCs w:val="24"/>
        </w:rPr>
        <w:t xml:space="preserve"> veya alkali duruma döndüğünde, diş sert dokusundan </w:t>
      </w:r>
      <w:r w:rsidRPr="00B81B2D">
        <w:rPr>
          <w:rFonts w:ascii="Arial" w:hAnsi="Arial" w:cs="Arial"/>
          <w:sz w:val="24"/>
          <w:szCs w:val="24"/>
        </w:rPr>
        <w:lastRenderedPageBreak/>
        <w:t>çözünen iyonlar uzaklaşamaz ve bu iyonlar tükürükte bulunan kalsiyum (</w:t>
      </w:r>
      <w:proofErr w:type="spellStart"/>
      <w:r w:rsidRPr="00B81B2D">
        <w:rPr>
          <w:rFonts w:ascii="Arial" w:hAnsi="Arial" w:cs="Arial"/>
          <w:sz w:val="24"/>
          <w:szCs w:val="24"/>
        </w:rPr>
        <w:t>Ca</w:t>
      </w:r>
      <w:proofErr w:type="spellEnd"/>
      <w:r w:rsidRPr="00B81B2D">
        <w:rPr>
          <w:rFonts w:ascii="Arial" w:hAnsi="Arial" w:cs="Arial"/>
          <w:sz w:val="24"/>
          <w:szCs w:val="24"/>
        </w:rPr>
        <w:t xml:space="preserve">), fosfat (PO4) ve karbonat iyonları ile tuz bileşikleri oluşturarak çökelir. Bu olaya ise </w:t>
      </w:r>
      <w:proofErr w:type="spellStart"/>
      <w:r w:rsidRPr="00B81B2D">
        <w:rPr>
          <w:rFonts w:ascii="Arial" w:hAnsi="Arial" w:cs="Arial"/>
          <w:sz w:val="24"/>
          <w:szCs w:val="24"/>
        </w:rPr>
        <w:t>remineralizasyon</w:t>
      </w:r>
      <w:proofErr w:type="spellEnd"/>
      <w:r w:rsidRPr="00B81B2D">
        <w:rPr>
          <w:rFonts w:ascii="Arial" w:hAnsi="Arial" w:cs="Arial"/>
          <w:sz w:val="24"/>
          <w:szCs w:val="24"/>
        </w:rPr>
        <w:t xml:space="preserve"> adı verilir.</w:t>
      </w:r>
    </w:p>
    <w:p w:rsidR="00875F96" w:rsidRPr="00B81B2D" w:rsidRDefault="00875F96" w:rsidP="00875F96">
      <w:pPr>
        <w:spacing w:line="360" w:lineRule="auto"/>
        <w:jc w:val="both"/>
        <w:rPr>
          <w:rFonts w:ascii="Arial" w:hAnsi="Arial" w:cs="Arial"/>
          <w:noProof/>
          <w:sz w:val="24"/>
          <w:szCs w:val="24"/>
          <w:lang w:eastAsia="tr-TR"/>
        </w:rPr>
      </w:pPr>
      <w:r w:rsidRPr="00B81B2D">
        <w:rPr>
          <w:rFonts w:ascii="Arial" w:hAnsi="Arial" w:cs="Arial"/>
          <w:noProof/>
          <w:sz w:val="24"/>
          <w:szCs w:val="24"/>
          <w:lang w:eastAsia="tr-TR"/>
        </w:rPr>
        <w:drawing>
          <wp:inline distT="0" distB="0" distL="0" distR="0">
            <wp:extent cx="5135245" cy="2128520"/>
            <wp:effectExtent l="0" t="0" r="8255" b="5080"/>
            <wp:docPr id="12" name="Resim 12" descr="The mode of action of fluoride on the inhibition of demineralization. The s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he mode of action of fluoride on the inhibition of demineralization. The sam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5245" cy="2128520"/>
                    </a:xfrm>
                    <a:prstGeom prst="rect">
                      <a:avLst/>
                    </a:prstGeom>
                    <a:noFill/>
                    <a:ln>
                      <a:noFill/>
                    </a:ln>
                  </pic:spPr>
                </pic:pic>
              </a:graphicData>
            </a:graphic>
          </wp:inline>
        </w:drawing>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Gün içinde belirli bir uyum ile birbirini izleyen bu iki olaydan, </w:t>
      </w:r>
      <w:proofErr w:type="spellStart"/>
      <w:r w:rsidRPr="00B81B2D">
        <w:rPr>
          <w:rFonts w:ascii="Arial" w:hAnsi="Arial" w:cs="Arial"/>
          <w:sz w:val="24"/>
          <w:szCs w:val="24"/>
        </w:rPr>
        <w:t>demineralizasyonun</w:t>
      </w:r>
      <w:proofErr w:type="spellEnd"/>
      <w:r w:rsidRPr="00B81B2D">
        <w:rPr>
          <w:rFonts w:ascii="Arial" w:hAnsi="Arial" w:cs="Arial"/>
          <w:sz w:val="24"/>
          <w:szCs w:val="24"/>
        </w:rPr>
        <w:t xml:space="preserve"> ön plana geçtiği koşullarda, dişin mineral yapısında kayıplar oluşarak geri dönüşümsüz </w:t>
      </w:r>
      <w:proofErr w:type="spellStart"/>
      <w:r w:rsidRPr="00B81B2D">
        <w:rPr>
          <w:rFonts w:ascii="Arial" w:hAnsi="Arial" w:cs="Arial"/>
          <w:sz w:val="24"/>
          <w:szCs w:val="24"/>
        </w:rPr>
        <w:t>kavite</w:t>
      </w:r>
      <w:proofErr w:type="spellEnd"/>
      <w:r w:rsidRPr="00B81B2D">
        <w:rPr>
          <w:rFonts w:ascii="Arial" w:hAnsi="Arial" w:cs="Arial"/>
          <w:sz w:val="24"/>
          <w:szCs w:val="24"/>
        </w:rPr>
        <w:t xml:space="preserve"> </w:t>
      </w:r>
      <w:r>
        <w:rPr>
          <w:rFonts w:ascii="Arial" w:hAnsi="Arial" w:cs="Arial"/>
          <w:sz w:val="24"/>
          <w:szCs w:val="24"/>
        </w:rPr>
        <w:t>oluşumu</w:t>
      </w:r>
      <w:r w:rsidRPr="00B81B2D">
        <w:rPr>
          <w:rFonts w:ascii="Arial" w:hAnsi="Arial" w:cs="Arial"/>
          <w:sz w:val="24"/>
          <w:szCs w:val="24"/>
        </w:rPr>
        <w:t xml:space="preserve"> yani çürük meydana gelmektedir.</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Çürük oluşumunun önlenmesinde temel hedef </w:t>
      </w:r>
      <w:proofErr w:type="spellStart"/>
      <w:r w:rsidRPr="00B81B2D">
        <w:rPr>
          <w:rFonts w:ascii="Arial" w:hAnsi="Arial" w:cs="Arial"/>
          <w:sz w:val="24"/>
          <w:szCs w:val="24"/>
        </w:rPr>
        <w:t>remineralizasyonun</w:t>
      </w:r>
      <w:proofErr w:type="spellEnd"/>
      <w:r w:rsidRPr="00B81B2D">
        <w:rPr>
          <w:rFonts w:ascii="Arial" w:hAnsi="Arial" w:cs="Arial"/>
          <w:sz w:val="24"/>
          <w:szCs w:val="24"/>
        </w:rPr>
        <w:t xml:space="preserve"> </w:t>
      </w:r>
      <w:proofErr w:type="spellStart"/>
      <w:r w:rsidRPr="00B81B2D">
        <w:rPr>
          <w:rFonts w:ascii="Arial" w:hAnsi="Arial" w:cs="Arial"/>
          <w:sz w:val="24"/>
          <w:szCs w:val="24"/>
        </w:rPr>
        <w:t>demineralizasyondan</w:t>
      </w:r>
      <w:proofErr w:type="spellEnd"/>
      <w:r w:rsidRPr="00B81B2D">
        <w:rPr>
          <w:rFonts w:ascii="Arial" w:hAnsi="Arial" w:cs="Arial"/>
          <w:sz w:val="24"/>
          <w:szCs w:val="24"/>
        </w:rPr>
        <w:t xml:space="preserve"> daha etkin olmasını sağlamaktır. Bu ise:  </w:t>
      </w:r>
    </w:p>
    <w:p w:rsidR="00875F96" w:rsidRPr="00B81B2D" w:rsidRDefault="00875F96" w:rsidP="00875F96">
      <w:pPr>
        <w:numPr>
          <w:ilvl w:val="0"/>
          <w:numId w:val="5"/>
        </w:numPr>
        <w:spacing w:line="360" w:lineRule="auto"/>
        <w:ind w:left="0"/>
        <w:jc w:val="both"/>
        <w:rPr>
          <w:rFonts w:ascii="Arial" w:hAnsi="Arial" w:cs="Arial"/>
          <w:sz w:val="24"/>
          <w:szCs w:val="24"/>
        </w:rPr>
      </w:pPr>
      <w:r w:rsidRPr="00B81B2D">
        <w:rPr>
          <w:rFonts w:ascii="Arial" w:hAnsi="Arial" w:cs="Arial"/>
          <w:sz w:val="24"/>
          <w:szCs w:val="24"/>
        </w:rPr>
        <w:t xml:space="preserve">Plağın mekanik olarak uzaklaştırılması ( oral </w:t>
      </w:r>
      <w:proofErr w:type="gramStart"/>
      <w:r w:rsidRPr="00B81B2D">
        <w:rPr>
          <w:rFonts w:ascii="Arial" w:hAnsi="Arial" w:cs="Arial"/>
          <w:sz w:val="24"/>
          <w:szCs w:val="24"/>
        </w:rPr>
        <w:t>hijyen</w:t>
      </w:r>
      <w:proofErr w:type="gramEnd"/>
      <w:r w:rsidRPr="00B81B2D">
        <w:rPr>
          <w:rFonts w:ascii="Arial" w:hAnsi="Arial" w:cs="Arial"/>
          <w:sz w:val="24"/>
          <w:szCs w:val="24"/>
        </w:rPr>
        <w:t>)</w:t>
      </w:r>
    </w:p>
    <w:p w:rsidR="00875F96" w:rsidRPr="00B81B2D" w:rsidRDefault="00875F96" w:rsidP="00875F96">
      <w:pPr>
        <w:pStyle w:val="ListeParagraf"/>
        <w:numPr>
          <w:ilvl w:val="0"/>
          <w:numId w:val="5"/>
        </w:numPr>
        <w:ind w:left="0"/>
        <w:rPr>
          <w:rFonts w:ascii="Arial" w:hAnsi="Arial" w:cs="Arial"/>
          <w:sz w:val="24"/>
          <w:szCs w:val="24"/>
        </w:rPr>
      </w:pPr>
      <w:proofErr w:type="spellStart"/>
      <w:r w:rsidRPr="00B81B2D">
        <w:rPr>
          <w:rFonts w:ascii="Arial" w:hAnsi="Arial" w:cs="Arial"/>
          <w:sz w:val="24"/>
          <w:szCs w:val="24"/>
        </w:rPr>
        <w:t>Antimikrobiyallerin</w:t>
      </w:r>
      <w:proofErr w:type="spellEnd"/>
      <w:r w:rsidRPr="00B81B2D">
        <w:rPr>
          <w:rFonts w:ascii="Arial" w:hAnsi="Arial" w:cs="Arial"/>
          <w:sz w:val="24"/>
          <w:szCs w:val="24"/>
        </w:rPr>
        <w:t xml:space="preserve"> kullanımı ( </w:t>
      </w:r>
      <w:proofErr w:type="spellStart"/>
      <w:proofErr w:type="gramStart"/>
      <w:r w:rsidRPr="00B81B2D">
        <w:rPr>
          <w:rFonts w:ascii="Arial" w:hAnsi="Arial" w:cs="Arial"/>
          <w:sz w:val="24"/>
          <w:szCs w:val="24"/>
        </w:rPr>
        <w:t>klorheksidin,ozon</w:t>
      </w:r>
      <w:proofErr w:type="gramEnd"/>
      <w:r w:rsidRPr="00B81B2D">
        <w:rPr>
          <w:rFonts w:ascii="Arial" w:hAnsi="Arial" w:cs="Arial"/>
          <w:sz w:val="24"/>
          <w:szCs w:val="24"/>
        </w:rPr>
        <w:t>,iodin,triklosan</w:t>
      </w:r>
      <w:proofErr w:type="spellEnd"/>
      <w:r w:rsidRPr="00B81B2D">
        <w:rPr>
          <w:rFonts w:ascii="Arial" w:hAnsi="Arial" w:cs="Arial"/>
          <w:sz w:val="24"/>
          <w:szCs w:val="24"/>
        </w:rPr>
        <w:t xml:space="preserve"> gibi)</w:t>
      </w:r>
    </w:p>
    <w:p w:rsidR="00875F96" w:rsidRPr="00B81B2D" w:rsidRDefault="00875F96" w:rsidP="00875F96">
      <w:pPr>
        <w:numPr>
          <w:ilvl w:val="0"/>
          <w:numId w:val="5"/>
        </w:numPr>
        <w:spacing w:line="360" w:lineRule="auto"/>
        <w:ind w:left="0"/>
        <w:jc w:val="both"/>
        <w:rPr>
          <w:rFonts w:ascii="Arial" w:hAnsi="Arial" w:cs="Arial"/>
          <w:sz w:val="24"/>
          <w:szCs w:val="24"/>
        </w:rPr>
      </w:pPr>
      <w:r w:rsidRPr="00B81B2D">
        <w:rPr>
          <w:rFonts w:ascii="Arial" w:hAnsi="Arial" w:cs="Arial"/>
          <w:sz w:val="24"/>
          <w:szCs w:val="24"/>
        </w:rPr>
        <w:t>Diyet</w:t>
      </w:r>
    </w:p>
    <w:p w:rsidR="00875F96" w:rsidRPr="00B81B2D" w:rsidRDefault="00875F96" w:rsidP="00875F96">
      <w:pPr>
        <w:numPr>
          <w:ilvl w:val="0"/>
          <w:numId w:val="5"/>
        </w:numPr>
        <w:spacing w:line="360" w:lineRule="auto"/>
        <w:ind w:left="0"/>
        <w:jc w:val="both"/>
        <w:rPr>
          <w:rFonts w:ascii="Arial" w:hAnsi="Arial" w:cs="Arial"/>
          <w:sz w:val="24"/>
          <w:szCs w:val="24"/>
        </w:rPr>
      </w:pPr>
      <w:proofErr w:type="spellStart"/>
      <w:r w:rsidRPr="00B81B2D">
        <w:rPr>
          <w:rFonts w:ascii="Arial" w:hAnsi="Arial" w:cs="Arial"/>
          <w:sz w:val="24"/>
          <w:szCs w:val="24"/>
        </w:rPr>
        <w:t>Florid</w:t>
      </w:r>
      <w:proofErr w:type="spellEnd"/>
      <w:r w:rsidRPr="00B81B2D">
        <w:rPr>
          <w:rFonts w:ascii="Arial" w:hAnsi="Arial" w:cs="Arial"/>
          <w:sz w:val="24"/>
          <w:szCs w:val="24"/>
        </w:rPr>
        <w:t xml:space="preserve"> kullanımı</w:t>
      </w:r>
    </w:p>
    <w:p w:rsidR="00875F96" w:rsidRPr="00B81B2D" w:rsidRDefault="00875F96" w:rsidP="00875F96">
      <w:pPr>
        <w:numPr>
          <w:ilvl w:val="0"/>
          <w:numId w:val="5"/>
        </w:numPr>
        <w:spacing w:line="360" w:lineRule="auto"/>
        <w:ind w:left="0"/>
        <w:jc w:val="both"/>
        <w:rPr>
          <w:rFonts w:ascii="Arial" w:hAnsi="Arial" w:cs="Arial"/>
          <w:sz w:val="24"/>
          <w:szCs w:val="24"/>
        </w:rPr>
      </w:pPr>
      <w:r w:rsidRPr="00B81B2D">
        <w:rPr>
          <w:rFonts w:ascii="Arial" w:hAnsi="Arial" w:cs="Arial"/>
          <w:sz w:val="24"/>
          <w:szCs w:val="24"/>
        </w:rPr>
        <w:t xml:space="preserve">Tükürük kompozisyonu ve </w:t>
      </w:r>
      <w:proofErr w:type="spellStart"/>
      <w:r w:rsidRPr="00B81B2D">
        <w:rPr>
          <w:rFonts w:ascii="Arial" w:hAnsi="Arial" w:cs="Arial"/>
          <w:sz w:val="24"/>
          <w:szCs w:val="24"/>
        </w:rPr>
        <w:t>stimulasyonu</w:t>
      </w:r>
      <w:proofErr w:type="spellEnd"/>
      <w:r w:rsidRPr="00B81B2D">
        <w:rPr>
          <w:rFonts w:ascii="Arial" w:hAnsi="Arial" w:cs="Arial"/>
          <w:sz w:val="24"/>
          <w:szCs w:val="24"/>
        </w:rPr>
        <w:t xml:space="preserve"> ile gerçekleşebilir. </w:t>
      </w:r>
    </w:p>
    <w:p w:rsidR="00875F96" w:rsidRPr="00B81B2D" w:rsidRDefault="00875F96" w:rsidP="00875F96">
      <w:pPr>
        <w:spacing w:line="360" w:lineRule="auto"/>
        <w:jc w:val="both"/>
        <w:rPr>
          <w:rFonts w:ascii="Arial" w:hAnsi="Arial" w:cs="Arial"/>
          <w:b/>
          <w:i/>
          <w:sz w:val="24"/>
          <w:szCs w:val="24"/>
        </w:rPr>
      </w:pPr>
      <w:r w:rsidRPr="00B81B2D">
        <w:rPr>
          <w:rFonts w:ascii="Arial" w:hAnsi="Arial" w:cs="Arial"/>
          <w:b/>
          <w:i/>
          <w:sz w:val="24"/>
          <w:szCs w:val="24"/>
        </w:rPr>
        <w:t>PLAĞIN MEKANİK OLARAK UZAKLAŞTIRILMASI</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Plak; </w:t>
      </w:r>
      <w:proofErr w:type="spellStart"/>
      <w:r w:rsidRPr="00B81B2D">
        <w:rPr>
          <w:rFonts w:ascii="Arial" w:hAnsi="Arial" w:cs="Arial"/>
          <w:sz w:val="24"/>
          <w:szCs w:val="24"/>
        </w:rPr>
        <w:t>asidojenik</w:t>
      </w:r>
      <w:proofErr w:type="spellEnd"/>
      <w:r w:rsidRPr="00B81B2D">
        <w:rPr>
          <w:rFonts w:ascii="Arial" w:hAnsi="Arial" w:cs="Arial"/>
          <w:sz w:val="24"/>
          <w:szCs w:val="24"/>
        </w:rPr>
        <w:t xml:space="preserve"> mikroorganizmaları barındırması, oluşan asidin uzun süre diş yüzeyini etkilemesine izin vermesi ve tükürüğün yıkayıcı ve </w:t>
      </w:r>
      <w:proofErr w:type="spellStart"/>
      <w:r w:rsidRPr="00B81B2D">
        <w:rPr>
          <w:rFonts w:ascii="Arial" w:hAnsi="Arial" w:cs="Arial"/>
          <w:sz w:val="24"/>
          <w:szCs w:val="24"/>
        </w:rPr>
        <w:t>tamponlayıcı</w:t>
      </w:r>
      <w:proofErr w:type="spellEnd"/>
      <w:r w:rsidRPr="00B81B2D">
        <w:rPr>
          <w:rFonts w:ascii="Arial" w:hAnsi="Arial" w:cs="Arial"/>
          <w:sz w:val="24"/>
          <w:szCs w:val="24"/>
        </w:rPr>
        <w:t xml:space="preserve"> gücünü engellemesi nedeniyle çürük oluşumuna yol açan ana faktördür. Plağın mekanik olarak kaldırılmasında; fırçalama, ara yüz temizliği, profesyonel </w:t>
      </w:r>
      <w:proofErr w:type="spellStart"/>
      <w:r w:rsidRPr="00B81B2D">
        <w:rPr>
          <w:rFonts w:ascii="Arial" w:hAnsi="Arial" w:cs="Arial"/>
          <w:sz w:val="24"/>
          <w:szCs w:val="24"/>
        </w:rPr>
        <w:t>profilaksi</w:t>
      </w:r>
      <w:proofErr w:type="spellEnd"/>
      <w:r w:rsidRPr="00B81B2D">
        <w:rPr>
          <w:rFonts w:ascii="Arial" w:hAnsi="Arial" w:cs="Arial"/>
          <w:sz w:val="24"/>
          <w:szCs w:val="24"/>
        </w:rPr>
        <w:t xml:space="preserve"> olarak üç yöntem kullanılır.</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lastRenderedPageBreak/>
        <w:t xml:space="preserve">İyi bir oral </w:t>
      </w:r>
      <w:proofErr w:type="gramStart"/>
      <w:r w:rsidRPr="00B81B2D">
        <w:rPr>
          <w:rFonts w:ascii="Arial" w:hAnsi="Arial" w:cs="Arial"/>
          <w:sz w:val="24"/>
          <w:szCs w:val="24"/>
        </w:rPr>
        <w:t>hijyen</w:t>
      </w:r>
      <w:proofErr w:type="gramEnd"/>
      <w:r w:rsidRPr="00B81B2D">
        <w:rPr>
          <w:rFonts w:ascii="Arial" w:hAnsi="Arial" w:cs="Arial"/>
          <w:sz w:val="24"/>
          <w:szCs w:val="24"/>
        </w:rPr>
        <w:t xml:space="preserve"> doğumdan başlayarak tüm yaşam boyunca önemlidir. Oral </w:t>
      </w:r>
      <w:proofErr w:type="gramStart"/>
      <w:r w:rsidRPr="00B81B2D">
        <w:rPr>
          <w:rFonts w:ascii="Arial" w:hAnsi="Arial" w:cs="Arial"/>
          <w:sz w:val="24"/>
          <w:szCs w:val="24"/>
        </w:rPr>
        <w:t>hijyen</w:t>
      </w:r>
      <w:proofErr w:type="gramEnd"/>
      <w:r w:rsidRPr="00B81B2D">
        <w:rPr>
          <w:rFonts w:ascii="Arial" w:hAnsi="Arial" w:cs="Arial"/>
          <w:sz w:val="24"/>
          <w:szCs w:val="24"/>
        </w:rPr>
        <w:t xml:space="preserve"> uygulama</w:t>
      </w:r>
      <w:r>
        <w:rPr>
          <w:rFonts w:ascii="Arial" w:hAnsi="Arial" w:cs="Arial"/>
          <w:sz w:val="24"/>
          <w:szCs w:val="24"/>
        </w:rPr>
        <w:t xml:space="preserve">ları çocuklarda </w:t>
      </w:r>
      <w:r w:rsidRPr="00B81B2D">
        <w:rPr>
          <w:rFonts w:ascii="Arial" w:hAnsi="Arial" w:cs="Arial"/>
          <w:sz w:val="24"/>
          <w:szCs w:val="24"/>
        </w:rPr>
        <w:t xml:space="preserve">her yaşa göre ayrıcalık göstermektedir. </w:t>
      </w:r>
    </w:p>
    <w:p w:rsidR="00875F96" w:rsidRDefault="00875F96" w:rsidP="00875F96">
      <w:pPr>
        <w:pStyle w:val="ListeParagraf"/>
        <w:numPr>
          <w:ilvl w:val="1"/>
          <w:numId w:val="4"/>
        </w:numPr>
        <w:spacing w:before="0" w:beforeAutospacing="0" w:after="200" w:afterAutospacing="0"/>
        <w:ind w:left="0" w:firstLine="0"/>
        <w:rPr>
          <w:rFonts w:ascii="Arial" w:hAnsi="Arial" w:cs="Arial"/>
          <w:sz w:val="24"/>
          <w:szCs w:val="24"/>
        </w:rPr>
      </w:pPr>
      <w:r w:rsidRPr="00B81B2D">
        <w:rPr>
          <w:rFonts w:ascii="Arial" w:hAnsi="Arial" w:cs="Arial"/>
          <w:sz w:val="24"/>
          <w:szCs w:val="24"/>
        </w:rPr>
        <w:t xml:space="preserve">Yaş: Plak kontrolü ilk süt dişinin sürmesiyle başlamalıdır. </w:t>
      </w:r>
    </w:p>
    <w:p w:rsidR="00875F96" w:rsidRPr="00B81B2D" w:rsidRDefault="00875F96" w:rsidP="00875F96">
      <w:pPr>
        <w:pStyle w:val="ListeParagraf"/>
        <w:spacing w:before="0" w:beforeAutospacing="0" w:after="200" w:afterAutospacing="0"/>
        <w:ind w:left="0"/>
        <w:rPr>
          <w:rFonts w:ascii="Arial" w:hAnsi="Arial" w:cs="Arial"/>
          <w:sz w:val="24"/>
          <w:szCs w:val="24"/>
        </w:rPr>
      </w:pPr>
      <w:r>
        <w:rPr>
          <w:rFonts w:ascii="Arial" w:hAnsi="Arial" w:cs="Arial"/>
          <w:noProof/>
          <w:sz w:val="24"/>
          <w:szCs w:val="24"/>
          <w:lang w:eastAsia="tr-TR"/>
        </w:rPr>
        <w:drawing>
          <wp:inline distT="0" distB="0" distL="0" distR="0">
            <wp:extent cx="1192530" cy="1192530"/>
            <wp:effectExtent l="0" t="0" r="7620" b="7620"/>
            <wp:docPr id="11" name="Resim 1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30" cy="1192530"/>
                    </a:xfrm>
                    <a:prstGeom prst="rect">
                      <a:avLst/>
                    </a:prstGeom>
                    <a:noFill/>
                    <a:ln>
                      <a:noFill/>
                    </a:ln>
                  </pic:spPr>
                </pic:pic>
              </a:graphicData>
            </a:graphic>
          </wp:inline>
        </w:drawing>
      </w:r>
      <w:r>
        <w:rPr>
          <w:rFonts w:ascii="Arial" w:hAnsi="Arial" w:cs="Arial"/>
          <w:sz w:val="24"/>
          <w:szCs w:val="24"/>
        </w:rPr>
        <w:t>Bebeklerin dişleri s</w:t>
      </w:r>
      <w:r w:rsidRPr="00B81B2D">
        <w:rPr>
          <w:rFonts w:ascii="Arial" w:hAnsi="Arial" w:cs="Arial"/>
          <w:sz w:val="24"/>
          <w:szCs w:val="24"/>
        </w:rPr>
        <w:t xml:space="preserve">uyla ıslatılmış ıslak bir gazlı bez ile </w:t>
      </w:r>
      <w:r>
        <w:rPr>
          <w:rFonts w:ascii="Arial" w:hAnsi="Arial" w:cs="Arial"/>
          <w:sz w:val="24"/>
          <w:szCs w:val="24"/>
        </w:rPr>
        <w:t xml:space="preserve">veya parmak fırçaları ile her </w:t>
      </w:r>
      <w:r w:rsidRPr="00B81B2D">
        <w:rPr>
          <w:rFonts w:ascii="Arial" w:hAnsi="Arial" w:cs="Arial"/>
          <w:sz w:val="24"/>
          <w:szCs w:val="24"/>
        </w:rPr>
        <w:t>beslenmeden sonra temizlenmelidir.</w:t>
      </w:r>
    </w:p>
    <w:p w:rsidR="00875F96" w:rsidRPr="00B81B2D" w:rsidRDefault="00875F96" w:rsidP="00875F96">
      <w:pPr>
        <w:pStyle w:val="ListeParagraf"/>
        <w:spacing w:before="0" w:beforeAutospacing="0" w:after="200" w:afterAutospacing="0"/>
        <w:ind w:left="0"/>
        <w:rPr>
          <w:rFonts w:ascii="Arial" w:hAnsi="Arial" w:cs="Arial"/>
          <w:sz w:val="24"/>
          <w:szCs w:val="24"/>
        </w:rPr>
      </w:pPr>
      <w:r w:rsidRPr="00B81B2D">
        <w:rPr>
          <w:rFonts w:ascii="Arial" w:hAnsi="Arial" w:cs="Arial"/>
          <w:noProof/>
          <w:sz w:val="24"/>
          <w:szCs w:val="24"/>
          <w:lang w:eastAsia="tr-TR"/>
        </w:rPr>
        <w:drawing>
          <wp:inline distT="0" distB="0" distL="0" distR="0">
            <wp:extent cx="1426210" cy="804545"/>
            <wp:effectExtent l="19050" t="19050" r="21590" b="14605"/>
            <wp:docPr id="10" name="Resim 10" descr="http://1.bp.blogspot.com/-deY1dn--NBg/TlOHj7dEEFI/AAAAAAAAAPk/7ExLBRSh51Y/s1600/gum+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1.bp.blogspot.com/-deY1dn--NBg/TlOHj7dEEFI/AAAAAAAAAPk/7ExLBRSh51Y/s1600/gum+clean.png"/>
                    <pic:cNvPicPr>
                      <a:picLocks noChangeAspect="1" noChangeArrowheads="1"/>
                    </pic:cNvPicPr>
                  </pic:nvPicPr>
                  <pic:blipFill>
                    <a:blip r:embed="rId7" cstate="print">
                      <a:extLst>
                        <a:ext uri="{28A0092B-C50C-407E-A947-70E740481C1C}">
                          <a14:useLocalDpi xmlns:a14="http://schemas.microsoft.com/office/drawing/2010/main" val="0"/>
                        </a:ext>
                      </a:extLst>
                    </a:blip>
                    <a:srcRect r="7642" b="13394"/>
                    <a:stretch>
                      <a:fillRect/>
                    </a:stretch>
                  </pic:blipFill>
                  <pic:spPr bwMode="auto">
                    <a:xfrm>
                      <a:off x="0" y="0"/>
                      <a:ext cx="1426210" cy="804545"/>
                    </a:xfrm>
                    <a:prstGeom prst="rect">
                      <a:avLst/>
                    </a:prstGeom>
                    <a:noFill/>
                    <a:ln w="19050" cmpd="sng">
                      <a:solidFill>
                        <a:srgbClr val="000000"/>
                      </a:solidFill>
                      <a:miter lim="800000"/>
                      <a:headEnd/>
                      <a:tailEnd/>
                    </a:ln>
                    <a:effectLst/>
                  </pic:spPr>
                </pic:pic>
              </a:graphicData>
            </a:graphic>
          </wp:inline>
        </w:drawing>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1-3 yaş: Alışkanlıkları kökleşmiş olan yetişkin bireylerde hem yeni alışkanlıkların kazandırılması hem de yanlışlarının düzeltilmesi çok zordur. </w:t>
      </w:r>
      <w:r>
        <w:rPr>
          <w:rFonts w:ascii="Arial" w:hAnsi="Arial" w:cs="Arial"/>
          <w:sz w:val="24"/>
          <w:szCs w:val="24"/>
        </w:rPr>
        <w:t>H</w:t>
      </w:r>
      <w:r w:rsidRPr="00B81B2D">
        <w:rPr>
          <w:rFonts w:ascii="Arial" w:hAnsi="Arial" w:cs="Arial"/>
          <w:sz w:val="24"/>
          <w:szCs w:val="24"/>
        </w:rPr>
        <w:t xml:space="preserve">ayatın ilk yılları, rutin temel alışkanlıkların kazanıldığı dönemdir. Bu süreçte, henüz alışkanlıkları şekillenmemiş olan çocukların hem yeni davranış biçimlerini öğrenip kabullenmeleri hem de edindikleri davranışları bir yaşam tarzı haline dönüştürmeleri daha kolaydır. Bu yaşta çocuk fırçayla tanıştırılır. Çocuklar ebeveynlerini taklit etmekten hoşlandıkları için anne-babada bu konuda örnek olmalıdır. Bu dönemde çocukların oral </w:t>
      </w:r>
      <w:proofErr w:type="gramStart"/>
      <w:r w:rsidRPr="00B81B2D">
        <w:rPr>
          <w:rFonts w:ascii="Arial" w:hAnsi="Arial" w:cs="Arial"/>
          <w:sz w:val="24"/>
          <w:szCs w:val="24"/>
        </w:rPr>
        <w:t>hijyen</w:t>
      </w:r>
      <w:proofErr w:type="gramEnd"/>
      <w:r w:rsidRPr="00B81B2D">
        <w:rPr>
          <w:rFonts w:ascii="Arial" w:hAnsi="Arial" w:cs="Arial"/>
          <w:sz w:val="24"/>
          <w:szCs w:val="24"/>
        </w:rPr>
        <w:t xml:space="preserve"> uygulamalarını tek başlarına öğrenip uygulayabilmeleri olanaksız olduğundan bilinçli bir rehbere ihtiyaçları vardır. Çocukların ağız sağlığı eğitiminde hem model, hem denetleyici, hem de yardımcı olarak rehber alınabilecek ilk öğe doğal olarak ailedir.  Bu yaşta mutlaka ebeveyn çocuğun dişlerini fırçalamalıdır. Bu yaştaki çocuklar genellikle bir başkasının fırçalama yapmasına izin vermezler. Bu yaş grubunda çocuğun dişlerinin fırçalanması için en uygun pozisyon kucak kucağa oturtma pozisyonudur. </w:t>
      </w:r>
    </w:p>
    <w:p w:rsidR="00875F96" w:rsidRPr="00B81B2D" w:rsidRDefault="00875F96" w:rsidP="00875F96">
      <w:pPr>
        <w:spacing w:line="360" w:lineRule="auto"/>
        <w:jc w:val="both"/>
        <w:rPr>
          <w:rFonts w:ascii="Arial" w:hAnsi="Arial" w:cs="Arial"/>
          <w:sz w:val="24"/>
          <w:szCs w:val="24"/>
        </w:rPr>
      </w:pPr>
      <w:r w:rsidRPr="00B81B2D">
        <w:rPr>
          <w:rFonts w:ascii="Arial" w:hAnsi="Arial" w:cs="Arial"/>
          <w:noProof/>
          <w:sz w:val="24"/>
          <w:szCs w:val="24"/>
          <w:lang w:eastAsia="tr-TR"/>
        </w:rPr>
        <w:drawing>
          <wp:inline distT="0" distB="0" distL="0" distR="0">
            <wp:extent cx="1228725" cy="812165"/>
            <wp:effectExtent l="0" t="0" r="9525" b="6985"/>
            <wp:docPr id="9" name="Resim 9" descr="http://shelbypediatricdentistry.com/wp-content/uploads/2015/09/Knee2Knee-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helbypediatricdentistry.com/wp-content/uploads/2015/09/Knee2Knee-300x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812165"/>
                    </a:xfrm>
                    <a:prstGeom prst="rect">
                      <a:avLst/>
                    </a:prstGeom>
                    <a:noFill/>
                    <a:ln>
                      <a:noFill/>
                    </a:ln>
                  </pic:spPr>
                </pic:pic>
              </a:graphicData>
            </a:graphic>
          </wp:inline>
        </w:drawing>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Tek başınayken ise en uygun pozisyon annenin yere oturarak bebeği bacaklarının arasına yerleştirmesi ve bebeğinin dişlerini fırçalamasıdır. </w:t>
      </w:r>
    </w:p>
    <w:p w:rsidR="00875F96" w:rsidRPr="00B81B2D" w:rsidRDefault="00875F96" w:rsidP="00875F96">
      <w:pPr>
        <w:spacing w:line="360" w:lineRule="auto"/>
        <w:jc w:val="both"/>
        <w:rPr>
          <w:rFonts w:ascii="Arial" w:hAnsi="Arial" w:cs="Arial"/>
          <w:sz w:val="24"/>
          <w:szCs w:val="24"/>
        </w:rPr>
      </w:pPr>
      <w:r w:rsidRPr="00B81B2D">
        <w:rPr>
          <w:rFonts w:ascii="Arial" w:hAnsi="Arial" w:cs="Arial"/>
          <w:noProof/>
          <w:sz w:val="24"/>
          <w:szCs w:val="24"/>
          <w:lang w:eastAsia="tr-TR"/>
        </w:rPr>
        <w:lastRenderedPageBreak/>
        <w:drawing>
          <wp:inline distT="0" distB="0" distL="0" distR="0">
            <wp:extent cx="1375410" cy="841375"/>
            <wp:effectExtent l="0" t="0" r="0" b="0"/>
            <wp:docPr id="8" name="Resim 8" descr="http://mchoralhealth.org/flvarnish/images/Mod4_1_ParentBrushingTe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mchoralhealth.org/flvarnish/images/Mod4_1_ParentBrushingTeet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410" cy="841375"/>
                    </a:xfrm>
                    <a:prstGeom prst="rect">
                      <a:avLst/>
                    </a:prstGeom>
                    <a:noFill/>
                    <a:ln>
                      <a:noFill/>
                    </a:ln>
                  </pic:spPr>
                </pic:pic>
              </a:graphicData>
            </a:graphic>
          </wp:inline>
        </w:drawing>
      </w:r>
      <w:r w:rsidRPr="00B81B2D">
        <w:rPr>
          <w:rFonts w:ascii="Arial" w:hAnsi="Arial" w:cs="Arial"/>
          <w:noProof/>
          <w:sz w:val="24"/>
          <w:szCs w:val="24"/>
          <w:lang w:eastAsia="tr-TR"/>
        </w:rPr>
        <w:t xml:space="preserve">                       </w:t>
      </w:r>
      <w:r w:rsidRPr="00B81B2D">
        <w:rPr>
          <w:rFonts w:ascii="Arial" w:hAnsi="Arial" w:cs="Arial"/>
          <w:sz w:val="24"/>
          <w:szCs w:val="24"/>
        </w:rPr>
        <w:fldChar w:fldCharType="begin"/>
      </w:r>
      <w:r w:rsidRPr="00B81B2D">
        <w:rPr>
          <w:rFonts w:ascii="Arial" w:hAnsi="Arial" w:cs="Arial"/>
          <w:sz w:val="24"/>
          <w:szCs w:val="24"/>
        </w:rPr>
        <w:instrText xml:space="preserve"> INCLUDEPICTURE "http://shelbypediatricdentistry.com/wp-content/uploads/2015/09/Brushing-Position-243x300.jpg" \* MERGEFORMATINET </w:instrText>
      </w:r>
      <w:r w:rsidRPr="00B81B2D">
        <w:rPr>
          <w:rFonts w:ascii="Arial" w:hAnsi="Arial" w:cs="Arial"/>
          <w:sz w:val="24"/>
          <w:szCs w:val="24"/>
        </w:rPr>
        <w:fldChar w:fldCharType="separate"/>
      </w:r>
      <w:r w:rsidRPr="00B81B2D">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5.65pt;height:81.2pt">
            <v:imagedata r:id="rId10" r:href="rId11"/>
          </v:shape>
        </w:pict>
      </w:r>
      <w:r w:rsidRPr="00B81B2D">
        <w:rPr>
          <w:rFonts w:ascii="Arial" w:hAnsi="Arial" w:cs="Arial"/>
          <w:sz w:val="24"/>
          <w:szCs w:val="24"/>
        </w:rPr>
        <w:fldChar w:fldCharType="end"/>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Okul öncesi dönem 3-6 yaş: Bu yaşta çocuklar diş fırçası </w:t>
      </w:r>
      <w:proofErr w:type="spellStart"/>
      <w:r w:rsidRPr="00B81B2D">
        <w:rPr>
          <w:rFonts w:ascii="Arial" w:hAnsi="Arial" w:cs="Arial"/>
          <w:sz w:val="24"/>
          <w:szCs w:val="24"/>
        </w:rPr>
        <w:t>manüpilasyonu</w:t>
      </w:r>
      <w:proofErr w:type="spellEnd"/>
      <w:r w:rsidRPr="00B81B2D">
        <w:rPr>
          <w:rFonts w:ascii="Arial" w:hAnsi="Arial" w:cs="Arial"/>
          <w:sz w:val="24"/>
          <w:szCs w:val="24"/>
        </w:rPr>
        <w:t xml:space="preserve"> için bir miktar daha beceri kazanmış olsalar da esas bakımdan ebeveynler sorumludur. Bu yaşlarda özellikle sıkı diş kontakları da varsa diş ipi kullanımına da başlanmalıdır. Ebeveyn çocuğun arkasına geçer, bir kolunu boynuna dolayarak hareketlerini kontrol altına alır. Ebeveyn diğer eliyle fırçayı tutar.  Alt çeneyi fırçalamak için çocuğun başı hafifçe arkaya doğru eğilir, sol elle çocuğun dudakları açılır. Üst çeneyi fırçalarken çocuğun başı iyice geriye doğru eğilmelidir. Bu yaş grubunda fırçalama için önerilen teknik </w:t>
      </w:r>
      <w:proofErr w:type="spellStart"/>
      <w:r w:rsidRPr="00B81B2D">
        <w:rPr>
          <w:rFonts w:ascii="Arial" w:hAnsi="Arial" w:cs="Arial"/>
          <w:sz w:val="24"/>
          <w:szCs w:val="24"/>
        </w:rPr>
        <w:t>Fones</w:t>
      </w:r>
      <w:proofErr w:type="spellEnd"/>
      <w:r w:rsidRPr="00B81B2D">
        <w:rPr>
          <w:rFonts w:ascii="Arial" w:hAnsi="Arial" w:cs="Arial"/>
          <w:sz w:val="24"/>
          <w:szCs w:val="24"/>
        </w:rPr>
        <w:t xml:space="preserve"> tekniğidir. Diş fırçası kılları krona dik olarak yerleştirilir ve </w:t>
      </w:r>
      <w:proofErr w:type="spellStart"/>
      <w:r w:rsidRPr="00B81B2D">
        <w:rPr>
          <w:rFonts w:ascii="Arial" w:hAnsi="Arial" w:cs="Arial"/>
          <w:sz w:val="24"/>
          <w:szCs w:val="24"/>
        </w:rPr>
        <w:t>bukkal</w:t>
      </w:r>
      <w:proofErr w:type="spellEnd"/>
      <w:r w:rsidRPr="00B81B2D">
        <w:rPr>
          <w:rFonts w:ascii="Arial" w:hAnsi="Arial" w:cs="Arial"/>
          <w:sz w:val="24"/>
          <w:szCs w:val="24"/>
        </w:rPr>
        <w:t xml:space="preserve"> ve </w:t>
      </w:r>
      <w:proofErr w:type="spellStart"/>
      <w:r w:rsidRPr="00B81B2D">
        <w:rPr>
          <w:rFonts w:ascii="Arial" w:hAnsi="Arial" w:cs="Arial"/>
          <w:sz w:val="24"/>
          <w:szCs w:val="24"/>
        </w:rPr>
        <w:t>labial</w:t>
      </w:r>
      <w:proofErr w:type="spellEnd"/>
      <w:r w:rsidRPr="00B81B2D">
        <w:rPr>
          <w:rFonts w:ascii="Arial" w:hAnsi="Arial" w:cs="Arial"/>
          <w:sz w:val="24"/>
          <w:szCs w:val="24"/>
        </w:rPr>
        <w:t xml:space="preserve"> yüzeylerde geniş dairesel hareketlerle fırçalama yapılır. </w:t>
      </w:r>
      <w:proofErr w:type="spellStart"/>
      <w:r w:rsidRPr="00B81B2D">
        <w:rPr>
          <w:rFonts w:ascii="Arial" w:hAnsi="Arial" w:cs="Arial"/>
          <w:sz w:val="24"/>
          <w:szCs w:val="24"/>
        </w:rPr>
        <w:t>Lingual</w:t>
      </w:r>
      <w:proofErr w:type="spellEnd"/>
      <w:r w:rsidRPr="00B81B2D">
        <w:rPr>
          <w:rFonts w:ascii="Arial" w:hAnsi="Arial" w:cs="Arial"/>
          <w:sz w:val="24"/>
          <w:szCs w:val="24"/>
        </w:rPr>
        <w:t xml:space="preserve"> yüzeylerde yatay öne arkaya hareketi yapılır. Çocuklar için uygulanması kolay bir yöntemdir ve </w:t>
      </w:r>
      <w:proofErr w:type="spellStart"/>
      <w:r w:rsidRPr="00B81B2D">
        <w:rPr>
          <w:rFonts w:ascii="Arial" w:hAnsi="Arial" w:cs="Arial"/>
          <w:sz w:val="24"/>
          <w:szCs w:val="24"/>
        </w:rPr>
        <w:t>gingivaya</w:t>
      </w:r>
      <w:proofErr w:type="spellEnd"/>
      <w:r w:rsidRPr="00B81B2D">
        <w:rPr>
          <w:rFonts w:ascii="Arial" w:hAnsi="Arial" w:cs="Arial"/>
          <w:sz w:val="24"/>
          <w:szCs w:val="24"/>
        </w:rPr>
        <w:t xml:space="preserve"> masaj etkisi de vardır. Ancak dişler arası bölgelerde yeterli temizlenme yapılamayabilir.</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fldChar w:fldCharType="begin"/>
      </w:r>
      <w:r w:rsidRPr="00B81B2D">
        <w:rPr>
          <w:rFonts w:ascii="Arial" w:hAnsi="Arial" w:cs="Arial"/>
          <w:sz w:val="24"/>
          <w:szCs w:val="24"/>
        </w:rPr>
        <w:instrText xml:space="preserve"> INCLUDEPICTURE "http://dentalcarenews.co.uk/wp-content/uploads/2010/10/brushingfrombehind-286x300.jpg" \* MERGEFORMATINET </w:instrText>
      </w:r>
      <w:r w:rsidRPr="00B81B2D">
        <w:rPr>
          <w:rFonts w:ascii="Arial" w:hAnsi="Arial" w:cs="Arial"/>
          <w:sz w:val="24"/>
          <w:szCs w:val="24"/>
        </w:rPr>
        <w:fldChar w:fldCharType="separate"/>
      </w:r>
      <w:r w:rsidRPr="00B81B2D">
        <w:rPr>
          <w:rFonts w:ascii="Arial" w:hAnsi="Arial" w:cs="Arial"/>
          <w:sz w:val="24"/>
          <w:szCs w:val="24"/>
        </w:rPr>
        <w:pict>
          <v:shape id="_x0000_i1031" type="#_x0000_t75" style="width:99.65pt;height:78.9pt">
            <v:imagedata r:id="rId12" r:href="rId13"/>
          </v:shape>
        </w:pict>
      </w:r>
      <w:r w:rsidRPr="00B81B2D">
        <w:rPr>
          <w:rFonts w:ascii="Arial" w:hAnsi="Arial" w:cs="Arial"/>
          <w:sz w:val="24"/>
          <w:szCs w:val="24"/>
        </w:rPr>
        <w:fldChar w:fldCharType="end"/>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Okul çağı 6-12 yaş: Bu yaştaki çocuklar dişlerini kendileri fırçalayabilirler ancak hala desteğe ihtiyaçları vardır. Çocuğun temizlemekte zorlandığı bölgelerde yardımcı olunmalıdır. Bu yaş grubu çocuklar fırçalamada </w:t>
      </w:r>
      <w:proofErr w:type="spellStart"/>
      <w:r w:rsidRPr="00B81B2D">
        <w:rPr>
          <w:rFonts w:ascii="Arial" w:hAnsi="Arial" w:cs="Arial"/>
          <w:sz w:val="24"/>
          <w:szCs w:val="24"/>
        </w:rPr>
        <w:t>horizontal</w:t>
      </w:r>
      <w:proofErr w:type="spellEnd"/>
      <w:r w:rsidRPr="00B81B2D">
        <w:rPr>
          <w:rFonts w:ascii="Arial" w:hAnsi="Arial" w:cs="Arial"/>
          <w:sz w:val="24"/>
          <w:szCs w:val="24"/>
        </w:rPr>
        <w:t xml:space="preserve"> </w:t>
      </w:r>
      <w:proofErr w:type="spellStart"/>
      <w:r w:rsidRPr="00B81B2D">
        <w:rPr>
          <w:rFonts w:ascii="Arial" w:hAnsi="Arial" w:cs="Arial"/>
          <w:sz w:val="24"/>
          <w:szCs w:val="24"/>
        </w:rPr>
        <w:t>scrub</w:t>
      </w:r>
      <w:proofErr w:type="spellEnd"/>
      <w:r w:rsidRPr="00B81B2D">
        <w:rPr>
          <w:rFonts w:ascii="Arial" w:hAnsi="Arial" w:cs="Arial"/>
          <w:sz w:val="24"/>
          <w:szCs w:val="24"/>
        </w:rPr>
        <w:t xml:space="preserve"> tekniği uygulayabilirler. Fırça kılları diş kronuna dikey olarak yerleştirilir ve ileri geri yatay hareketlerle dişler fırçalanır. </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fldChar w:fldCharType="begin"/>
      </w:r>
      <w:r w:rsidRPr="00B81B2D">
        <w:rPr>
          <w:rFonts w:ascii="Arial" w:hAnsi="Arial" w:cs="Arial"/>
          <w:sz w:val="24"/>
          <w:szCs w:val="24"/>
        </w:rPr>
        <w:instrText xml:space="preserve"> INCLUDEPICTURE "http://dentalinternacional.es/wp-content/uploads/2015/05/cepillado1.jpg" \* MERGEFORMATINET </w:instrText>
      </w:r>
      <w:r w:rsidRPr="00B81B2D">
        <w:rPr>
          <w:rFonts w:ascii="Arial" w:hAnsi="Arial" w:cs="Arial"/>
          <w:sz w:val="24"/>
          <w:szCs w:val="24"/>
        </w:rPr>
        <w:fldChar w:fldCharType="separate"/>
      </w:r>
      <w:r w:rsidRPr="00B81B2D">
        <w:rPr>
          <w:rFonts w:ascii="Arial" w:hAnsi="Arial" w:cs="Arial"/>
          <w:sz w:val="24"/>
          <w:szCs w:val="24"/>
        </w:rPr>
        <w:pict>
          <v:shape id="_x0000_i1032" type="#_x0000_t75" style="width:275.35pt;height:57.6pt">
            <v:imagedata r:id="rId14" r:href="rId15"/>
          </v:shape>
        </w:pict>
      </w:r>
      <w:r w:rsidRPr="00B81B2D">
        <w:rPr>
          <w:rFonts w:ascii="Arial" w:hAnsi="Arial" w:cs="Arial"/>
          <w:sz w:val="24"/>
          <w:szCs w:val="24"/>
        </w:rPr>
        <w:fldChar w:fldCharType="end"/>
      </w:r>
    </w:p>
    <w:p w:rsidR="00875F96" w:rsidRPr="00B81B2D" w:rsidRDefault="00875F96" w:rsidP="00875F96">
      <w:pPr>
        <w:spacing w:line="360" w:lineRule="auto"/>
        <w:jc w:val="both"/>
        <w:rPr>
          <w:rFonts w:ascii="Arial" w:hAnsi="Arial" w:cs="Arial"/>
          <w:sz w:val="24"/>
          <w:szCs w:val="24"/>
        </w:rPr>
      </w:pPr>
      <w:proofErr w:type="spellStart"/>
      <w:r w:rsidRPr="00B81B2D">
        <w:rPr>
          <w:rFonts w:ascii="Arial" w:hAnsi="Arial" w:cs="Arial"/>
          <w:sz w:val="24"/>
          <w:szCs w:val="24"/>
        </w:rPr>
        <w:t>Adolesanlar</w:t>
      </w:r>
      <w:proofErr w:type="spellEnd"/>
      <w:r w:rsidRPr="00B81B2D">
        <w:rPr>
          <w:rFonts w:ascii="Arial" w:hAnsi="Arial" w:cs="Arial"/>
          <w:sz w:val="24"/>
          <w:szCs w:val="24"/>
        </w:rPr>
        <w:t xml:space="preserve"> 12-19 yaş: Bu yaş grubu çocuklar diş fırçalama yeteneğini geliştirmiş olsalar bile, ergenliğe bağlı sorunların yaşandığı zor bir süreç olduğundan ebeveynler ve diş hekimleri çocuğa yardımcı olmaya ve rehberlik etmeye devam etmelidirler. Bu </w:t>
      </w:r>
      <w:r w:rsidRPr="00B81B2D">
        <w:rPr>
          <w:rFonts w:ascii="Arial" w:hAnsi="Arial" w:cs="Arial"/>
          <w:sz w:val="24"/>
          <w:szCs w:val="24"/>
        </w:rPr>
        <w:lastRenderedPageBreak/>
        <w:t xml:space="preserve">yaş grubunda kullanılan teknik </w:t>
      </w:r>
      <w:proofErr w:type="spellStart"/>
      <w:r w:rsidRPr="00B81B2D">
        <w:rPr>
          <w:rFonts w:ascii="Arial" w:hAnsi="Arial" w:cs="Arial"/>
          <w:sz w:val="24"/>
          <w:szCs w:val="24"/>
        </w:rPr>
        <w:t>Bass</w:t>
      </w:r>
      <w:proofErr w:type="spellEnd"/>
      <w:r w:rsidRPr="00B81B2D">
        <w:rPr>
          <w:rFonts w:ascii="Arial" w:hAnsi="Arial" w:cs="Arial"/>
          <w:sz w:val="24"/>
          <w:szCs w:val="24"/>
        </w:rPr>
        <w:t xml:space="preserve"> tekniğidir. Fırça kılları dişin uzun aksına 45 derecelik açıyla yerleştirilir, fırçaya ileri geri hareketler verilir.</w:t>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fldChar w:fldCharType="begin"/>
      </w:r>
      <w:r w:rsidRPr="00B81B2D">
        <w:rPr>
          <w:rFonts w:ascii="Arial" w:hAnsi="Arial" w:cs="Arial"/>
          <w:sz w:val="24"/>
          <w:szCs w:val="24"/>
        </w:rPr>
        <w:instrText xml:space="preserve"> INCLUDEPICTURE "http://www.drchetan.com/images/bass-technique.jpg" \* MERGEFORMATINET </w:instrText>
      </w:r>
      <w:r w:rsidRPr="00B81B2D">
        <w:rPr>
          <w:rFonts w:ascii="Arial" w:hAnsi="Arial" w:cs="Arial"/>
          <w:sz w:val="24"/>
          <w:szCs w:val="24"/>
        </w:rPr>
        <w:fldChar w:fldCharType="separate"/>
      </w:r>
      <w:r w:rsidRPr="00B81B2D">
        <w:rPr>
          <w:rFonts w:ascii="Arial" w:hAnsi="Arial" w:cs="Arial"/>
          <w:sz w:val="24"/>
          <w:szCs w:val="24"/>
        </w:rPr>
        <w:pict>
          <v:shape id="_x0000_i1033" type="#_x0000_t75" style="width:92.15pt;height:51.25pt">
            <v:imagedata r:id="rId16" r:href="rId17"/>
          </v:shape>
        </w:pict>
      </w:r>
      <w:r w:rsidRPr="00B81B2D">
        <w:rPr>
          <w:rFonts w:ascii="Arial" w:hAnsi="Arial" w:cs="Arial"/>
          <w:sz w:val="24"/>
          <w:szCs w:val="24"/>
        </w:rPr>
        <w:fldChar w:fldCharType="end"/>
      </w:r>
    </w:p>
    <w:p w:rsidR="00875F96" w:rsidRDefault="00875F96" w:rsidP="00875F96">
      <w:pPr>
        <w:spacing w:line="360" w:lineRule="auto"/>
        <w:jc w:val="both"/>
        <w:rPr>
          <w:rFonts w:ascii="Arial" w:hAnsi="Arial" w:cs="Arial"/>
          <w:sz w:val="24"/>
          <w:szCs w:val="24"/>
        </w:rPr>
      </w:pPr>
    </w:p>
    <w:p w:rsidR="00875F96" w:rsidRDefault="00875F96" w:rsidP="00875F96">
      <w:pPr>
        <w:spacing w:line="360" w:lineRule="auto"/>
        <w:jc w:val="both"/>
        <w:rPr>
          <w:rFonts w:ascii="Arial" w:hAnsi="Arial" w:cs="Arial"/>
          <w:sz w:val="24"/>
          <w:szCs w:val="24"/>
        </w:rPr>
      </w:pP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Çocukların diş fırçası nasıl olmalıdır?</w:t>
      </w:r>
    </w:p>
    <w:p w:rsidR="00875F96" w:rsidRDefault="00875F96" w:rsidP="00875F96">
      <w:pPr>
        <w:spacing w:line="360" w:lineRule="auto"/>
        <w:jc w:val="both"/>
        <w:rPr>
          <w:rFonts w:ascii="Arial" w:hAnsi="Arial" w:cs="Arial"/>
          <w:sz w:val="24"/>
          <w:szCs w:val="24"/>
        </w:rPr>
      </w:pPr>
      <w:r w:rsidRPr="00B81B2D">
        <w:rPr>
          <w:rFonts w:ascii="Arial" w:hAnsi="Arial" w:cs="Arial"/>
          <w:sz w:val="24"/>
          <w:szCs w:val="24"/>
        </w:rPr>
        <w:t xml:space="preserve"> Çocukların kullanacağı diş fırçalarının boyutları küçük</w:t>
      </w:r>
      <w:r>
        <w:rPr>
          <w:rFonts w:ascii="Arial" w:hAnsi="Arial" w:cs="Arial"/>
          <w:sz w:val="24"/>
          <w:szCs w:val="24"/>
        </w:rPr>
        <w:t>,</w:t>
      </w:r>
      <w:r w:rsidRPr="00B81B2D">
        <w:rPr>
          <w:rFonts w:ascii="Arial" w:hAnsi="Arial" w:cs="Arial"/>
          <w:sz w:val="24"/>
          <w:szCs w:val="24"/>
        </w:rPr>
        <w:t xml:space="preserve"> kılları orta sertlikte, kıl demetlerinin uçları yuvarlatılmış olmalıdır. Çocukların el becerileri sınırlı olduğundan sapının çocuğun rahatça kavrayabilmesi için geniş olmasına dikkat edilmelidir. Elektrikli diş fırçaları daha kısa sürede daha fazla darbe uyguladıklarından, çocuklar bu fırçalarla plağı daha rahat kaldırmaktadır. Diş fırçalarının kıllarında açılma ve eskime olursa değiştirilmelidir. </w:t>
      </w:r>
    </w:p>
    <w:p w:rsidR="00875F96" w:rsidRPr="00B81B2D" w:rsidRDefault="00875F96" w:rsidP="00875F96">
      <w:pPr>
        <w:spacing w:line="360" w:lineRule="auto"/>
        <w:jc w:val="both"/>
        <w:rPr>
          <w:rFonts w:ascii="Arial" w:hAnsi="Arial" w:cs="Arial"/>
          <w:sz w:val="24"/>
          <w:szCs w:val="24"/>
        </w:rPr>
      </w:pPr>
      <w:r>
        <w:rPr>
          <w:rFonts w:ascii="Arial" w:hAnsi="Arial" w:cs="Arial"/>
          <w:noProof/>
          <w:sz w:val="24"/>
          <w:szCs w:val="24"/>
          <w:lang w:eastAsia="tr-TR"/>
        </w:rPr>
        <w:drawing>
          <wp:inline distT="0" distB="0" distL="0" distR="0">
            <wp:extent cx="1543685" cy="1492250"/>
            <wp:effectExtent l="0" t="0" r="0" b="0"/>
            <wp:docPr id="7" name="Resim 7" descr="minno-3_9431118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no-3_94311188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3685" cy="1492250"/>
                    </a:xfrm>
                    <a:prstGeom prst="rect">
                      <a:avLst/>
                    </a:prstGeom>
                    <a:noFill/>
                    <a:ln>
                      <a:noFill/>
                    </a:ln>
                  </pic:spPr>
                </pic:pic>
              </a:graphicData>
            </a:graphic>
          </wp:inline>
        </w:drawing>
      </w:r>
      <w:r>
        <w:rPr>
          <w:rFonts w:ascii="Arial" w:hAnsi="Arial" w:cs="Arial"/>
          <w:noProof/>
          <w:sz w:val="24"/>
          <w:szCs w:val="24"/>
          <w:lang w:eastAsia="tr-TR"/>
        </w:rPr>
        <w:drawing>
          <wp:inline distT="0" distB="0" distL="0" distR="0">
            <wp:extent cx="1536065" cy="1536065"/>
            <wp:effectExtent l="0" t="0" r="6985" b="6985"/>
            <wp:docPr id="6" name="Resim 6" descr="lKSM-130051B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KSM-130051BG_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6065" cy="1536065"/>
                    </a:xfrm>
                    <a:prstGeom prst="rect">
                      <a:avLst/>
                    </a:prstGeom>
                    <a:noFill/>
                    <a:ln>
                      <a:noFill/>
                    </a:ln>
                  </pic:spPr>
                </pic:pic>
              </a:graphicData>
            </a:graphic>
          </wp:inline>
        </w:drawing>
      </w:r>
    </w:p>
    <w:p w:rsidR="00875F96" w:rsidRPr="00B81B2D" w:rsidRDefault="00875F96" w:rsidP="00875F96">
      <w:pPr>
        <w:spacing w:line="360" w:lineRule="auto"/>
        <w:jc w:val="both"/>
        <w:rPr>
          <w:rFonts w:ascii="Arial" w:hAnsi="Arial" w:cs="Arial"/>
          <w:sz w:val="24"/>
          <w:szCs w:val="24"/>
        </w:rPr>
      </w:pPr>
      <w:r w:rsidRPr="00B81B2D">
        <w:rPr>
          <w:rFonts w:ascii="Arial" w:hAnsi="Arial" w:cs="Arial"/>
          <w:sz w:val="24"/>
          <w:szCs w:val="24"/>
        </w:rPr>
        <w:t>Dişler ne zaman fırçalanmalıdır?</w:t>
      </w:r>
    </w:p>
    <w:p w:rsidR="00875F96" w:rsidRDefault="00875F96" w:rsidP="00875F96">
      <w:pPr>
        <w:shd w:val="clear" w:color="auto" w:fill="FFFFFF"/>
        <w:spacing w:before="100" w:beforeAutospacing="1" w:after="100" w:afterAutospacing="1" w:line="360" w:lineRule="auto"/>
        <w:jc w:val="both"/>
        <w:rPr>
          <w:rFonts w:ascii="Arial" w:hAnsi="Arial" w:cs="Arial"/>
          <w:sz w:val="24"/>
          <w:szCs w:val="24"/>
        </w:rPr>
      </w:pPr>
      <w:r w:rsidRPr="00B81B2D">
        <w:rPr>
          <w:rFonts w:ascii="Arial" w:hAnsi="Arial" w:cs="Arial"/>
          <w:sz w:val="24"/>
          <w:szCs w:val="24"/>
        </w:rPr>
        <w:t xml:space="preserve">Sabah ve akşam günde iki kez dişler fırçalanmalıdır. Diş fırçalamanın ne zaman yapılması gerektiği sorusunun cevabı plak metabolizmasıyla ilişkilidir. Fermente olabilen karbonhidratların alınmasında 10 dk. </w:t>
      </w:r>
      <w:proofErr w:type="gramStart"/>
      <w:r w:rsidRPr="00B81B2D">
        <w:rPr>
          <w:rFonts w:ascii="Arial" w:hAnsi="Arial" w:cs="Arial"/>
          <w:sz w:val="24"/>
          <w:szCs w:val="24"/>
        </w:rPr>
        <w:t>sonra</w:t>
      </w:r>
      <w:proofErr w:type="gramEnd"/>
      <w:r w:rsidRPr="00B81B2D">
        <w:rPr>
          <w:rFonts w:ascii="Arial" w:hAnsi="Arial" w:cs="Arial"/>
          <w:sz w:val="24"/>
          <w:szCs w:val="24"/>
        </w:rPr>
        <w:t xml:space="preserve"> plak </w:t>
      </w:r>
      <w:proofErr w:type="spellStart"/>
      <w:r w:rsidRPr="00B81B2D">
        <w:rPr>
          <w:rFonts w:ascii="Arial" w:hAnsi="Arial" w:cs="Arial"/>
          <w:sz w:val="24"/>
          <w:szCs w:val="24"/>
        </w:rPr>
        <w:t>pH’sı</w:t>
      </w:r>
      <w:proofErr w:type="spellEnd"/>
      <w:r w:rsidRPr="00B81B2D">
        <w:rPr>
          <w:rFonts w:ascii="Arial" w:hAnsi="Arial" w:cs="Arial"/>
          <w:sz w:val="24"/>
          <w:szCs w:val="24"/>
        </w:rPr>
        <w:t xml:space="preserve"> en düşük düzeye iner. Diş temizliğinin yemeklerden sonra ilk 10 dk. </w:t>
      </w:r>
      <w:proofErr w:type="gramStart"/>
      <w:r w:rsidRPr="00B81B2D">
        <w:rPr>
          <w:rFonts w:ascii="Arial" w:hAnsi="Arial" w:cs="Arial"/>
          <w:sz w:val="24"/>
          <w:szCs w:val="24"/>
        </w:rPr>
        <w:t>içerisinde</w:t>
      </w:r>
      <w:proofErr w:type="gramEnd"/>
      <w:r w:rsidRPr="00B81B2D">
        <w:rPr>
          <w:rFonts w:ascii="Arial" w:hAnsi="Arial" w:cs="Arial"/>
          <w:sz w:val="24"/>
          <w:szCs w:val="24"/>
        </w:rPr>
        <w:t xml:space="preserve"> yapılmasıyla, çürüğün önemli oranda azalabildiği gösterilmiştir. Ancak asitli gıdalar (</w:t>
      </w:r>
      <w:proofErr w:type="spellStart"/>
      <w:r w:rsidRPr="00B81B2D">
        <w:rPr>
          <w:rFonts w:ascii="Arial" w:hAnsi="Arial" w:cs="Arial"/>
          <w:sz w:val="24"/>
          <w:szCs w:val="24"/>
        </w:rPr>
        <w:t>citrik</w:t>
      </w:r>
      <w:proofErr w:type="spellEnd"/>
      <w:r w:rsidRPr="00B81B2D">
        <w:rPr>
          <w:rFonts w:ascii="Arial" w:hAnsi="Arial" w:cs="Arial"/>
          <w:sz w:val="24"/>
          <w:szCs w:val="24"/>
        </w:rPr>
        <w:t xml:space="preserve"> asit içeren portakal, greyfurt, limon gibi)  yenildiği veya içildiğinde mine yüzeyine zarar vermemek için 30 dakika sonra fırçalanmalıdır. Asidik gıdaların alınmasından önce dişlerin fırçalanması, yedikten sonra bir bardak su içilmesi asidin ağızdan uzaklaştırılmasına yardımcı </w:t>
      </w:r>
      <w:r w:rsidRPr="00B81B2D">
        <w:rPr>
          <w:rFonts w:ascii="Arial" w:hAnsi="Arial" w:cs="Arial"/>
          <w:sz w:val="24"/>
          <w:szCs w:val="24"/>
        </w:rPr>
        <w:lastRenderedPageBreak/>
        <w:t>olacaktır. Yatmadan öncede di</w:t>
      </w:r>
      <w:r>
        <w:rPr>
          <w:rFonts w:ascii="Arial" w:hAnsi="Arial" w:cs="Arial"/>
          <w:sz w:val="24"/>
          <w:szCs w:val="24"/>
        </w:rPr>
        <w:t>şler mutlaka fırçalanmalıdır. D</w:t>
      </w:r>
      <w:r w:rsidRPr="00B81B2D">
        <w:rPr>
          <w:rFonts w:ascii="Arial" w:hAnsi="Arial" w:cs="Arial"/>
          <w:sz w:val="24"/>
          <w:szCs w:val="24"/>
        </w:rPr>
        <w:t xml:space="preserve">işler fırçalandıktan sonra ağız çalkalanmamalıdır. </w:t>
      </w:r>
    </w:p>
    <w:p w:rsidR="00875F96" w:rsidRPr="00B81B2D" w:rsidRDefault="00875F96" w:rsidP="00875F96">
      <w:pPr>
        <w:pStyle w:val="ListeParagraf"/>
        <w:ind w:left="0"/>
        <w:rPr>
          <w:rFonts w:ascii="Arial" w:hAnsi="Arial" w:cs="Arial"/>
          <w:sz w:val="24"/>
          <w:szCs w:val="24"/>
        </w:rPr>
      </w:pPr>
      <w:r w:rsidRPr="00B81B2D">
        <w:rPr>
          <w:rFonts w:ascii="Arial" w:hAnsi="Arial" w:cs="Arial"/>
          <w:sz w:val="24"/>
          <w:szCs w:val="24"/>
        </w:rPr>
        <w:t>Hangi diş macunu? Ne kadar?</w:t>
      </w:r>
    </w:p>
    <w:p w:rsidR="00875F96" w:rsidRPr="00B81B2D" w:rsidRDefault="00875F96" w:rsidP="00875F96">
      <w:pPr>
        <w:pStyle w:val="ListeParagraf"/>
        <w:ind w:left="0"/>
        <w:rPr>
          <w:rFonts w:ascii="Arial" w:hAnsi="Arial" w:cs="Arial"/>
          <w:sz w:val="24"/>
          <w:szCs w:val="24"/>
        </w:rPr>
      </w:pPr>
      <w:r w:rsidRPr="00B81B2D">
        <w:rPr>
          <w:rFonts w:ascii="Arial" w:hAnsi="Arial" w:cs="Arial"/>
          <w:sz w:val="24"/>
          <w:szCs w:val="24"/>
        </w:rPr>
        <w:t xml:space="preserve">Küçük çocuklarda </w:t>
      </w:r>
      <w:proofErr w:type="spellStart"/>
      <w:r w:rsidRPr="00B81B2D">
        <w:rPr>
          <w:rFonts w:ascii="Arial" w:hAnsi="Arial" w:cs="Arial"/>
          <w:sz w:val="24"/>
          <w:szCs w:val="24"/>
        </w:rPr>
        <w:t>floridli</w:t>
      </w:r>
      <w:proofErr w:type="spellEnd"/>
      <w:r w:rsidRPr="00B81B2D">
        <w:rPr>
          <w:rFonts w:ascii="Arial" w:hAnsi="Arial" w:cs="Arial"/>
          <w:sz w:val="24"/>
          <w:szCs w:val="24"/>
        </w:rPr>
        <w:t xml:space="preserve"> diş macunu </w:t>
      </w:r>
      <w:proofErr w:type="spellStart"/>
      <w:r w:rsidRPr="00B81B2D">
        <w:rPr>
          <w:rFonts w:ascii="Arial" w:hAnsi="Arial" w:cs="Arial"/>
          <w:sz w:val="24"/>
          <w:szCs w:val="24"/>
        </w:rPr>
        <w:t>kullanımınında</w:t>
      </w:r>
      <w:proofErr w:type="spellEnd"/>
      <w:r w:rsidRPr="00B81B2D">
        <w:rPr>
          <w:rFonts w:ascii="Arial" w:hAnsi="Arial" w:cs="Arial"/>
          <w:sz w:val="24"/>
          <w:szCs w:val="24"/>
        </w:rPr>
        <w:t xml:space="preserve"> problem çocuğun yutma riskidir ve ilk 3 sene </w:t>
      </w:r>
      <w:proofErr w:type="spellStart"/>
      <w:r w:rsidRPr="00B81B2D">
        <w:rPr>
          <w:rFonts w:ascii="Arial" w:hAnsi="Arial" w:cs="Arial"/>
          <w:sz w:val="24"/>
          <w:szCs w:val="24"/>
        </w:rPr>
        <w:t>florozis</w:t>
      </w:r>
      <w:proofErr w:type="spellEnd"/>
      <w:r w:rsidRPr="00B81B2D">
        <w:rPr>
          <w:rFonts w:ascii="Arial" w:hAnsi="Arial" w:cs="Arial"/>
          <w:sz w:val="24"/>
          <w:szCs w:val="24"/>
        </w:rPr>
        <w:t xml:space="preserve"> açısında en kritik dönemdir. Bu nedenle ebeveynler küçük çocuklarda sadece önerilen kadar miktarda diş macunu kullanımı ve 7 yaşına kadar çocukların mutlaka ebeveyn gözetiminde diş fırçalamaları konusunda uyarılmalıdır. Minenin </w:t>
      </w:r>
      <w:proofErr w:type="spellStart"/>
      <w:r w:rsidRPr="00B81B2D">
        <w:rPr>
          <w:rFonts w:ascii="Arial" w:hAnsi="Arial" w:cs="Arial"/>
          <w:sz w:val="24"/>
          <w:szCs w:val="24"/>
        </w:rPr>
        <w:t>maturasyonu</w:t>
      </w:r>
      <w:proofErr w:type="spellEnd"/>
      <w:r w:rsidRPr="00B81B2D">
        <w:rPr>
          <w:rFonts w:ascii="Arial" w:hAnsi="Arial" w:cs="Arial"/>
          <w:sz w:val="24"/>
          <w:szCs w:val="24"/>
        </w:rPr>
        <w:t xml:space="preserve"> tamamlandıktan sonra ( 3. </w:t>
      </w:r>
      <w:proofErr w:type="spellStart"/>
      <w:r w:rsidRPr="00B81B2D">
        <w:rPr>
          <w:rFonts w:ascii="Arial" w:hAnsi="Arial" w:cs="Arial"/>
          <w:sz w:val="24"/>
          <w:szCs w:val="24"/>
        </w:rPr>
        <w:t>Molarlar</w:t>
      </w:r>
      <w:proofErr w:type="spellEnd"/>
      <w:r w:rsidRPr="00B81B2D">
        <w:rPr>
          <w:rFonts w:ascii="Arial" w:hAnsi="Arial" w:cs="Arial"/>
          <w:sz w:val="24"/>
          <w:szCs w:val="24"/>
        </w:rPr>
        <w:t xml:space="preserve"> hariç 7-8 yaşında mine oluşumu tamamlanır) </w:t>
      </w:r>
      <w:proofErr w:type="spellStart"/>
      <w:r w:rsidRPr="00B81B2D">
        <w:rPr>
          <w:rFonts w:ascii="Arial" w:hAnsi="Arial" w:cs="Arial"/>
          <w:sz w:val="24"/>
          <w:szCs w:val="24"/>
        </w:rPr>
        <w:t>florozis</w:t>
      </w:r>
      <w:proofErr w:type="spellEnd"/>
      <w:r w:rsidRPr="00B81B2D">
        <w:rPr>
          <w:rFonts w:ascii="Arial" w:hAnsi="Arial" w:cs="Arial"/>
          <w:sz w:val="24"/>
          <w:szCs w:val="24"/>
        </w:rPr>
        <w:t xml:space="preserve"> riski yoktur. Altı yaşından sonra yutma refleksi yeterince geliştiğinden bu yaştan sonra macunu yutma </w:t>
      </w:r>
      <w:proofErr w:type="spellStart"/>
      <w:r w:rsidRPr="00B81B2D">
        <w:rPr>
          <w:rFonts w:ascii="Arial" w:hAnsi="Arial" w:cs="Arial"/>
          <w:sz w:val="24"/>
          <w:szCs w:val="24"/>
        </w:rPr>
        <w:t>riskide</w:t>
      </w:r>
      <w:proofErr w:type="spellEnd"/>
      <w:r w:rsidRPr="00B81B2D">
        <w:rPr>
          <w:rFonts w:ascii="Arial" w:hAnsi="Arial" w:cs="Arial"/>
          <w:sz w:val="24"/>
          <w:szCs w:val="24"/>
        </w:rPr>
        <w:t xml:space="preserve"> kalmayacaktır. Optimal </w:t>
      </w:r>
      <w:proofErr w:type="spellStart"/>
      <w:r w:rsidRPr="00B81B2D">
        <w:rPr>
          <w:rFonts w:ascii="Arial" w:hAnsi="Arial" w:cs="Arial"/>
          <w:sz w:val="24"/>
          <w:szCs w:val="24"/>
        </w:rPr>
        <w:t>florid</w:t>
      </w:r>
      <w:proofErr w:type="spellEnd"/>
      <w:r w:rsidRPr="00B81B2D">
        <w:rPr>
          <w:rFonts w:ascii="Arial" w:hAnsi="Arial" w:cs="Arial"/>
          <w:sz w:val="24"/>
          <w:szCs w:val="24"/>
        </w:rPr>
        <w:t xml:space="preserve"> dozu 0.05mg/kg. </w:t>
      </w:r>
      <w:proofErr w:type="spellStart"/>
      <w:r w:rsidRPr="00B81B2D">
        <w:rPr>
          <w:rFonts w:ascii="Arial" w:hAnsi="Arial" w:cs="Arial"/>
          <w:sz w:val="24"/>
          <w:szCs w:val="24"/>
        </w:rPr>
        <w:t>dır</w:t>
      </w:r>
      <w:proofErr w:type="spellEnd"/>
      <w:r w:rsidRPr="00B81B2D">
        <w:rPr>
          <w:rFonts w:ascii="Arial" w:hAnsi="Arial" w:cs="Arial"/>
          <w:sz w:val="24"/>
          <w:szCs w:val="24"/>
        </w:rPr>
        <w:t xml:space="preserve">. Çocukların yiyecek ve içeceklerle de flor aldığı düşünülürse, </w:t>
      </w:r>
      <w:proofErr w:type="spellStart"/>
      <w:r w:rsidRPr="00B81B2D">
        <w:rPr>
          <w:rFonts w:ascii="Arial" w:hAnsi="Arial" w:cs="Arial"/>
          <w:sz w:val="24"/>
          <w:szCs w:val="24"/>
        </w:rPr>
        <w:t>florrozis</w:t>
      </w:r>
      <w:proofErr w:type="spellEnd"/>
      <w:r w:rsidRPr="00B81B2D">
        <w:rPr>
          <w:rFonts w:ascii="Arial" w:hAnsi="Arial" w:cs="Arial"/>
          <w:sz w:val="24"/>
          <w:szCs w:val="24"/>
        </w:rPr>
        <w:t xml:space="preserve"> riskini önlemek için 3 yaşına kadar </w:t>
      </w:r>
      <w:proofErr w:type="spellStart"/>
      <w:r w:rsidRPr="00B81B2D">
        <w:rPr>
          <w:rFonts w:ascii="Arial" w:hAnsi="Arial" w:cs="Arial"/>
          <w:sz w:val="24"/>
          <w:szCs w:val="24"/>
        </w:rPr>
        <w:t>sürüntü</w:t>
      </w:r>
      <w:proofErr w:type="spellEnd"/>
      <w:r w:rsidRPr="00B81B2D">
        <w:rPr>
          <w:rFonts w:ascii="Arial" w:hAnsi="Arial" w:cs="Arial"/>
          <w:sz w:val="24"/>
          <w:szCs w:val="24"/>
        </w:rPr>
        <w:t xml:space="preserve"> </w:t>
      </w:r>
      <w:r>
        <w:rPr>
          <w:rFonts w:ascii="Arial" w:hAnsi="Arial" w:cs="Arial"/>
          <w:sz w:val="24"/>
          <w:szCs w:val="24"/>
        </w:rPr>
        <w:t xml:space="preserve">(yaklaşık 0.1 gram diş macunu ), </w:t>
      </w:r>
      <w:r w:rsidRPr="00B81B2D">
        <w:rPr>
          <w:rFonts w:ascii="Arial" w:hAnsi="Arial" w:cs="Arial"/>
          <w:sz w:val="24"/>
          <w:szCs w:val="24"/>
        </w:rPr>
        <w:t>şeklinde, 3-6 yaş arası bezelye tanesi kadar( yaklaşık 0.25 g diş macunu)</w:t>
      </w:r>
      <w:r>
        <w:rPr>
          <w:rFonts w:ascii="Arial" w:hAnsi="Arial" w:cs="Arial"/>
          <w:sz w:val="24"/>
          <w:szCs w:val="24"/>
        </w:rPr>
        <w:t xml:space="preserve"> </w:t>
      </w:r>
      <w:r w:rsidRPr="00B81B2D">
        <w:rPr>
          <w:rFonts w:ascii="Arial" w:hAnsi="Arial" w:cs="Arial"/>
          <w:sz w:val="24"/>
          <w:szCs w:val="24"/>
        </w:rPr>
        <w:t xml:space="preserve"> diş macunu kullanımı önerilmektedir. Eğer çocuğun ağzında çürük yoksa </w:t>
      </w:r>
      <w:proofErr w:type="spellStart"/>
      <w:r w:rsidRPr="00B81B2D">
        <w:rPr>
          <w:rFonts w:ascii="Arial" w:hAnsi="Arial" w:cs="Arial"/>
          <w:sz w:val="24"/>
          <w:szCs w:val="24"/>
        </w:rPr>
        <w:t>florozis</w:t>
      </w:r>
      <w:proofErr w:type="spellEnd"/>
      <w:r w:rsidRPr="00B81B2D">
        <w:rPr>
          <w:rFonts w:ascii="Arial" w:hAnsi="Arial" w:cs="Arial"/>
          <w:sz w:val="24"/>
          <w:szCs w:val="24"/>
        </w:rPr>
        <w:t xml:space="preserve"> riskini önlemek için 500ppm flor içeren diş macunu kullanılması önerilir. Ancak çocuk 6 yaşından küçük ve ağzında çok sayıda çürük varsa koruyucu amaçla 1000ppm flor içeren bir diş macunu önerilir.  </w:t>
      </w:r>
      <w:r w:rsidRPr="00B81B2D">
        <w:rPr>
          <w:rFonts w:ascii="Arial" w:hAnsi="Arial" w:cs="Arial"/>
          <w:color w:val="333333"/>
          <w:sz w:val="24"/>
          <w:szCs w:val="24"/>
          <w:shd w:val="clear" w:color="auto" w:fill="FFFFFF"/>
        </w:rPr>
        <w:t xml:space="preserve">  </w:t>
      </w:r>
      <w:r>
        <w:rPr>
          <w:rFonts w:ascii="Arial" w:hAnsi="Arial" w:cs="Arial"/>
          <w:sz w:val="24"/>
          <w:szCs w:val="24"/>
        </w:rPr>
        <w:t>E</w:t>
      </w:r>
      <w:r w:rsidRPr="00B81B2D">
        <w:rPr>
          <w:rFonts w:ascii="Arial" w:hAnsi="Arial" w:cs="Arial"/>
          <w:sz w:val="24"/>
          <w:szCs w:val="24"/>
        </w:rPr>
        <w:t xml:space="preserve">APD ( </w:t>
      </w:r>
      <w:r>
        <w:rPr>
          <w:rFonts w:ascii="Arial" w:hAnsi="Arial" w:cs="Arial"/>
          <w:sz w:val="24"/>
          <w:szCs w:val="24"/>
        </w:rPr>
        <w:t>Avrupa Pediatrik Diş Hekimliği Akademisi</w:t>
      </w:r>
      <w:r w:rsidRPr="00B81B2D">
        <w:rPr>
          <w:rFonts w:ascii="Arial" w:hAnsi="Arial" w:cs="Arial"/>
          <w:sz w:val="24"/>
          <w:szCs w:val="24"/>
        </w:rPr>
        <w:t xml:space="preserve">) rehberlerine göre yaşlara göre önerilen florlu diş macunu </w:t>
      </w:r>
      <w:proofErr w:type="gramStart"/>
      <w:r w:rsidRPr="00B81B2D">
        <w:rPr>
          <w:rFonts w:ascii="Arial" w:hAnsi="Arial" w:cs="Arial"/>
          <w:sz w:val="24"/>
          <w:szCs w:val="24"/>
        </w:rPr>
        <w:t>konsantrasyonu</w:t>
      </w:r>
      <w:proofErr w:type="gramEnd"/>
      <w:r w:rsidRPr="00B81B2D">
        <w:rPr>
          <w:rFonts w:ascii="Arial" w:hAnsi="Arial" w:cs="Arial"/>
          <w:sz w:val="24"/>
          <w:szCs w:val="24"/>
        </w:rPr>
        <w:t xml:space="preserve"> ve miktarı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88"/>
        <w:gridCol w:w="2249"/>
        <w:gridCol w:w="2280"/>
      </w:tblGrid>
      <w:tr w:rsidR="00875F96" w:rsidRPr="00B81B2D" w:rsidTr="0042011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Yaş grubu</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 xml:space="preserve">F </w:t>
            </w:r>
            <w:proofErr w:type="gramStart"/>
            <w:r w:rsidRPr="00B81B2D">
              <w:rPr>
                <w:rFonts w:ascii="Arial" w:eastAsia="Times New Roman" w:hAnsi="Arial" w:cs="Arial"/>
                <w:sz w:val="24"/>
                <w:szCs w:val="24"/>
              </w:rPr>
              <w:t>konsantrasyonu</w:t>
            </w:r>
            <w:proofErr w:type="gramEnd"/>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Günde kaç kere</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Macun miktarı</w:t>
            </w:r>
          </w:p>
        </w:tc>
      </w:tr>
      <w:tr w:rsidR="00875F96" w:rsidRPr="00B81B2D" w:rsidTr="0042011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&lt; 3 yaş</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 xml:space="preserve">500 </w:t>
            </w:r>
            <w:proofErr w:type="spellStart"/>
            <w:r w:rsidRPr="00B81B2D">
              <w:rPr>
                <w:rFonts w:ascii="Arial" w:eastAsia="Times New Roman" w:hAnsi="Arial" w:cs="Arial"/>
                <w:sz w:val="24"/>
                <w:szCs w:val="24"/>
              </w:rPr>
              <w:t>ppm</w:t>
            </w:r>
            <w:proofErr w:type="spellEnd"/>
          </w:p>
        </w:tc>
        <w:tc>
          <w:tcPr>
            <w:tcW w:w="2303" w:type="dxa"/>
            <w:vAlign w:val="center"/>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X2</w:t>
            </w:r>
          </w:p>
        </w:tc>
        <w:tc>
          <w:tcPr>
            <w:tcW w:w="2303" w:type="dxa"/>
          </w:tcPr>
          <w:p w:rsidR="00875F96" w:rsidRPr="00B81B2D" w:rsidRDefault="00875F96" w:rsidP="0042011C">
            <w:pPr>
              <w:pStyle w:val="ListeParagraf"/>
              <w:ind w:left="0"/>
              <w:rPr>
                <w:rFonts w:ascii="Arial" w:eastAsia="Times New Roman" w:hAnsi="Arial" w:cs="Arial"/>
                <w:sz w:val="24"/>
                <w:szCs w:val="24"/>
              </w:rPr>
            </w:pPr>
            <w:proofErr w:type="spellStart"/>
            <w:r w:rsidRPr="00B81B2D">
              <w:rPr>
                <w:rFonts w:ascii="Arial" w:eastAsia="Times New Roman" w:hAnsi="Arial" w:cs="Arial"/>
                <w:sz w:val="24"/>
                <w:szCs w:val="24"/>
              </w:rPr>
              <w:t>Sürüntü</w:t>
            </w:r>
            <w:proofErr w:type="spellEnd"/>
            <w:r w:rsidRPr="00B81B2D">
              <w:rPr>
                <w:rFonts w:ascii="Arial" w:eastAsia="Times New Roman" w:hAnsi="Arial" w:cs="Arial"/>
                <w:sz w:val="24"/>
                <w:szCs w:val="24"/>
              </w:rPr>
              <w:t xml:space="preserve"> </w:t>
            </w:r>
          </w:p>
        </w:tc>
      </w:tr>
      <w:tr w:rsidR="00875F96" w:rsidRPr="00B81B2D" w:rsidTr="0042011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3 yaş- &lt; 6 yaş</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 xml:space="preserve">1000 (+) </w:t>
            </w:r>
            <w:proofErr w:type="spellStart"/>
            <w:r w:rsidRPr="00B81B2D">
              <w:rPr>
                <w:rFonts w:ascii="Arial" w:eastAsia="Times New Roman" w:hAnsi="Arial" w:cs="Arial"/>
                <w:sz w:val="24"/>
                <w:szCs w:val="24"/>
              </w:rPr>
              <w:t>ppm</w:t>
            </w:r>
            <w:proofErr w:type="spellEnd"/>
          </w:p>
        </w:tc>
        <w:tc>
          <w:tcPr>
            <w:tcW w:w="2303" w:type="dxa"/>
            <w:vAlign w:val="center"/>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X2</w:t>
            </w:r>
          </w:p>
        </w:tc>
        <w:tc>
          <w:tcPr>
            <w:tcW w:w="2303" w:type="dxa"/>
          </w:tcPr>
          <w:p w:rsidR="00875F96" w:rsidRPr="00B81B2D" w:rsidRDefault="00875F96" w:rsidP="0042011C">
            <w:pPr>
              <w:pStyle w:val="ListeParagraf"/>
              <w:ind w:left="0"/>
              <w:rPr>
                <w:rFonts w:ascii="Arial" w:eastAsia="Times New Roman" w:hAnsi="Arial" w:cs="Arial"/>
                <w:sz w:val="24"/>
                <w:szCs w:val="24"/>
              </w:rPr>
            </w:pPr>
            <w:r>
              <w:rPr>
                <w:rFonts w:ascii="Arial" w:eastAsia="Times New Roman" w:hAnsi="Arial" w:cs="Arial"/>
                <w:sz w:val="24"/>
                <w:szCs w:val="24"/>
              </w:rPr>
              <w:t>B</w:t>
            </w:r>
            <w:r w:rsidRPr="00B81B2D">
              <w:rPr>
                <w:rFonts w:ascii="Arial" w:eastAsia="Times New Roman" w:hAnsi="Arial" w:cs="Arial"/>
                <w:sz w:val="24"/>
                <w:szCs w:val="24"/>
              </w:rPr>
              <w:t xml:space="preserve">ezelye </w:t>
            </w:r>
            <w:r>
              <w:rPr>
                <w:rFonts w:ascii="Arial" w:eastAsia="Times New Roman" w:hAnsi="Arial" w:cs="Arial"/>
                <w:sz w:val="24"/>
                <w:szCs w:val="24"/>
              </w:rPr>
              <w:t>büyüklüğünde</w:t>
            </w:r>
          </w:p>
        </w:tc>
      </w:tr>
      <w:tr w:rsidR="00875F96" w:rsidRPr="00B81B2D" w:rsidTr="0042011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6 yaş ve üstü</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 xml:space="preserve">1450 </w:t>
            </w:r>
            <w:proofErr w:type="spellStart"/>
            <w:r w:rsidRPr="00B81B2D">
              <w:rPr>
                <w:rFonts w:ascii="Arial" w:eastAsia="Times New Roman" w:hAnsi="Arial" w:cs="Arial"/>
                <w:sz w:val="24"/>
                <w:szCs w:val="24"/>
              </w:rPr>
              <w:t>ppm</w:t>
            </w:r>
            <w:proofErr w:type="spellEnd"/>
          </w:p>
        </w:tc>
        <w:tc>
          <w:tcPr>
            <w:tcW w:w="2303" w:type="dxa"/>
            <w:vAlign w:val="center"/>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X2</w:t>
            </w:r>
          </w:p>
        </w:tc>
        <w:tc>
          <w:tcPr>
            <w:tcW w:w="2303" w:type="dxa"/>
          </w:tcPr>
          <w:p w:rsidR="00875F96" w:rsidRPr="00B81B2D" w:rsidRDefault="00875F96" w:rsidP="0042011C">
            <w:pPr>
              <w:pStyle w:val="ListeParagraf"/>
              <w:ind w:left="0"/>
              <w:rPr>
                <w:rFonts w:ascii="Arial" w:eastAsia="Times New Roman" w:hAnsi="Arial" w:cs="Arial"/>
                <w:sz w:val="24"/>
                <w:szCs w:val="24"/>
              </w:rPr>
            </w:pPr>
            <w:r>
              <w:rPr>
                <w:rFonts w:ascii="Arial" w:eastAsia="Times New Roman" w:hAnsi="Arial" w:cs="Arial"/>
                <w:sz w:val="24"/>
                <w:szCs w:val="24"/>
              </w:rPr>
              <w:t>1-2cm</w:t>
            </w:r>
          </w:p>
        </w:tc>
      </w:tr>
    </w:tbl>
    <w:p w:rsidR="00875F96" w:rsidRDefault="00875F96" w:rsidP="00875F96">
      <w:pPr>
        <w:pStyle w:val="ListeParagraf"/>
        <w:ind w:left="0"/>
        <w:rPr>
          <w:rFonts w:ascii="Arial" w:hAnsi="Arial" w:cs="Arial"/>
          <w:sz w:val="24"/>
          <w:szCs w:val="24"/>
        </w:rPr>
      </w:pPr>
      <w:r>
        <w:rPr>
          <w:rFonts w:ascii="Arial" w:hAnsi="Arial" w:cs="Arial"/>
          <w:sz w:val="24"/>
          <w:szCs w:val="24"/>
        </w:rPr>
        <w:t>Türk Pedodonti Derneği ve TDB eğitim komisyonunun hazırladığı rapora göre 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88"/>
        <w:gridCol w:w="2249"/>
        <w:gridCol w:w="2280"/>
      </w:tblGrid>
      <w:tr w:rsidR="00875F96" w:rsidRPr="00B81B2D" w:rsidTr="0042011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Yaş grubu</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 xml:space="preserve">F </w:t>
            </w:r>
            <w:proofErr w:type="gramStart"/>
            <w:r w:rsidRPr="00B81B2D">
              <w:rPr>
                <w:rFonts w:ascii="Arial" w:eastAsia="Times New Roman" w:hAnsi="Arial" w:cs="Arial"/>
                <w:sz w:val="24"/>
                <w:szCs w:val="24"/>
              </w:rPr>
              <w:t>konsantrasyonu</w:t>
            </w:r>
            <w:proofErr w:type="gramEnd"/>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Günde kaç kere</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Macun miktarı</w:t>
            </w:r>
          </w:p>
        </w:tc>
      </w:tr>
      <w:tr w:rsidR="00875F96" w:rsidRPr="00B81B2D" w:rsidTr="0042011C">
        <w:tc>
          <w:tcPr>
            <w:tcW w:w="2303" w:type="dxa"/>
          </w:tcPr>
          <w:p w:rsidR="00875F96" w:rsidRPr="00B81B2D" w:rsidRDefault="00875F96" w:rsidP="0042011C">
            <w:pPr>
              <w:pStyle w:val="ListeParagraf"/>
              <w:ind w:left="0"/>
              <w:rPr>
                <w:rFonts w:ascii="Arial" w:eastAsia="Times New Roman" w:hAnsi="Arial" w:cs="Arial"/>
                <w:sz w:val="24"/>
                <w:szCs w:val="24"/>
              </w:rPr>
            </w:pPr>
            <w:r>
              <w:rPr>
                <w:rFonts w:ascii="Arial" w:eastAsia="Times New Roman" w:hAnsi="Arial" w:cs="Arial"/>
                <w:sz w:val="24"/>
                <w:szCs w:val="24"/>
              </w:rPr>
              <w:t>6 ay- 2yaş</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 xml:space="preserve">500 </w:t>
            </w:r>
            <w:proofErr w:type="spellStart"/>
            <w:r w:rsidRPr="00B81B2D">
              <w:rPr>
                <w:rFonts w:ascii="Arial" w:eastAsia="Times New Roman" w:hAnsi="Arial" w:cs="Arial"/>
                <w:sz w:val="24"/>
                <w:szCs w:val="24"/>
              </w:rPr>
              <w:t>ppm</w:t>
            </w:r>
            <w:proofErr w:type="spellEnd"/>
          </w:p>
        </w:tc>
        <w:tc>
          <w:tcPr>
            <w:tcW w:w="2303" w:type="dxa"/>
            <w:vAlign w:val="center"/>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X2</w:t>
            </w:r>
          </w:p>
        </w:tc>
        <w:tc>
          <w:tcPr>
            <w:tcW w:w="2303" w:type="dxa"/>
          </w:tcPr>
          <w:p w:rsidR="00875F96" w:rsidRPr="00B81B2D" w:rsidRDefault="00875F96" w:rsidP="0042011C">
            <w:pPr>
              <w:pStyle w:val="ListeParagraf"/>
              <w:ind w:left="0"/>
              <w:rPr>
                <w:rFonts w:ascii="Arial" w:eastAsia="Times New Roman" w:hAnsi="Arial" w:cs="Arial"/>
                <w:sz w:val="24"/>
                <w:szCs w:val="24"/>
              </w:rPr>
            </w:pPr>
            <w:r>
              <w:rPr>
                <w:rFonts w:ascii="Arial" w:eastAsia="Times New Roman" w:hAnsi="Arial" w:cs="Arial"/>
                <w:sz w:val="24"/>
                <w:szCs w:val="24"/>
              </w:rPr>
              <w:t>B</w:t>
            </w:r>
            <w:r w:rsidRPr="00B81B2D">
              <w:rPr>
                <w:rFonts w:ascii="Arial" w:eastAsia="Times New Roman" w:hAnsi="Arial" w:cs="Arial"/>
                <w:sz w:val="24"/>
                <w:szCs w:val="24"/>
              </w:rPr>
              <w:t xml:space="preserve">ezelye </w:t>
            </w:r>
            <w:r>
              <w:rPr>
                <w:rFonts w:ascii="Arial" w:eastAsia="Times New Roman" w:hAnsi="Arial" w:cs="Arial"/>
                <w:sz w:val="24"/>
                <w:szCs w:val="24"/>
              </w:rPr>
              <w:t>büyüklüğünde</w:t>
            </w:r>
          </w:p>
        </w:tc>
      </w:tr>
      <w:tr w:rsidR="00875F96" w:rsidRPr="00B81B2D" w:rsidTr="0042011C">
        <w:tc>
          <w:tcPr>
            <w:tcW w:w="2303" w:type="dxa"/>
          </w:tcPr>
          <w:p w:rsidR="00875F96" w:rsidRPr="00B81B2D" w:rsidRDefault="00875F96" w:rsidP="0042011C">
            <w:pPr>
              <w:pStyle w:val="ListeParagraf"/>
              <w:ind w:left="0"/>
              <w:rPr>
                <w:rFonts w:ascii="Arial" w:eastAsia="Times New Roman" w:hAnsi="Arial" w:cs="Arial"/>
                <w:sz w:val="24"/>
                <w:szCs w:val="24"/>
              </w:rPr>
            </w:pPr>
            <w:r>
              <w:rPr>
                <w:rFonts w:ascii="Arial" w:eastAsia="Times New Roman" w:hAnsi="Arial" w:cs="Arial"/>
                <w:sz w:val="24"/>
                <w:szCs w:val="24"/>
              </w:rPr>
              <w:t>2</w:t>
            </w:r>
            <w:r w:rsidRPr="00B81B2D">
              <w:rPr>
                <w:rFonts w:ascii="Arial" w:eastAsia="Times New Roman" w:hAnsi="Arial" w:cs="Arial"/>
                <w:sz w:val="24"/>
                <w:szCs w:val="24"/>
              </w:rPr>
              <w:t xml:space="preserve"> -  6 yaş</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 xml:space="preserve">1000 (+) </w:t>
            </w:r>
            <w:proofErr w:type="spellStart"/>
            <w:r w:rsidRPr="00B81B2D">
              <w:rPr>
                <w:rFonts w:ascii="Arial" w:eastAsia="Times New Roman" w:hAnsi="Arial" w:cs="Arial"/>
                <w:sz w:val="24"/>
                <w:szCs w:val="24"/>
              </w:rPr>
              <w:t>ppm</w:t>
            </w:r>
            <w:proofErr w:type="spellEnd"/>
          </w:p>
        </w:tc>
        <w:tc>
          <w:tcPr>
            <w:tcW w:w="2303" w:type="dxa"/>
            <w:vAlign w:val="center"/>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X2</w:t>
            </w:r>
          </w:p>
        </w:tc>
        <w:tc>
          <w:tcPr>
            <w:tcW w:w="2303" w:type="dxa"/>
          </w:tcPr>
          <w:p w:rsidR="00875F96" w:rsidRPr="00B81B2D" w:rsidRDefault="00875F96" w:rsidP="0042011C">
            <w:pPr>
              <w:pStyle w:val="ListeParagraf"/>
              <w:ind w:left="0"/>
              <w:rPr>
                <w:rFonts w:ascii="Arial" w:eastAsia="Times New Roman" w:hAnsi="Arial" w:cs="Arial"/>
                <w:sz w:val="24"/>
                <w:szCs w:val="24"/>
              </w:rPr>
            </w:pPr>
            <w:r>
              <w:rPr>
                <w:rFonts w:ascii="Arial" w:eastAsia="Times New Roman" w:hAnsi="Arial" w:cs="Arial"/>
                <w:sz w:val="24"/>
                <w:szCs w:val="24"/>
              </w:rPr>
              <w:t>B</w:t>
            </w:r>
            <w:r w:rsidRPr="00B81B2D">
              <w:rPr>
                <w:rFonts w:ascii="Arial" w:eastAsia="Times New Roman" w:hAnsi="Arial" w:cs="Arial"/>
                <w:sz w:val="24"/>
                <w:szCs w:val="24"/>
              </w:rPr>
              <w:t xml:space="preserve">ezelye </w:t>
            </w:r>
            <w:r>
              <w:rPr>
                <w:rFonts w:ascii="Arial" w:eastAsia="Times New Roman" w:hAnsi="Arial" w:cs="Arial"/>
                <w:sz w:val="24"/>
                <w:szCs w:val="24"/>
              </w:rPr>
              <w:t>büyüklüğünde</w:t>
            </w:r>
          </w:p>
        </w:tc>
      </w:tr>
      <w:tr w:rsidR="00875F96" w:rsidRPr="00B81B2D" w:rsidTr="0042011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6 yaş ve üstü</w:t>
            </w:r>
          </w:p>
        </w:tc>
        <w:tc>
          <w:tcPr>
            <w:tcW w:w="2303" w:type="dxa"/>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 xml:space="preserve">1450 </w:t>
            </w:r>
            <w:proofErr w:type="spellStart"/>
            <w:r w:rsidRPr="00B81B2D">
              <w:rPr>
                <w:rFonts w:ascii="Arial" w:eastAsia="Times New Roman" w:hAnsi="Arial" w:cs="Arial"/>
                <w:sz w:val="24"/>
                <w:szCs w:val="24"/>
              </w:rPr>
              <w:t>ppm</w:t>
            </w:r>
            <w:proofErr w:type="spellEnd"/>
          </w:p>
        </w:tc>
        <w:tc>
          <w:tcPr>
            <w:tcW w:w="2303" w:type="dxa"/>
            <w:vAlign w:val="center"/>
          </w:tcPr>
          <w:p w:rsidR="00875F96" w:rsidRPr="00B81B2D" w:rsidRDefault="00875F96" w:rsidP="0042011C">
            <w:pPr>
              <w:pStyle w:val="ListeParagraf"/>
              <w:ind w:left="0"/>
              <w:rPr>
                <w:rFonts w:ascii="Arial" w:eastAsia="Times New Roman" w:hAnsi="Arial" w:cs="Arial"/>
                <w:sz w:val="24"/>
                <w:szCs w:val="24"/>
              </w:rPr>
            </w:pPr>
            <w:r w:rsidRPr="00B81B2D">
              <w:rPr>
                <w:rFonts w:ascii="Arial" w:eastAsia="Times New Roman" w:hAnsi="Arial" w:cs="Arial"/>
                <w:sz w:val="24"/>
                <w:szCs w:val="24"/>
              </w:rPr>
              <w:t>X2</w:t>
            </w:r>
          </w:p>
        </w:tc>
        <w:tc>
          <w:tcPr>
            <w:tcW w:w="2303" w:type="dxa"/>
          </w:tcPr>
          <w:p w:rsidR="00875F96" w:rsidRPr="00B81B2D" w:rsidRDefault="00875F96" w:rsidP="0042011C">
            <w:pPr>
              <w:pStyle w:val="ListeParagraf"/>
              <w:ind w:left="0"/>
              <w:rPr>
                <w:rFonts w:ascii="Arial" w:eastAsia="Times New Roman" w:hAnsi="Arial" w:cs="Arial"/>
                <w:sz w:val="24"/>
                <w:szCs w:val="24"/>
              </w:rPr>
            </w:pPr>
            <w:r>
              <w:rPr>
                <w:rFonts w:ascii="Arial" w:eastAsia="Times New Roman" w:hAnsi="Arial" w:cs="Arial"/>
                <w:sz w:val="24"/>
                <w:szCs w:val="24"/>
              </w:rPr>
              <w:t>1-2cm</w:t>
            </w:r>
          </w:p>
        </w:tc>
      </w:tr>
    </w:tbl>
    <w:p w:rsidR="00875F96" w:rsidRDefault="00875F96" w:rsidP="00875F96">
      <w:pPr>
        <w:pStyle w:val="ListeParagraf"/>
        <w:ind w:left="0"/>
        <w:rPr>
          <w:rFonts w:ascii="Arial" w:hAnsi="Arial" w:cs="Arial"/>
          <w:sz w:val="24"/>
          <w:szCs w:val="24"/>
        </w:rPr>
      </w:pPr>
    </w:p>
    <w:p w:rsidR="00875F96" w:rsidRDefault="00875F96" w:rsidP="00875F96">
      <w:pPr>
        <w:pStyle w:val="ListeParagraf"/>
        <w:ind w:left="0"/>
        <w:rPr>
          <w:rFonts w:ascii="Arial" w:hAnsi="Arial" w:cs="Arial"/>
          <w:sz w:val="24"/>
          <w:szCs w:val="24"/>
        </w:rPr>
      </w:pPr>
    </w:p>
    <w:p w:rsidR="00875F96" w:rsidRPr="00B81B2D" w:rsidRDefault="00875F96" w:rsidP="00875F96">
      <w:pPr>
        <w:pStyle w:val="ListeParagraf"/>
        <w:ind w:left="0"/>
        <w:rPr>
          <w:rFonts w:ascii="Arial" w:hAnsi="Arial" w:cs="Arial"/>
          <w:sz w:val="24"/>
          <w:szCs w:val="24"/>
        </w:rPr>
      </w:pPr>
      <w:r w:rsidRPr="00B81B2D">
        <w:rPr>
          <w:rFonts w:ascii="Arial" w:hAnsi="Arial" w:cs="Arial"/>
          <w:sz w:val="24"/>
          <w:szCs w:val="24"/>
        </w:rPr>
        <w:t>Sürmekte olan dişlerin fırçalanması;</w:t>
      </w:r>
    </w:p>
    <w:p w:rsidR="00875F96" w:rsidRPr="00B81B2D" w:rsidRDefault="00875F96" w:rsidP="00875F96">
      <w:pPr>
        <w:pStyle w:val="ListeParagraf"/>
        <w:ind w:left="0"/>
        <w:rPr>
          <w:rFonts w:ascii="Arial" w:hAnsi="Arial" w:cs="Arial"/>
          <w:sz w:val="24"/>
          <w:szCs w:val="24"/>
        </w:rPr>
      </w:pPr>
      <w:r w:rsidRPr="00B81B2D">
        <w:rPr>
          <w:rFonts w:ascii="Arial" w:hAnsi="Arial" w:cs="Arial"/>
          <w:sz w:val="24"/>
          <w:szCs w:val="24"/>
        </w:rPr>
        <w:t xml:space="preserve">Süt dişlenmeden karışık dişlenme sürecine geçilirken, sürmekte olan 6 yaş dişleri </w:t>
      </w:r>
      <w:proofErr w:type="spellStart"/>
      <w:r w:rsidRPr="00B81B2D">
        <w:rPr>
          <w:rFonts w:ascii="Arial" w:hAnsi="Arial" w:cs="Arial"/>
          <w:sz w:val="24"/>
          <w:szCs w:val="24"/>
        </w:rPr>
        <w:t>oklüzal</w:t>
      </w:r>
      <w:proofErr w:type="spellEnd"/>
      <w:r w:rsidRPr="00B81B2D">
        <w:rPr>
          <w:rFonts w:ascii="Arial" w:hAnsi="Arial" w:cs="Arial"/>
          <w:sz w:val="24"/>
          <w:szCs w:val="24"/>
        </w:rPr>
        <w:t xml:space="preserve"> plandan aşağıda kalırlar. Bu dişlerin </w:t>
      </w:r>
      <w:proofErr w:type="spellStart"/>
      <w:r w:rsidRPr="00B81B2D">
        <w:rPr>
          <w:rFonts w:ascii="Arial" w:hAnsi="Arial" w:cs="Arial"/>
          <w:sz w:val="24"/>
          <w:szCs w:val="24"/>
        </w:rPr>
        <w:t>okluzal</w:t>
      </w:r>
      <w:proofErr w:type="spellEnd"/>
      <w:r w:rsidRPr="00B81B2D">
        <w:rPr>
          <w:rFonts w:ascii="Arial" w:hAnsi="Arial" w:cs="Arial"/>
          <w:sz w:val="24"/>
          <w:szCs w:val="24"/>
        </w:rPr>
        <w:t xml:space="preserve"> yüzeyleri diş fırçasının ileri geri hareketleriyle yeterli düzeyde temizlenemezler.  Bu nedenle özellikle aktif </w:t>
      </w:r>
      <w:proofErr w:type="spellStart"/>
      <w:r w:rsidRPr="00B81B2D">
        <w:rPr>
          <w:rFonts w:ascii="Arial" w:hAnsi="Arial" w:cs="Arial"/>
          <w:sz w:val="24"/>
          <w:szCs w:val="24"/>
        </w:rPr>
        <w:t>çürüklü</w:t>
      </w:r>
      <w:proofErr w:type="spellEnd"/>
      <w:r w:rsidRPr="00B81B2D">
        <w:rPr>
          <w:rFonts w:ascii="Arial" w:hAnsi="Arial" w:cs="Arial"/>
          <w:sz w:val="24"/>
          <w:szCs w:val="24"/>
        </w:rPr>
        <w:t xml:space="preserve"> çocuklarda dişler daha </w:t>
      </w:r>
      <w:proofErr w:type="spellStart"/>
      <w:r w:rsidRPr="00B81B2D">
        <w:rPr>
          <w:rFonts w:ascii="Arial" w:hAnsi="Arial" w:cs="Arial"/>
          <w:sz w:val="24"/>
          <w:szCs w:val="24"/>
        </w:rPr>
        <w:t>okluzyona</w:t>
      </w:r>
      <w:proofErr w:type="spellEnd"/>
      <w:r w:rsidRPr="00B81B2D">
        <w:rPr>
          <w:rFonts w:ascii="Arial" w:hAnsi="Arial" w:cs="Arial"/>
          <w:sz w:val="24"/>
          <w:szCs w:val="24"/>
        </w:rPr>
        <w:t xml:space="preserve"> ulaşamadan </w:t>
      </w:r>
      <w:proofErr w:type="spellStart"/>
      <w:r w:rsidRPr="00B81B2D">
        <w:rPr>
          <w:rFonts w:ascii="Arial" w:hAnsi="Arial" w:cs="Arial"/>
          <w:sz w:val="24"/>
          <w:szCs w:val="24"/>
        </w:rPr>
        <w:t>okluzal</w:t>
      </w:r>
      <w:proofErr w:type="spellEnd"/>
      <w:r w:rsidRPr="00B81B2D">
        <w:rPr>
          <w:rFonts w:ascii="Arial" w:hAnsi="Arial" w:cs="Arial"/>
          <w:sz w:val="24"/>
          <w:szCs w:val="24"/>
        </w:rPr>
        <w:t xml:space="preserve"> yüzeyler hızlı çürümektedir. Çocuklara fırçalama eğitimi verilirken sürmekte olan dişlerin nasıl fırçalanacağı konusu üzerinde özellikle durulmalıdır.  Sürmekte olan diş bölgesinde diş fırçası </w:t>
      </w:r>
      <w:proofErr w:type="spellStart"/>
      <w:r w:rsidRPr="00B81B2D">
        <w:rPr>
          <w:rFonts w:ascii="Arial" w:hAnsi="Arial" w:cs="Arial"/>
          <w:sz w:val="24"/>
          <w:szCs w:val="24"/>
        </w:rPr>
        <w:t>horizontal</w:t>
      </w:r>
      <w:proofErr w:type="spellEnd"/>
      <w:r w:rsidRPr="00B81B2D">
        <w:rPr>
          <w:rFonts w:ascii="Arial" w:hAnsi="Arial" w:cs="Arial"/>
          <w:sz w:val="24"/>
          <w:szCs w:val="24"/>
        </w:rPr>
        <w:t xml:space="preserve"> değil diş arkına dik bir şekilde konumlandırılmalı ve sürmekte olan diş ileri geri hareketlerle fırçalanmalıdır.</w:t>
      </w:r>
    </w:p>
    <w:p w:rsidR="00875F96" w:rsidRPr="00B81B2D" w:rsidRDefault="00875F96" w:rsidP="00875F96">
      <w:pPr>
        <w:autoSpaceDE w:val="0"/>
        <w:autoSpaceDN w:val="0"/>
        <w:adjustRightInd w:val="0"/>
        <w:spacing w:after="0" w:line="360" w:lineRule="auto"/>
        <w:jc w:val="both"/>
        <w:rPr>
          <w:rFonts w:ascii="Arial" w:hAnsi="Arial" w:cs="Arial"/>
          <w:sz w:val="24"/>
          <w:szCs w:val="24"/>
          <w:lang w:eastAsia="tr-TR"/>
        </w:rPr>
      </w:pPr>
      <w:r w:rsidRPr="00B81B2D">
        <w:rPr>
          <w:rFonts w:ascii="Arial" w:hAnsi="Arial" w:cs="Arial"/>
          <w:b/>
          <w:i/>
          <w:sz w:val="24"/>
          <w:szCs w:val="24"/>
        </w:rPr>
        <w:t xml:space="preserve"> ANTİMİKROBİYALLERİN KULLANIMI:</w:t>
      </w:r>
      <w:r w:rsidRPr="00B81B2D">
        <w:rPr>
          <w:rFonts w:ascii="Arial" w:hAnsi="Arial" w:cs="Arial"/>
          <w:sz w:val="24"/>
          <w:szCs w:val="24"/>
        </w:rPr>
        <w:t xml:space="preserve">  </w:t>
      </w:r>
      <w:proofErr w:type="spellStart"/>
      <w:r w:rsidRPr="00B81B2D">
        <w:rPr>
          <w:rFonts w:ascii="Arial" w:hAnsi="Arial" w:cs="Arial"/>
          <w:sz w:val="24"/>
          <w:szCs w:val="24"/>
        </w:rPr>
        <w:t>Karyojenik</w:t>
      </w:r>
      <w:proofErr w:type="spellEnd"/>
      <w:r w:rsidRPr="00B81B2D">
        <w:rPr>
          <w:rFonts w:ascii="Arial" w:hAnsi="Arial" w:cs="Arial"/>
          <w:sz w:val="24"/>
          <w:szCs w:val="24"/>
        </w:rPr>
        <w:t xml:space="preserve"> mikroorganizmalar </w:t>
      </w:r>
      <w:proofErr w:type="spellStart"/>
      <w:r w:rsidRPr="00B81B2D">
        <w:rPr>
          <w:rFonts w:ascii="Arial" w:hAnsi="Arial" w:cs="Arial"/>
          <w:sz w:val="24"/>
          <w:szCs w:val="24"/>
        </w:rPr>
        <w:t>biofiilm</w:t>
      </w:r>
      <w:proofErr w:type="spellEnd"/>
      <w:r w:rsidRPr="00B81B2D">
        <w:rPr>
          <w:rFonts w:ascii="Arial" w:hAnsi="Arial" w:cs="Arial"/>
          <w:sz w:val="24"/>
          <w:szCs w:val="24"/>
        </w:rPr>
        <w:t xml:space="preserve"> içinde toplanırlar. Bu asit oluşturan patolojik mikroorganizmaların etkisi </w:t>
      </w:r>
      <w:proofErr w:type="spellStart"/>
      <w:r w:rsidRPr="00B81B2D">
        <w:rPr>
          <w:rFonts w:ascii="Arial" w:hAnsi="Arial" w:cs="Arial"/>
          <w:sz w:val="24"/>
          <w:szCs w:val="24"/>
        </w:rPr>
        <w:t>biofilmin</w:t>
      </w:r>
      <w:proofErr w:type="spellEnd"/>
      <w:r w:rsidRPr="00B81B2D">
        <w:rPr>
          <w:rFonts w:ascii="Arial" w:hAnsi="Arial" w:cs="Arial"/>
          <w:sz w:val="24"/>
          <w:szCs w:val="24"/>
        </w:rPr>
        <w:t xml:space="preserve"> uzaklaştırılması ile mümkündür. Diş fırçalamanın </w:t>
      </w:r>
      <w:proofErr w:type="spellStart"/>
      <w:r w:rsidRPr="00B81B2D">
        <w:rPr>
          <w:rFonts w:ascii="Arial" w:hAnsi="Arial" w:cs="Arial"/>
          <w:sz w:val="24"/>
          <w:szCs w:val="24"/>
        </w:rPr>
        <w:t>yanısıra</w:t>
      </w:r>
      <w:proofErr w:type="spellEnd"/>
      <w:r w:rsidRPr="00B81B2D">
        <w:rPr>
          <w:rFonts w:ascii="Arial" w:hAnsi="Arial" w:cs="Arial"/>
          <w:sz w:val="24"/>
          <w:szCs w:val="24"/>
        </w:rPr>
        <w:t xml:space="preserve"> antiseptik veya </w:t>
      </w:r>
      <w:proofErr w:type="spellStart"/>
      <w:r w:rsidRPr="00B81B2D">
        <w:rPr>
          <w:rFonts w:ascii="Arial" w:hAnsi="Arial" w:cs="Arial"/>
          <w:sz w:val="24"/>
          <w:szCs w:val="24"/>
        </w:rPr>
        <w:t>antimikrobiyal</w:t>
      </w:r>
      <w:proofErr w:type="spellEnd"/>
      <w:r w:rsidRPr="00B81B2D">
        <w:rPr>
          <w:rFonts w:ascii="Arial" w:hAnsi="Arial" w:cs="Arial"/>
          <w:sz w:val="24"/>
          <w:szCs w:val="24"/>
        </w:rPr>
        <w:t xml:space="preserve"> ajanlarla </w:t>
      </w:r>
      <w:proofErr w:type="spellStart"/>
      <w:r w:rsidRPr="00B81B2D">
        <w:rPr>
          <w:rFonts w:ascii="Arial" w:hAnsi="Arial" w:cs="Arial"/>
          <w:sz w:val="24"/>
          <w:szCs w:val="24"/>
        </w:rPr>
        <w:t>karyojenik</w:t>
      </w:r>
      <w:proofErr w:type="spellEnd"/>
      <w:r w:rsidRPr="00B81B2D">
        <w:rPr>
          <w:rFonts w:ascii="Arial" w:hAnsi="Arial" w:cs="Arial"/>
          <w:sz w:val="24"/>
          <w:szCs w:val="24"/>
        </w:rPr>
        <w:t xml:space="preserve"> mikroorganizmalar </w:t>
      </w:r>
      <w:proofErr w:type="spellStart"/>
      <w:r w:rsidRPr="00B81B2D">
        <w:rPr>
          <w:rFonts w:ascii="Arial" w:hAnsi="Arial" w:cs="Arial"/>
          <w:sz w:val="24"/>
          <w:szCs w:val="24"/>
        </w:rPr>
        <w:t>uzaklaştırılabilinir</w:t>
      </w:r>
      <w:proofErr w:type="spellEnd"/>
      <w:r w:rsidRPr="00B81B2D">
        <w:rPr>
          <w:rFonts w:ascii="Arial" w:hAnsi="Arial" w:cs="Arial"/>
          <w:sz w:val="24"/>
          <w:szCs w:val="24"/>
        </w:rPr>
        <w:t xml:space="preserve">. Çalkalayıcı, jel, cila veya pat formundaki ajanlarla </w:t>
      </w:r>
      <w:proofErr w:type="spellStart"/>
      <w:r w:rsidRPr="00B81B2D">
        <w:rPr>
          <w:rFonts w:ascii="Arial" w:hAnsi="Arial" w:cs="Arial"/>
          <w:sz w:val="24"/>
          <w:szCs w:val="24"/>
        </w:rPr>
        <w:t>karyojenik</w:t>
      </w:r>
      <w:proofErr w:type="spellEnd"/>
      <w:r w:rsidRPr="00B81B2D">
        <w:rPr>
          <w:rFonts w:ascii="Arial" w:hAnsi="Arial" w:cs="Arial"/>
          <w:sz w:val="24"/>
          <w:szCs w:val="24"/>
        </w:rPr>
        <w:t xml:space="preserve"> mikroorganizmaların sayısı </w:t>
      </w:r>
      <w:proofErr w:type="spellStart"/>
      <w:r w:rsidRPr="00B81B2D">
        <w:rPr>
          <w:rFonts w:ascii="Arial" w:hAnsi="Arial" w:cs="Arial"/>
          <w:sz w:val="24"/>
          <w:szCs w:val="24"/>
        </w:rPr>
        <w:t>azaltılabilinir</w:t>
      </w:r>
      <w:proofErr w:type="spellEnd"/>
      <w:r w:rsidRPr="00B81B2D">
        <w:rPr>
          <w:rFonts w:ascii="Arial" w:hAnsi="Arial" w:cs="Arial"/>
          <w:sz w:val="24"/>
          <w:szCs w:val="24"/>
        </w:rPr>
        <w:t xml:space="preserve">. </w:t>
      </w:r>
    </w:p>
    <w:p w:rsidR="00875F96" w:rsidRPr="00B81B2D" w:rsidRDefault="00875F96" w:rsidP="00875F96">
      <w:pPr>
        <w:pStyle w:val="ListeParagraf"/>
        <w:ind w:left="0"/>
        <w:rPr>
          <w:rFonts w:ascii="Arial" w:hAnsi="Arial" w:cs="Arial"/>
          <w:sz w:val="24"/>
          <w:szCs w:val="24"/>
        </w:rPr>
      </w:pPr>
      <w:r w:rsidRPr="00B81B2D">
        <w:rPr>
          <w:rFonts w:ascii="Arial" w:hAnsi="Arial" w:cs="Arial"/>
          <w:sz w:val="24"/>
          <w:szCs w:val="24"/>
        </w:rPr>
        <w:t xml:space="preserve">KLORHEKSİDİN (CHX): Çürük </w:t>
      </w:r>
      <w:proofErr w:type="spellStart"/>
      <w:r w:rsidRPr="00B81B2D">
        <w:rPr>
          <w:rFonts w:ascii="Arial" w:hAnsi="Arial" w:cs="Arial"/>
          <w:sz w:val="24"/>
          <w:szCs w:val="24"/>
        </w:rPr>
        <w:t>profilaksisinde</w:t>
      </w:r>
      <w:proofErr w:type="spellEnd"/>
      <w:r w:rsidRPr="00B81B2D">
        <w:rPr>
          <w:rFonts w:ascii="Arial" w:hAnsi="Arial" w:cs="Arial"/>
          <w:sz w:val="24"/>
          <w:szCs w:val="24"/>
        </w:rPr>
        <w:t xml:space="preserve"> kimyasal tedavi amacı ile kullanılan kimyasal ajanlar içerisinde en etkin olanı </w:t>
      </w:r>
      <w:proofErr w:type="spellStart"/>
      <w:r w:rsidRPr="00B81B2D">
        <w:rPr>
          <w:rFonts w:ascii="Arial" w:hAnsi="Arial" w:cs="Arial"/>
          <w:sz w:val="24"/>
          <w:szCs w:val="24"/>
        </w:rPr>
        <w:t>klorheksidin</w:t>
      </w:r>
      <w:proofErr w:type="spellEnd"/>
      <w:r w:rsidRPr="00B81B2D">
        <w:rPr>
          <w:rFonts w:ascii="Arial" w:hAnsi="Arial" w:cs="Arial"/>
          <w:sz w:val="24"/>
          <w:szCs w:val="24"/>
        </w:rPr>
        <w:t xml:space="preserve"> </w:t>
      </w:r>
      <w:proofErr w:type="spellStart"/>
      <w:r w:rsidRPr="00B81B2D">
        <w:rPr>
          <w:rFonts w:ascii="Arial" w:hAnsi="Arial" w:cs="Arial"/>
          <w:sz w:val="24"/>
          <w:szCs w:val="24"/>
        </w:rPr>
        <w:t>glukonattır</w:t>
      </w:r>
      <w:proofErr w:type="spellEnd"/>
      <w:r w:rsidRPr="00B81B2D">
        <w:rPr>
          <w:rFonts w:ascii="Arial" w:hAnsi="Arial" w:cs="Arial"/>
          <w:sz w:val="24"/>
          <w:szCs w:val="24"/>
        </w:rPr>
        <w:t>.</w:t>
      </w:r>
      <w:r w:rsidRPr="00B81B2D">
        <w:rPr>
          <w:rFonts w:ascii="Arial" w:hAnsi="Arial" w:cs="Arial"/>
          <w:bCs/>
          <w:sz w:val="24"/>
          <w:szCs w:val="24"/>
        </w:rPr>
        <w:t xml:space="preserve"> </w:t>
      </w:r>
    </w:p>
    <w:p w:rsidR="00875F96" w:rsidRPr="00B81B2D" w:rsidRDefault="00875F96" w:rsidP="00875F96">
      <w:pPr>
        <w:numPr>
          <w:ilvl w:val="0"/>
          <w:numId w:val="1"/>
        </w:numPr>
        <w:spacing w:after="0" w:line="360" w:lineRule="auto"/>
        <w:ind w:left="0"/>
        <w:jc w:val="both"/>
        <w:rPr>
          <w:rFonts w:ascii="Arial" w:hAnsi="Arial" w:cs="Arial"/>
          <w:bCs/>
          <w:sz w:val="24"/>
          <w:szCs w:val="24"/>
        </w:rPr>
      </w:pPr>
      <w:r w:rsidRPr="00B81B2D">
        <w:rPr>
          <w:rFonts w:ascii="Arial" w:hAnsi="Arial" w:cs="Arial"/>
          <w:sz w:val="24"/>
          <w:szCs w:val="24"/>
        </w:rPr>
        <w:t xml:space="preserve">CHX </w:t>
      </w:r>
      <w:proofErr w:type="spellStart"/>
      <w:r w:rsidRPr="00B81B2D">
        <w:rPr>
          <w:rFonts w:ascii="Arial" w:hAnsi="Arial" w:cs="Arial"/>
          <w:sz w:val="24"/>
          <w:szCs w:val="24"/>
        </w:rPr>
        <w:t>S.Mutans</w:t>
      </w:r>
      <w:proofErr w:type="spellEnd"/>
      <w:r w:rsidRPr="00B81B2D">
        <w:rPr>
          <w:rFonts w:ascii="Arial" w:hAnsi="Arial" w:cs="Arial"/>
          <w:sz w:val="24"/>
          <w:szCs w:val="24"/>
        </w:rPr>
        <w:t xml:space="preserve">, </w:t>
      </w:r>
      <w:proofErr w:type="spellStart"/>
      <w:r w:rsidRPr="00B81B2D">
        <w:rPr>
          <w:rFonts w:ascii="Arial" w:hAnsi="Arial" w:cs="Arial"/>
          <w:sz w:val="24"/>
          <w:szCs w:val="24"/>
        </w:rPr>
        <w:t>Sangius</w:t>
      </w:r>
      <w:proofErr w:type="spellEnd"/>
      <w:r w:rsidRPr="00B81B2D">
        <w:rPr>
          <w:rFonts w:ascii="Arial" w:hAnsi="Arial" w:cs="Arial"/>
          <w:sz w:val="24"/>
          <w:szCs w:val="24"/>
        </w:rPr>
        <w:t xml:space="preserve"> ve </w:t>
      </w:r>
      <w:proofErr w:type="spellStart"/>
      <w:r w:rsidRPr="00B81B2D">
        <w:rPr>
          <w:rFonts w:ascii="Arial" w:hAnsi="Arial" w:cs="Arial"/>
          <w:sz w:val="24"/>
          <w:szCs w:val="24"/>
        </w:rPr>
        <w:t>Aktinomiçesler</w:t>
      </w:r>
      <w:proofErr w:type="spellEnd"/>
      <w:r w:rsidRPr="00B81B2D">
        <w:rPr>
          <w:rFonts w:ascii="Arial" w:hAnsi="Arial" w:cs="Arial"/>
          <w:sz w:val="24"/>
          <w:szCs w:val="24"/>
        </w:rPr>
        <w:t xml:space="preserve"> üzerine </w:t>
      </w:r>
      <w:proofErr w:type="gramStart"/>
      <w:r w:rsidRPr="00B81B2D">
        <w:rPr>
          <w:rFonts w:ascii="Arial" w:hAnsi="Arial" w:cs="Arial"/>
          <w:sz w:val="24"/>
          <w:szCs w:val="24"/>
        </w:rPr>
        <w:t>konsantrasyonu</w:t>
      </w:r>
      <w:proofErr w:type="gramEnd"/>
      <w:r w:rsidRPr="00B81B2D">
        <w:rPr>
          <w:rFonts w:ascii="Arial" w:hAnsi="Arial" w:cs="Arial"/>
          <w:sz w:val="24"/>
          <w:szCs w:val="24"/>
        </w:rPr>
        <w:t xml:space="preserve"> ile paralel olarak bakterisit veya </w:t>
      </w:r>
      <w:proofErr w:type="spellStart"/>
      <w:r w:rsidRPr="00B81B2D">
        <w:rPr>
          <w:rFonts w:ascii="Arial" w:hAnsi="Arial" w:cs="Arial"/>
          <w:sz w:val="24"/>
          <w:szCs w:val="24"/>
        </w:rPr>
        <w:t>bakteriostatik</w:t>
      </w:r>
      <w:proofErr w:type="spellEnd"/>
      <w:r w:rsidRPr="00B81B2D">
        <w:rPr>
          <w:rFonts w:ascii="Arial" w:hAnsi="Arial" w:cs="Arial"/>
          <w:sz w:val="24"/>
          <w:szCs w:val="24"/>
        </w:rPr>
        <w:t xml:space="preserve"> etki gösterir. </w:t>
      </w:r>
      <w:r w:rsidRPr="00B81B2D">
        <w:rPr>
          <w:rFonts w:ascii="Arial" w:hAnsi="Arial" w:cs="Arial"/>
          <w:bCs/>
          <w:sz w:val="24"/>
          <w:szCs w:val="24"/>
        </w:rPr>
        <w:t xml:space="preserve">Plak SM seviyesini azaltır. </w:t>
      </w:r>
    </w:p>
    <w:p w:rsidR="00875F96" w:rsidRPr="00B81B2D" w:rsidRDefault="00875F96" w:rsidP="00875F96">
      <w:pPr>
        <w:numPr>
          <w:ilvl w:val="0"/>
          <w:numId w:val="2"/>
        </w:numPr>
        <w:spacing w:after="0" w:line="360" w:lineRule="auto"/>
        <w:ind w:left="0" w:right="-468"/>
        <w:jc w:val="both"/>
        <w:rPr>
          <w:rFonts w:ascii="Arial" w:hAnsi="Arial" w:cs="Arial"/>
          <w:sz w:val="24"/>
          <w:szCs w:val="24"/>
        </w:rPr>
      </w:pPr>
      <w:r w:rsidRPr="00B81B2D">
        <w:rPr>
          <w:rFonts w:ascii="Arial" w:hAnsi="Arial" w:cs="Arial"/>
          <w:sz w:val="24"/>
          <w:szCs w:val="24"/>
        </w:rPr>
        <w:t xml:space="preserve">Proteinlere bağlanma özelliği nedeniyle bakteri zarının </w:t>
      </w:r>
      <w:proofErr w:type="spellStart"/>
      <w:r w:rsidRPr="00B81B2D">
        <w:rPr>
          <w:rFonts w:ascii="Arial" w:hAnsi="Arial" w:cs="Arial"/>
          <w:sz w:val="24"/>
          <w:szCs w:val="24"/>
        </w:rPr>
        <w:t>ozmotik</w:t>
      </w:r>
      <w:proofErr w:type="spellEnd"/>
      <w:r w:rsidRPr="00B81B2D">
        <w:rPr>
          <w:rFonts w:ascii="Arial" w:hAnsi="Arial" w:cs="Arial"/>
          <w:sz w:val="24"/>
          <w:szCs w:val="24"/>
        </w:rPr>
        <w:t xml:space="preserve"> dengesini bozar, bakterilerin hem birbirlerine hem de diş yüzeyine tutunmalarını engeller,</w:t>
      </w:r>
    </w:p>
    <w:p w:rsidR="00875F96" w:rsidRPr="00B81B2D" w:rsidRDefault="00875F96" w:rsidP="00875F96">
      <w:pPr>
        <w:numPr>
          <w:ilvl w:val="0"/>
          <w:numId w:val="1"/>
        </w:numPr>
        <w:spacing w:after="0" w:line="360" w:lineRule="auto"/>
        <w:ind w:left="0" w:right="-468"/>
        <w:jc w:val="both"/>
        <w:rPr>
          <w:rFonts w:ascii="Arial" w:hAnsi="Arial" w:cs="Arial"/>
          <w:sz w:val="24"/>
          <w:szCs w:val="24"/>
        </w:rPr>
      </w:pPr>
      <w:r w:rsidRPr="00B81B2D">
        <w:rPr>
          <w:rFonts w:ascii="Arial" w:hAnsi="Arial" w:cs="Arial"/>
          <w:sz w:val="24"/>
          <w:szCs w:val="24"/>
        </w:rPr>
        <w:t xml:space="preserve">CHX ile F preparatları birlikte kullanıldığında </w:t>
      </w:r>
      <w:proofErr w:type="spellStart"/>
      <w:r w:rsidRPr="00B81B2D">
        <w:rPr>
          <w:rFonts w:ascii="Arial" w:hAnsi="Arial" w:cs="Arial"/>
          <w:sz w:val="24"/>
          <w:szCs w:val="24"/>
        </w:rPr>
        <w:t>sinerjik</w:t>
      </w:r>
      <w:proofErr w:type="spellEnd"/>
      <w:r w:rsidRPr="00B81B2D">
        <w:rPr>
          <w:rFonts w:ascii="Arial" w:hAnsi="Arial" w:cs="Arial"/>
          <w:sz w:val="24"/>
          <w:szCs w:val="24"/>
        </w:rPr>
        <w:t xml:space="preserve"> etki göstererek </w:t>
      </w:r>
      <w:proofErr w:type="spellStart"/>
      <w:r w:rsidRPr="00B81B2D">
        <w:rPr>
          <w:rFonts w:ascii="Arial" w:hAnsi="Arial" w:cs="Arial"/>
          <w:sz w:val="24"/>
          <w:szCs w:val="24"/>
        </w:rPr>
        <w:t>antibakteriyel</w:t>
      </w:r>
      <w:proofErr w:type="spellEnd"/>
      <w:r w:rsidRPr="00B81B2D">
        <w:rPr>
          <w:rFonts w:ascii="Arial" w:hAnsi="Arial" w:cs="Arial"/>
          <w:sz w:val="24"/>
          <w:szCs w:val="24"/>
        </w:rPr>
        <w:t xml:space="preserve"> etkileri artar. Kombine kullanımları, tek başına kullanımlarından daha etkilidir.</w:t>
      </w:r>
    </w:p>
    <w:p w:rsidR="00875F96" w:rsidRPr="00B81B2D" w:rsidRDefault="00875F96" w:rsidP="00875F96">
      <w:pPr>
        <w:numPr>
          <w:ilvl w:val="0"/>
          <w:numId w:val="3"/>
        </w:numPr>
        <w:spacing w:after="0" w:line="360" w:lineRule="auto"/>
        <w:ind w:left="0" w:right="-468"/>
        <w:jc w:val="both"/>
        <w:rPr>
          <w:rFonts w:ascii="Arial" w:hAnsi="Arial" w:cs="Arial"/>
          <w:sz w:val="24"/>
          <w:szCs w:val="24"/>
        </w:rPr>
      </w:pPr>
      <w:r w:rsidRPr="00B81B2D">
        <w:rPr>
          <w:rFonts w:ascii="Arial" w:hAnsi="Arial" w:cs="Arial"/>
          <w:sz w:val="24"/>
          <w:szCs w:val="24"/>
        </w:rPr>
        <w:t xml:space="preserve">Oral </w:t>
      </w:r>
      <w:proofErr w:type="spellStart"/>
      <w:r w:rsidRPr="00B81B2D">
        <w:rPr>
          <w:rFonts w:ascii="Arial" w:hAnsi="Arial" w:cs="Arial"/>
          <w:sz w:val="24"/>
          <w:szCs w:val="24"/>
        </w:rPr>
        <w:t>epitelde</w:t>
      </w:r>
      <w:proofErr w:type="spellEnd"/>
      <w:r w:rsidRPr="00B81B2D">
        <w:rPr>
          <w:rFonts w:ascii="Arial" w:hAnsi="Arial" w:cs="Arial"/>
          <w:sz w:val="24"/>
          <w:szCs w:val="24"/>
        </w:rPr>
        <w:t xml:space="preserve"> </w:t>
      </w:r>
      <w:proofErr w:type="spellStart"/>
      <w:r w:rsidRPr="00B81B2D">
        <w:rPr>
          <w:rFonts w:ascii="Arial" w:hAnsi="Arial" w:cs="Arial"/>
          <w:sz w:val="24"/>
          <w:szCs w:val="24"/>
        </w:rPr>
        <w:t>deskuamasyona</w:t>
      </w:r>
      <w:proofErr w:type="spellEnd"/>
      <w:r w:rsidRPr="00B81B2D">
        <w:rPr>
          <w:rFonts w:ascii="Arial" w:hAnsi="Arial" w:cs="Arial"/>
          <w:sz w:val="24"/>
          <w:szCs w:val="24"/>
        </w:rPr>
        <w:t xml:space="preserve"> neden olur,</w:t>
      </w:r>
    </w:p>
    <w:p w:rsidR="00875F96" w:rsidRPr="00B81B2D" w:rsidRDefault="00875F96" w:rsidP="00875F96">
      <w:pPr>
        <w:numPr>
          <w:ilvl w:val="0"/>
          <w:numId w:val="3"/>
        </w:numPr>
        <w:spacing w:after="0" w:line="360" w:lineRule="auto"/>
        <w:ind w:left="0" w:right="-468"/>
        <w:jc w:val="both"/>
        <w:rPr>
          <w:rFonts w:ascii="Arial" w:hAnsi="Arial" w:cs="Arial"/>
          <w:sz w:val="24"/>
          <w:szCs w:val="24"/>
        </w:rPr>
      </w:pPr>
      <w:r w:rsidRPr="00B81B2D">
        <w:rPr>
          <w:rFonts w:ascii="Arial" w:hAnsi="Arial" w:cs="Arial"/>
          <w:sz w:val="24"/>
          <w:szCs w:val="24"/>
        </w:rPr>
        <w:t xml:space="preserve">Dişlerde ve dolgu kenarlarında sarı-kahverengi </w:t>
      </w:r>
      <w:proofErr w:type="spellStart"/>
      <w:r w:rsidRPr="00B81B2D">
        <w:rPr>
          <w:rFonts w:ascii="Arial" w:hAnsi="Arial" w:cs="Arial"/>
          <w:sz w:val="24"/>
          <w:szCs w:val="24"/>
        </w:rPr>
        <w:t>renkleşmelere</w:t>
      </w:r>
      <w:proofErr w:type="spellEnd"/>
      <w:r w:rsidRPr="00B81B2D">
        <w:rPr>
          <w:rFonts w:ascii="Arial" w:hAnsi="Arial" w:cs="Arial"/>
          <w:sz w:val="24"/>
          <w:szCs w:val="24"/>
        </w:rPr>
        <w:t xml:space="preserve"> yol açar</w:t>
      </w:r>
    </w:p>
    <w:p w:rsidR="00875F96" w:rsidRPr="00B81B2D" w:rsidRDefault="00875F96" w:rsidP="00875F96">
      <w:pPr>
        <w:numPr>
          <w:ilvl w:val="0"/>
          <w:numId w:val="3"/>
        </w:numPr>
        <w:spacing w:after="0" w:line="360" w:lineRule="auto"/>
        <w:ind w:left="0" w:right="-468"/>
        <w:jc w:val="both"/>
        <w:rPr>
          <w:rFonts w:ascii="Arial" w:hAnsi="Arial" w:cs="Arial"/>
          <w:sz w:val="24"/>
          <w:szCs w:val="24"/>
        </w:rPr>
      </w:pPr>
      <w:proofErr w:type="spellStart"/>
      <w:r w:rsidRPr="00B81B2D">
        <w:rPr>
          <w:rFonts w:ascii="Arial" w:hAnsi="Arial" w:cs="Arial"/>
          <w:sz w:val="24"/>
          <w:szCs w:val="24"/>
        </w:rPr>
        <w:t>Toksik</w:t>
      </w:r>
      <w:proofErr w:type="spellEnd"/>
      <w:r w:rsidRPr="00B81B2D">
        <w:rPr>
          <w:rFonts w:ascii="Arial" w:hAnsi="Arial" w:cs="Arial"/>
          <w:sz w:val="24"/>
          <w:szCs w:val="24"/>
        </w:rPr>
        <w:t xml:space="preserve"> reaksiyonlara ve </w:t>
      </w:r>
      <w:proofErr w:type="spellStart"/>
      <w:r w:rsidRPr="00B81B2D">
        <w:rPr>
          <w:rFonts w:ascii="Arial" w:hAnsi="Arial" w:cs="Arial"/>
          <w:sz w:val="24"/>
          <w:szCs w:val="24"/>
        </w:rPr>
        <w:t>tad</w:t>
      </w:r>
      <w:proofErr w:type="spellEnd"/>
      <w:r w:rsidRPr="00B81B2D">
        <w:rPr>
          <w:rFonts w:ascii="Arial" w:hAnsi="Arial" w:cs="Arial"/>
          <w:sz w:val="24"/>
          <w:szCs w:val="24"/>
        </w:rPr>
        <w:t xml:space="preserve"> alma duyusunda azalmaya neden olur.</w:t>
      </w:r>
    </w:p>
    <w:p w:rsidR="00875F96" w:rsidRPr="00B81B2D" w:rsidRDefault="00875F96" w:rsidP="00875F96">
      <w:pPr>
        <w:spacing w:after="0" w:line="360" w:lineRule="auto"/>
        <w:ind w:left="-360" w:right="-468"/>
        <w:jc w:val="both"/>
        <w:rPr>
          <w:rFonts w:ascii="Arial" w:hAnsi="Arial" w:cs="Arial"/>
          <w:sz w:val="24"/>
          <w:szCs w:val="24"/>
        </w:rPr>
      </w:pPr>
      <w:r w:rsidRPr="00B81B2D">
        <w:rPr>
          <w:rFonts w:ascii="Arial" w:hAnsi="Arial" w:cs="Arial"/>
          <w:sz w:val="24"/>
          <w:szCs w:val="24"/>
        </w:rPr>
        <w:t xml:space="preserve">CHX ile </w:t>
      </w:r>
      <w:proofErr w:type="spellStart"/>
      <w:r w:rsidRPr="00B81B2D">
        <w:rPr>
          <w:rFonts w:ascii="Arial" w:hAnsi="Arial" w:cs="Arial"/>
          <w:sz w:val="24"/>
          <w:szCs w:val="24"/>
        </w:rPr>
        <w:t>karyojenik</w:t>
      </w:r>
      <w:proofErr w:type="spellEnd"/>
      <w:r w:rsidRPr="00B81B2D">
        <w:rPr>
          <w:rFonts w:ascii="Arial" w:hAnsi="Arial" w:cs="Arial"/>
          <w:sz w:val="24"/>
          <w:szCs w:val="24"/>
        </w:rPr>
        <w:t xml:space="preserve"> </w:t>
      </w:r>
      <w:proofErr w:type="spellStart"/>
      <w:r w:rsidRPr="00B81B2D">
        <w:rPr>
          <w:rFonts w:ascii="Arial" w:hAnsi="Arial" w:cs="Arial"/>
          <w:sz w:val="24"/>
          <w:szCs w:val="24"/>
        </w:rPr>
        <w:t>mikrofloranın</w:t>
      </w:r>
      <w:proofErr w:type="spellEnd"/>
      <w:r w:rsidRPr="00B81B2D">
        <w:rPr>
          <w:rFonts w:ascii="Arial" w:hAnsi="Arial" w:cs="Arial"/>
          <w:sz w:val="24"/>
          <w:szCs w:val="24"/>
        </w:rPr>
        <w:t xml:space="preserve"> kontrol altına alınabilmesi için yeterli süre ve konsantrasy</w:t>
      </w:r>
      <w:r>
        <w:rPr>
          <w:rFonts w:ascii="Arial" w:hAnsi="Arial" w:cs="Arial"/>
          <w:sz w:val="24"/>
          <w:szCs w:val="24"/>
        </w:rPr>
        <w:t xml:space="preserve">onda uygulanması </w:t>
      </w:r>
      <w:proofErr w:type="spellStart"/>
      <w:r>
        <w:rPr>
          <w:rFonts w:ascii="Arial" w:hAnsi="Arial" w:cs="Arial"/>
          <w:sz w:val="24"/>
          <w:szCs w:val="24"/>
        </w:rPr>
        <w:t>gerekmektedir.</w:t>
      </w:r>
      <w:r w:rsidRPr="00B81B2D">
        <w:rPr>
          <w:rFonts w:ascii="Arial" w:hAnsi="Arial" w:cs="Arial"/>
          <w:sz w:val="24"/>
          <w:szCs w:val="24"/>
        </w:rPr>
        <w:t>CHX</w:t>
      </w:r>
      <w:proofErr w:type="spellEnd"/>
      <w:r w:rsidRPr="00B81B2D">
        <w:rPr>
          <w:rFonts w:ascii="Arial" w:hAnsi="Arial" w:cs="Arial"/>
          <w:sz w:val="24"/>
          <w:szCs w:val="24"/>
        </w:rPr>
        <w:t xml:space="preserve"> preparatları gargara</w:t>
      </w:r>
      <w:proofErr w:type="gramStart"/>
      <w:r w:rsidRPr="00B81B2D">
        <w:rPr>
          <w:rFonts w:ascii="Arial" w:hAnsi="Arial" w:cs="Arial"/>
          <w:sz w:val="24"/>
          <w:szCs w:val="24"/>
        </w:rPr>
        <w:t>,,</w:t>
      </w:r>
      <w:proofErr w:type="gramEnd"/>
      <w:r w:rsidRPr="00B81B2D">
        <w:rPr>
          <w:rFonts w:ascii="Arial" w:hAnsi="Arial" w:cs="Arial"/>
          <w:sz w:val="24"/>
          <w:szCs w:val="24"/>
        </w:rPr>
        <w:t xml:space="preserve"> jel veya cila olarak uygulanabilir. </w:t>
      </w:r>
      <w:r>
        <w:rPr>
          <w:rFonts w:ascii="Arial" w:hAnsi="Arial" w:cs="Arial"/>
          <w:sz w:val="24"/>
          <w:szCs w:val="24"/>
        </w:rPr>
        <w:t>5</w:t>
      </w:r>
      <w:r w:rsidRPr="00B81B2D">
        <w:rPr>
          <w:rFonts w:ascii="Arial" w:hAnsi="Arial" w:cs="Arial"/>
          <w:sz w:val="24"/>
          <w:szCs w:val="24"/>
        </w:rPr>
        <w:t xml:space="preserve"> yaş altındaki çocuklarda yutma riskinden dolayı uygulanmamalıdır. CHX gargara farklı ülkelerde </w:t>
      </w:r>
      <w:r w:rsidRPr="00B81B2D">
        <w:rPr>
          <w:rFonts w:ascii="Arial" w:hAnsi="Arial" w:cs="Arial"/>
          <w:sz w:val="24"/>
          <w:szCs w:val="24"/>
        </w:rPr>
        <w:lastRenderedPageBreak/>
        <w:t xml:space="preserve">farklı </w:t>
      </w:r>
      <w:proofErr w:type="gramStart"/>
      <w:r w:rsidRPr="00B81B2D">
        <w:rPr>
          <w:rFonts w:ascii="Arial" w:hAnsi="Arial" w:cs="Arial"/>
          <w:sz w:val="24"/>
          <w:szCs w:val="24"/>
        </w:rPr>
        <w:t>konsantrasyonlarda</w:t>
      </w:r>
      <w:proofErr w:type="gramEnd"/>
      <w:r w:rsidRPr="00B81B2D">
        <w:rPr>
          <w:rFonts w:ascii="Arial" w:hAnsi="Arial" w:cs="Arial"/>
          <w:sz w:val="24"/>
          <w:szCs w:val="24"/>
        </w:rPr>
        <w:t xml:space="preserve"> bulunabilir. Genel olarak %0.2 </w:t>
      </w:r>
      <w:proofErr w:type="spellStart"/>
      <w:r w:rsidRPr="00B81B2D">
        <w:rPr>
          <w:rFonts w:ascii="Arial" w:hAnsi="Arial" w:cs="Arial"/>
          <w:sz w:val="24"/>
          <w:szCs w:val="24"/>
        </w:rPr>
        <w:t>lik</w:t>
      </w:r>
      <w:proofErr w:type="spellEnd"/>
      <w:r w:rsidRPr="00B81B2D">
        <w:rPr>
          <w:rFonts w:ascii="Arial" w:hAnsi="Arial" w:cs="Arial"/>
          <w:sz w:val="24"/>
          <w:szCs w:val="24"/>
        </w:rPr>
        <w:t xml:space="preserve"> gargara 10ml. </w:t>
      </w:r>
      <w:proofErr w:type="gramStart"/>
      <w:r w:rsidRPr="00B81B2D">
        <w:rPr>
          <w:rFonts w:ascii="Arial" w:hAnsi="Arial" w:cs="Arial"/>
          <w:sz w:val="24"/>
          <w:szCs w:val="24"/>
        </w:rPr>
        <w:t>veya</w:t>
      </w:r>
      <w:proofErr w:type="gramEnd"/>
      <w:r w:rsidRPr="00B81B2D">
        <w:rPr>
          <w:rFonts w:ascii="Arial" w:hAnsi="Arial" w:cs="Arial"/>
          <w:sz w:val="24"/>
          <w:szCs w:val="24"/>
        </w:rPr>
        <w:t xml:space="preserve"> 15ml. %0.12 </w:t>
      </w:r>
      <w:proofErr w:type="spellStart"/>
      <w:r w:rsidRPr="00B81B2D">
        <w:rPr>
          <w:rFonts w:ascii="Arial" w:hAnsi="Arial" w:cs="Arial"/>
          <w:sz w:val="24"/>
          <w:szCs w:val="24"/>
        </w:rPr>
        <w:t>lik</w:t>
      </w:r>
      <w:proofErr w:type="spellEnd"/>
      <w:r w:rsidRPr="00B81B2D">
        <w:rPr>
          <w:rFonts w:ascii="Arial" w:hAnsi="Arial" w:cs="Arial"/>
          <w:sz w:val="24"/>
          <w:szCs w:val="24"/>
        </w:rPr>
        <w:t xml:space="preserve"> gargara günde iki kere kullanımı </w:t>
      </w:r>
      <w:r>
        <w:rPr>
          <w:rFonts w:ascii="Arial" w:hAnsi="Arial" w:cs="Arial"/>
          <w:sz w:val="24"/>
          <w:szCs w:val="24"/>
        </w:rPr>
        <w:t>önerilir</w:t>
      </w:r>
      <w:r w:rsidRPr="00B81B2D">
        <w:rPr>
          <w:rFonts w:ascii="Arial" w:hAnsi="Arial" w:cs="Arial"/>
          <w:sz w:val="24"/>
          <w:szCs w:val="24"/>
        </w:rPr>
        <w:t xml:space="preserve">. </w:t>
      </w:r>
    </w:p>
    <w:p w:rsidR="00875F96" w:rsidRPr="00B81B2D" w:rsidRDefault="00875F96" w:rsidP="00875F96">
      <w:pPr>
        <w:autoSpaceDE w:val="0"/>
        <w:autoSpaceDN w:val="0"/>
        <w:adjustRightInd w:val="0"/>
        <w:spacing w:after="0" w:line="360" w:lineRule="auto"/>
        <w:jc w:val="both"/>
        <w:rPr>
          <w:rFonts w:ascii="Arial" w:hAnsi="Arial" w:cs="Arial"/>
          <w:sz w:val="24"/>
          <w:szCs w:val="24"/>
        </w:rPr>
      </w:pPr>
      <w:r w:rsidRPr="00B81B2D">
        <w:rPr>
          <w:rFonts w:ascii="Arial" w:hAnsi="Arial" w:cs="Arial"/>
          <w:noProof/>
          <w:sz w:val="24"/>
          <w:szCs w:val="24"/>
          <w:lang w:eastAsia="tr-TR"/>
        </w:rPr>
        <w:drawing>
          <wp:inline distT="0" distB="0" distL="0" distR="0">
            <wp:extent cx="1119505" cy="812165"/>
            <wp:effectExtent l="0" t="0" r="4445" b="6985"/>
            <wp:docPr id="5" name="Resim 5" descr="KLO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LOROB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9505" cy="812165"/>
                    </a:xfrm>
                    <a:prstGeom prst="rect">
                      <a:avLst/>
                    </a:prstGeom>
                    <a:noFill/>
                    <a:ln>
                      <a:noFill/>
                    </a:ln>
                  </pic:spPr>
                </pic:pic>
              </a:graphicData>
            </a:graphic>
          </wp:inline>
        </w:drawing>
      </w:r>
      <w:r w:rsidRPr="00B81B2D">
        <w:rPr>
          <w:rFonts w:ascii="Arial" w:hAnsi="Arial" w:cs="Arial"/>
          <w:noProof/>
          <w:sz w:val="24"/>
          <w:szCs w:val="24"/>
          <w:lang w:eastAsia="tr-TR"/>
        </w:rPr>
        <w:drawing>
          <wp:inline distT="0" distB="0" distL="0" distR="0">
            <wp:extent cx="922020" cy="1257935"/>
            <wp:effectExtent l="0" t="0" r="0" b="0"/>
            <wp:docPr id="4" name="Resim 4"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di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2020" cy="1257935"/>
                    </a:xfrm>
                    <a:prstGeom prst="rect">
                      <a:avLst/>
                    </a:prstGeom>
                    <a:noFill/>
                    <a:ln>
                      <a:noFill/>
                    </a:ln>
                  </pic:spPr>
                </pic:pic>
              </a:graphicData>
            </a:graphic>
          </wp:inline>
        </w:drawing>
      </w:r>
    </w:p>
    <w:p w:rsidR="00875F96" w:rsidRPr="00B81B2D" w:rsidRDefault="00875F96" w:rsidP="00875F96">
      <w:pPr>
        <w:autoSpaceDE w:val="0"/>
        <w:autoSpaceDN w:val="0"/>
        <w:adjustRightInd w:val="0"/>
        <w:spacing w:after="0" w:line="360" w:lineRule="auto"/>
        <w:jc w:val="both"/>
        <w:rPr>
          <w:rFonts w:ascii="Arial" w:hAnsi="Arial" w:cs="Arial"/>
          <w:sz w:val="24"/>
          <w:szCs w:val="24"/>
          <w:lang w:eastAsia="tr-TR"/>
        </w:rPr>
      </w:pPr>
    </w:p>
    <w:p w:rsidR="00875F96" w:rsidRPr="00B81B2D" w:rsidRDefault="00875F96" w:rsidP="00875F96">
      <w:pPr>
        <w:autoSpaceDE w:val="0"/>
        <w:autoSpaceDN w:val="0"/>
        <w:adjustRightInd w:val="0"/>
        <w:spacing w:after="0" w:line="360" w:lineRule="auto"/>
        <w:jc w:val="both"/>
        <w:rPr>
          <w:rFonts w:ascii="Arial" w:hAnsi="Arial" w:cs="Arial"/>
          <w:sz w:val="24"/>
          <w:szCs w:val="24"/>
          <w:lang w:eastAsia="tr-TR"/>
        </w:rPr>
      </w:pPr>
      <w:r w:rsidRPr="00B81B2D">
        <w:rPr>
          <w:rFonts w:ascii="Arial" w:hAnsi="Arial" w:cs="Arial"/>
          <w:sz w:val="24"/>
          <w:szCs w:val="24"/>
          <w:lang w:eastAsia="tr-TR"/>
        </w:rPr>
        <w:t xml:space="preserve">CHX jel evde veya klinikte özel kaşıklarla uygulanabilir. 10-14 gün süreyle günlük uygulama S. </w:t>
      </w:r>
      <w:proofErr w:type="spellStart"/>
      <w:r w:rsidRPr="00B81B2D">
        <w:rPr>
          <w:rFonts w:ascii="Arial" w:hAnsi="Arial" w:cs="Arial"/>
          <w:sz w:val="24"/>
          <w:szCs w:val="24"/>
          <w:lang w:eastAsia="tr-TR"/>
        </w:rPr>
        <w:t>Mutans</w:t>
      </w:r>
      <w:proofErr w:type="spellEnd"/>
      <w:r w:rsidRPr="00B81B2D">
        <w:rPr>
          <w:rFonts w:ascii="Arial" w:hAnsi="Arial" w:cs="Arial"/>
          <w:sz w:val="24"/>
          <w:szCs w:val="24"/>
          <w:lang w:eastAsia="tr-TR"/>
        </w:rPr>
        <w:t xml:space="preserve"> sayısını azaltmada etkili olur. </w:t>
      </w:r>
    </w:p>
    <w:p w:rsidR="00875F96" w:rsidRPr="00B81B2D" w:rsidRDefault="00875F96" w:rsidP="00875F96">
      <w:pPr>
        <w:autoSpaceDE w:val="0"/>
        <w:autoSpaceDN w:val="0"/>
        <w:adjustRightInd w:val="0"/>
        <w:spacing w:after="0" w:line="360" w:lineRule="auto"/>
        <w:jc w:val="both"/>
        <w:rPr>
          <w:rFonts w:ascii="Arial" w:hAnsi="Arial" w:cs="Arial"/>
          <w:sz w:val="24"/>
          <w:szCs w:val="24"/>
          <w:lang w:eastAsia="tr-TR"/>
        </w:rPr>
      </w:pPr>
    </w:p>
    <w:p w:rsidR="00875F96" w:rsidRPr="00B81B2D" w:rsidRDefault="00875F96" w:rsidP="00875F96">
      <w:pPr>
        <w:autoSpaceDE w:val="0"/>
        <w:autoSpaceDN w:val="0"/>
        <w:adjustRightInd w:val="0"/>
        <w:spacing w:after="0" w:line="360" w:lineRule="auto"/>
        <w:jc w:val="both"/>
        <w:rPr>
          <w:rFonts w:ascii="Arial" w:hAnsi="Arial" w:cs="Arial"/>
          <w:sz w:val="24"/>
          <w:szCs w:val="24"/>
          <w:lang w:eastAsia="tr-TR"/>
        </w:rPr>
      </w:pPr>
      <w:r w:rsidRPr="00B81B2D">
        <w:rPr>
          <w:rFonts w:ascii="Arial" w:hAnsi="Arial" w:cs="Arial"/>
          <w:noProof/>
          <w:sz w:val="24"/>
          <w:szCs w:val="24"/>
          <w:lang w:eastAsia="tr-TR"/>
        </w:rPr>
        <w:drawing>
          <wp:inline distT="0" distB="0" distL="0" distR="0">
            <wp:extent cx="1901825" cy="906780"/>
            <wp:effectExtent l="0" t="0" r="3175" b="7620"/>
            <wp:docPr id="3" name="Resim 3" descr="indi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dir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1825" cy="906780"/>
                    </a:xfrm>
                    <a:prstGeom prst="rect">
                      <a:avLst/>
                    </a:prstGeom>
                    <a:noFill/>
                    <a:ln>
                      <a:noFill/>
                    </a:ln>
                  </pic:spPr>
                </pic:pic>
              </a:graphicData>
            </a:graphic>
          </wp:inline>
        </w:drawing>
      </w:r>
      <w:r w:rsidRPr="00B81B2D">
        <w:rPr>
          <w:rFonts w:ascii="Arial" w:hAnsi="Arial" w:cs="Arial"/>
          <w:noProof/>
          <w:sz w:val="24"/>
          <w:szCs w:val="24"/>
          <w:lang w:eastAsia="tr-TR"/>
        </w:rPr>
        <w:drawing>
          <wp:inline distT="0" distB="0" distL="0" distR="0">
            <wp:extent cx="1565275" cy="922020"/>
            <wp:effectExtent l="0" t="0" r="0" b="0"/>
            <wp:docPr id="2" name="Resim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5275" cy="922020"/>
                    </a:xfrm>
                    <a:prstGeom prst="rect">
                      <a:avLst/>
                    </a:prstGeom>
                    <a:noFill/>
                    <a:ln>
                      <a:noFill/>
                    </a:ln>
                  </pic:spPr>
                </pic:pic>
              </a:graphicData>
            </a:graphic>
          </wp:inline>
        </w:drawing>
      </w:r>
    </w:p>
    <w:p w:rsidR="00875F96" w:rsidRPr="00B81B2D" w:rsidRDefault="00875F96" w:rsidP="00875F96">
      <w:pPr>
        <w:autoSpaceDE w:val="0"/>
        <w:autoSpaceDN w:val="0"/>
        <w:adjustRightInd w:val="0"/>
        <w:spacing w:after="0" w:line="360" w:lineRule="auto"/>
        <w:jc w:val="both"/>
        <w:rPr>
          <w:rFonts w:ascii="Arial" w:hAnsi="Arial" w:cs="Arial"/>
          <w:sz w:val="24"/>
          <w:szCs w:val="24"/>
          <w:lang w:eastAsia="tr-TR"/>
        </w:rPr>
      </w:pPr>
    </w:p>
    <w:p w:rsidR="00875F96" w:rsidRPr="00B81B2D" w:rsidRDefault="00875F96" w:rsidP="00875F96">
      <w:pPr>
        <w:autoSpaceDE w:val="0"/>
        <w:autoSpaceDN w:val="0"/>
        <w:adjustRightInd w:val="0"/>
        <w:spacing w:after="0" w:line="360" w:lineRule="auto"/>
        <w:jc w:val="both"/>
        <w:rPr>
          <w:rFonts w:ascii="Arial" w:hAnsi="Arial" w:cs="Arial"/>
          <w:sz w:val="24"/>
          <w:szCs w:val="24"/>
          <w:lang w:eastAsia="tr-TR"/>
        </w:rPr>
      </w:pPr>
      <w:r w:rsidRPr="00B81B2D">
        <w:rPr>
          <w:rFonts w:ascii="Arial" w:hAnsi="Arial" w:cs="Arial"/>
          <w:sz w:val="24"/>
          <w:szCs w:val="24"/>
          <w:lang w:eastAsia="tr-TR"/>
        </w:rPr>
        <w:t xml:space="preserve">CHX cilanın etkisi 3 ay kadar sürer. Önerilen uygulama başlangıçta 2-3 uygulamanın ardından birer ay arayla 3 ay uygulanmasıdır. Cila uygulamasında yan etkiler en az düzeydedir. Uygulaması kolaydır. </w:t>
      </w:r>
    </w:p>
    <w:p w:rsidR="00875F96" w:rsidRPr="00B81B2D" w:rsidRDefault="00875F96" w:rsidP="00875F96">
      <w:pPr>
        <w:autoSpaceDE w:val="0"/>
        <w:autoSpaceDN w:val="0"/>
        <w:adjustRightInd w:val="0"/>
        <w:spacing w:after="0" w:line="360" w:lineRule="auto"/>
        <w:jc w:val="both"/>
        <w:rPr>
          <w:rFonts w:ascii="Arial" w:hAnsi="Arial" w:cs="Arial"/>
          <w:sz w:val="24"/>
          <w:szCs w:val="24"/>
          <w:lang w:eastAsia="tr-TR"/>
        </w:rPr>
      </w:pPr>
    </w:p>
    <w:p w:rsidR="00875F96" w:rsidRPr="00B81B2D" w:rsidRDefault="00875F96" w:rsidP="00875F96">
      <w:pPr>
        <w:autoSpaceDE w:val="0"/>
        <w:autoSpaceDN w:val="0"/>
        <w:adjustRightInd w:val="0"/>
        <w:spacing w:after="0" w:line="360" w:lineRule="auto"/>
        <w:jc w:val="both"/>
        <w:rPr>
          <w:rFonts w:ascii="Arial" w:hAnsi="Arial" w:cs="Arial"/>
          <w:sz w:val="24"/>
          <w:szCs w:val="24"/>
        </w:rPr>
      </w:pPr>
      <w:r w:rsidRPr="00B81B2D">
        <w:rPr>
          <w:rFonts w:ascii="Arial" w:hAnsi="Arial" w:cs="Arial"/>
          <w:noProof/>
          <w:sz w:val="24"/>
          <w:szCs w:val="24"/>
          <w:lang w:eastAsia="tr-TR"/>
        </w:rPr>
        <w:drawing>
          <wp:inline distT="0" distB="0" distL="0" distR="0">
            <wp:extent cx="1872615" cy="1199515"/>
            <wp:effectExtent l="0" t="0" r="0" b="635"/>
            <wp:docPr id="1" name="Resim 1" descr="indi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r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72615" cy="1199515"/>
                    </a:xfrm>
                    <a:prstGeom prst="rect">
                      <a:avLst/>
                    </a:prstGeom>
                    <a:noFill/>
                    <a:ln>
                      <a:noFill/>
                    </a:ln>
                  </pic:spPr>
                </pic:pic>
              </a:graphicData>
            </a:graphic>
          </wp:inline>
        </w:drawing>
      </w:r>
    </w:p>
    <w:p w:rsidR="00875F96" w:rsidRPr="00B81B2D" w:rsidRDefault="00875F96" w:rsidP="00875F96">
      <w:pPr>
        <w:spacing w:after="0" w:line="360" w:lineRule="auto"/>
        <w:ind w:right="-468"/>
        <w:jc w:val="both"/>
        <w:rPr>
          <w:rFonts w:ascii="Arial" w:hAnsi="Arial" w:cs="Arial"/>
          <w:sz w:val="24"/>
          <w:szCs w:val="24"/>
        </w:rPr>
      </w:pPr>
    </w:p>
    <w:p w:rsidR="00875F96" w:rsidRPr="00B81B2D" w:rsidRDefault="00875F96" w:rsidP="00875F96">
      <w:pPr>
        <w:spacing w:line="360" w:lineRule="auto"/>
        <w:ind w:right="-468"/>
        <w:jc w:val="both"/>
        <w:rPr>
          <w:rFonts w:ascii="Arial" w:hAnsi="Arial" w:cs="Arial"/>
          <w:sz w:val="24"/>
          <w:szCs w:val="24"/>
        </w:rPr>
      </w:pPr>
      <w:r w:rsidRPr="00B81B2D">
        <w:rPr>
          <w:rFonts w:ascii="Arial" w:hAnsi="Arial" w:cs="Arial"/>
          <w:sz w:val="24"/>
          <w:szCs w:val="24"/>
        </w:rPr>
        <w:t xml:space="preserve">CH ile </w:t>
      </w:r>
      <w:proofErr w:type="spellStart"/>
      <w:r w:rsidRPr="00B81B2D">
        <w:rPr>
          <w:rFonts w:ascii="Arial" w:hAnsi="Arial" w:cs="Arial"/>
          <w:sz w:val="24"/>
          <w:szCs w:val="24"/>
        </w:rPr>
        <w:t>topikal</w:t>
      </w:r>
      <w:proofErr w:type="spellEnd"/>
      <w:r w:rsidRPr="00B81B2D">
        <w:rPr>
          <w:rFonts w:ascii="Arial" w:hAnsi="Arial" w:cs="Arial"/>
          <w:sz w:val="24"/>
          <w:szCs w:val="24"/>
        </w:rPr>
        <w:t xml:space="preserve"> </w:t>
      </w:r>
      <w:proofErr w:type="spellStart"/>
      <w:r w:rsidRPr="00B81B2D">
        <w:rPr>
          <w:rFonts w:ascii="Arial" w:hAnsi="Arial" w:cs="Arial"/>
          <w:sz w:val="24"/>
          <w:szCs w:val="24"/>
        </w:rPr>
        <w:t>floridler</w:t>
      </w:r>
      <w:proofErr w:type="spellEnd"/>
      <w:r w:rsidRPr="00B81B2D">
        <w:rPr>
          <w:rFonts w:ascii="Arial" w:hAnsi="Arial" w:cs="Arial"/>
          <w:sz w:val="24"/>
          <w:szCs w:val="24"/>
        </w:rPr>
        <w:t xml:space="preserve"> birlikte kullanıldığında </w:t>
      </w:r>
      <w:proofErr w:type="spellStart"/>
      <w:r w:rsidRPr="00B81B2D">
        <w:rPr>
          <w:rFonts w:ascii="Arial" w:hAnsi="Arial" w:cs="Arial"/>
          <w:sz w:val="24"/>
          <w:szCs w:val="24"/>
        </w:rPr>
        <w:t>sinerjik</w:t>
      </w:r>
      <w:proofErr w:type="spellEnd"/>
      <w:r w:rsidRPr="00B81B2D">
        <w:rPr>
          <w:rFonts w:ascii="Arial" w:hAnsi="Arial" w:cs="Arial"/>
          <w:sz w:val="24"/>
          <w:szCs w:val="24"/>
        </w:rPr>
        <w:t xml:space="preserve"> etki ile etkinlikleri artar. Kombine kullanımları, tek başına kullanımlarından daha etkilidir.</w:t>
      </w:r>
    </w:p>
    <w:p w:rsidR="007E7CBE" w:rsidRDefault="007E7CBE">
      <w:bookmarkStart w:id="0" w:name="_GoBack"/>
      <w:bookmarkEnd w:id="0"/>
    </w:p>
    <w:sectPr w:rsidR="007E7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A24C3"/>
    <w:multiLevelType w:val="hybridMultilevel"/>
    <w:tmpl w:val="2610A322"/>
    <w:lvl w:ilvl="0" w:tplc="D8302E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491499"/>
    <w:multiLevelType w:val="multilevel"/>
    <w:tmpl w:val="D944BB1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121D98"/>
    <w:multiLevelType w:val="hybridMultilevel"/>
    <w:tmpl w:val="EBB2B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D172AB"/>
    <w:multiLevelType w:val="hybridMultilevel"/>
    <w:tmpl w:val="B51C96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D479B5"/>
    <w:multiLevelType w:val="hybridMultilevel"/>
    <w:tmpl w:val="E45E8C3C"/>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96"/>
    <w:rsid w:val="007E7CBE"/>
    <w:rsid w:val="00875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3D364-0B39-4C05-AC5A-41BF55F6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F9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75F96"/>
  </w:style>
  <w:style w:type="paragraph" w:styleId="ListeParagraf">
    <w:name w:val="List Paragraph"/>
    <w:basedOn w:val="Normal"/>
    <w:uiPriority w:val="34"/>
    <w:qFormat/>
    <w:rsid w:val="00875F96"/>
    <w:pPr>
      <w:spacing w:before="100" w:beforeAutospacing="1" w:after="100" w:afterAutospacing="1" w:line="36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http://dentalcarenews.co.uk/wp-content/uploads/2010/10/brushingfrombehind-286x300.jpg" TargetMode="External"/><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http://www.drchetan.com/images/bass-technique.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shelbypediatricdentistry.com/wp-content/uploads/2015/09/Brushing-Position-243x300.jpg" TargetMode="External"/><Relationship Id="rId24" Type="http://schemas.openxmlformats.org/officeDocument/2006/relationships/image" Target="media/image16.jpeg"/><Relationship Id="rId5" Type="http://schemas.openxmlformats.org/officeDocument/2006/relationships/image" Target="media/image1.jpeg"/><Relationship Id="rId15" Type="http://schemas.openxmlformats.org/officeDocument/2006/relationships/image" Target="http://dentalinternacional.es/wp-content/uploads/2015/05/cepillado1.jpg" TargetMode="External"/><Relationship Id="rId23" Type="http://schemas.openxmlformats.org/officeDocument/2006/relationships/image" Target="media/image15.jpeg"/><Relationship Id="rId10" Type="http://schemas.openxmlformats.org/officeDocument/2006/relationships/image" Target="media/image6.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image" Target="media/image1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10800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2020-05-05T08:05:00Z</dcterms:created>
  <dcterms:modified xsi:type="dcterms:W3CDTF">2020-05-05T08:05:00Z</dcterms:modified>
</cp:coreProperties>
</file>