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20"/>
        <w:gridCol w:w="20"/>
        <w:gridCol w:w="240"/>
        <w:gridCol w:w="140"/>
        <w:gridCol w:w="300"/>
        <w:gridCol w:w="340"/>
        <w:gridCol w:w="460"/>
        <w:gridCol w:w="760"/>
        <w:gridCol w:w="60"/>
        <w:gridCol w:w="20"/>
        <w:gridCol w:w="840"/>
        <w:gridCol w:w="1000"/>
        <w:gridCol w:w="40"/>
        <w:gridCol w:w="140"/>
        <w:gridCol w:w="140"/>
        <w:gridCol w:w="340"/>
        <w:gridCol w:w="320"/>
        <w:gridCol w:w="2140"/>
        <w:gridCol w:w="500"/>
        <w:gridCol w:w="340"/>
        <w:gridCol w:w="480"/>
        <w:gridCol w:w="60"/>
        <w:gridCol w:w="1220"/>
        <w:gridCol w:w="80"/>
        <w:gridCol w:w="220"/>
        <w:gridCol w:w="80"/>
        <w:gridCol w:w="400"/>
        <w:gridCol w:w="400"/>
      </w:tblGrid>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20"/>
            <w:tcMar>
              <w:top w:w="0" w:type="dxa"/>
              <w:left w:w="0" w:type="dxa"/>
              <w:bottom w:w="0" w:type="dxa"/>
              <w:right w:w="0" w:type="dxa"/>
            </w:tcMar>
          </w:tcPr>
          <w:p>
            <w:pPr>
              <w:ind/>
            </w:pPr>
            <w:r>
              <w:rPr>
                <w:rFonts w:ascii="Verdana" w:hAnsi="Verdana" w:eastAsia="Verdana" w:cs="Verdana"/>
                <w:sz w:val="36.0"/>
              </w:rPr>
              <w:t xml:space="preserve">FATMA KARACAOĞLU</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0"/>
            <w:tcMar>
              <w:top w:w="0" w:type="dxa"/>
              <w:left w:w="0" w:type="dxa"/>
              <w:bottom w:w="0" w:type="dxa"/>
              <w:right w:w="0" w:type="dxa"/>
            </w:tcMar>
          </w:tcPr>
          <w:p>
            <w:pPr>
              <w:ind/>
            </w:pPr>
            <w:r>
              <w:rPr>
                <w:rFonts w:ascii="Verdana" w:hAnsi="Verdana" w:eastAsia="Verdana" w:cs="Verdana"/>
                <w:sz w:val="28.0"/>
              </w:rPr>
              <w:t xml:space="preserve">ARAŞTIRMA GÖREVLİSİ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11"/>
            <w:tcMar>
              <w:top w:w="0" w:type="dxa"/>
              <w:left w:w="0" w:type="dxa"/>
              <w:bottom w:w="0" w:type="dxa"/>
              <w:right w:w="0" w:type="dxa"/>
            </w:tcMar>
          </w:tcPr>
          <w:p>
            <w:pPr>
              <w:ind/>
            </w:pPr>
            <w:r>
              <w:rPr>
                <w:rFonts w:ascii="Verdana" w:hAnsi="Verdana" w:eastAsia="Verdana" w:cs="Verdana"/>
              </w:rPr>
              <w:t xml:space="preserve">fatmaboke@yahoo.com</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11"/>
            <w:tcMar>
              <w:top w:w="0" w:type="dxa"/>
              <w:left w:w="0" w:type="dxa"/>
              <w:bottom w:w="0" w:type="dxa"/>
              <w:right w:w="0" w:type="dxa"/>
            </w:tcMar>
          </w:tcPr>
          <w:p>
            <w:pPr>
              <w:ind/>
            </w:pPr>
            <w:r>
              <w:rPr>
                <w:rFonts w:ascii="Verdana" w:hAnsi="Verdana" w:eastAsia="Verdana" w:cs="Verdana"/>
              </w:rPr>
              <w:t xml:space="preserve">2965685-</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Telefon (Cep)</w:t>
            </w:r>
          </w:p>
        </w:tc>
        <w:tc>
          <w:tcPr>
            <w:tcMar>
              <w:top w:w="0" w:type="dxa"/>
              <w:left w:w="0" w:type="dxa"/>
              <w:bottom w:w="0" w:type="dxa"/>
              <w:right w:w="0" w:type="dxa"/>
            </w:tcMar>
          </w:tcPr>
          <w:p>
            <w:pPr>
              <w:ind/>
            </w:pPr>
            <w:r>
              <w:rPr>
       </w:rPr>
              <w:t xml:space="preserve">:</w:t>
            </w:r>
          </w:p>
        </w:tc>
        <w:tc>
          <w:tcPr>
            <w:gridSpan w:val="11"/>
            <w:tcMar>
              <w:top w:w="0" w:type="dxa"/>
              <w:left w:w="0" w:type="dxa"/>
              <w:bottom w:w="0" w:type="dxa"/>
              <w:right w:w="0" w:type="dxa"/>
            </w:tcMar>
          </w:tcPr>
          <w:p>
            <w:pPr>
              <w:ind/>
            </w:pPr>
            <w:r>
              <w:rPr>
                <w:rFonts w:ascii="Verdana" w:hAnsi="Verdana" w:eastAsia="Verdana" w:cs="Verdana"/>
              </w:rPr>
              <w:t xml:space="preserve">05325857678</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Faks</w:t>
            </w:r>
          </w:p>
        </w:tc>
        <w:tc>
          <w:tcPr>
            <w:tcMar>
              <w:top w:w="0" w:type="dxa"/>
              <w:left w:w="0" w:type="dxa"/>
              <w:bottom w:w="0" w:type="dxa"/>
              <w:right w:w="0" w:type="dxa"/>
            </w:tcMar>
          </w:tcPr>
          <w:p>
            <w:pPr>
              <w:ind/>
            </w:pPr>
            <w:r>
              <w:rPr>
       </w:rPr>
              <w:t xml:space="preserve">:</w:t>
            </w:r>
          </w:p>
        </w:tc>
        <w:tc>
          <w:tcPr>
            <w:gridSpan w:val="11"/>
            <w:tcMar>
              <w:top w:w="0" w:type="dxa"/>
              <w:left w:w="0" w:type="dxa"/>
              <w:bottom w:w="0" w:type="dxa"/>
              <w:right w:w="0" w:type="dxa"/>
            </w:tcMar>
          </w:tcPr>
          <w:p>
            <w:pPr>
              <w:ind/>
            </w:pPr>
            <w:r>
              <w:rPr>
                <w:rFonts w:ascii="Verdana" w:hAnsi="Verdana" w:eastAsia="Verdana" w:cs="Verdana"/>
              </w:rPr>
              <w:t xml:space="preserve"> </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b w:val="true"/>
              </w:rPr>
              <w:t xml:space="preserve">Adres</w:t>
            </w:r>
          </w:p>
        </w:tc>
        <w:tc>
          <w:tcPr>
            <w:tcMar>
              <w:top w:w="0" w:type="dxa"/>
              <w:left w:w="0" w:type="dxa"/>
              <w:bottom w:w="0" w:type="dxa"/>
              <w:right w:w="0" w:type="dxa"/>
            </w:tcMar>
          </w:tcPr>
          <w:p>
            <w:pPr>
              <w:ind/>
            </w:pPr>
            <w:r>
              <w:rPr>
       </w:rPr>
              <w:t xml:space="preserve">:</w:t>
            </w:r>
          </w:p>
        </w:tc>
        <w:tc>
          <w:tcPr>
            <w:gridSpan w:val="11"/>
            <w:vMerge w:val="restart"/>
            <w:tcMar>
              <w:top w:w="0" w:type="dxa"/>
              <w:left w:w="0" w:type="dxa"/>
              <w:bottom w:w="0" w:type="dxa"/>
              <w:right w:w="0" w:type="dxa"/>
            </w:tcMar>
          </w:tcPr>
          <w:p>
            <w:pPr>
              <w:ind/>
            </w:pPr>
            <w:r>
              <w:rPr>
                <w:rFonts w:ascii="Verdana" w:hAnsi="Verdana" w:eastAsia="Verdana" w:cs="Verdana"/>
                <w:sz w:val="18.0"/>
              </w:rPr>
              <w:t xml:space="preserve">Ankara Üniversitesi Diş Hekimliği Fakültesi Periodontoloji Anabilim Dalı 06500 Çankaya/Ankara</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4"/>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9"/>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14"/>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bottom"/>
          </w:tcPr>
          <w:p>
            <w:pPr>
              <w:pStyle w:val="EMPTY_CELL_STYLE"/>
            </w:pPr>
          </w:p>
        </w:tc>
        <w:tc>
          <w:tcPr>
     </w:tcPr>
          <w:p>
            <w:pPr>
              <w:pStyle w:val="EMPTY_CELL_STYLE"/>
            </w:pPr>
          </w:p>
        </w:tc>
        <w:tc>
          <w:tcPr>
            <w:gridSpan w:val="14"/>
            <w:vMerge w:val="restart"/>
            <w:tcMar>
              <w:top w:w="0" w:type="dxa"/>
              <w:left w:w="0" w:type="dxa"/>
              <w:bottom w:w="0" w:type="dxa"/>
              <w:right w:w="0" w:type="dxa"/>
            </w:tcMar>
            <w:vAlign w:val="top"/>
          </w:tcPr>
          <w:p>
            <w:pPr>
              <w:ind/>
            </w:pPr>
            <w:r>
              <w:rPr>
                <w:rFonts w:ascii="Verdana" w:hAnsi="Verdana" w:eastAsia="Verdana" w:cs="Verdana"/>
                <w:sz w:val="16.0"/>
              </w:rPr>
              <w:t xml:space="preserve">DİŞ HEKİMLİĞİ FAKÜLTESİ/KLİNİK BİLİMLER BÖLÜMÜ/PERİODONTOLOJİ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jc w:val="center"/>
            </w:pPr>
            <w:r>
              <w:rPr>
                <w:rFonts w:ascii="Verdana" w:hAnsi="Verdana" w:eastAsia="Verdana" w:cs="Verdana"/>
                <w:sz w:val="16.0"/>
              </w:rPr>
              <w:t xml:space="preserve">2005</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jc w:val="center"/>
            </w:pPr>
            <w:r>
              <w:rPr>
                <w:rFonts w:ascii="Verdana" w:hAnsi="Verdana" w:eastAsia="Verdana" w:cs="Verdana"/>
                <w:sz w:val="16.0"/>
              </w:rPr>
              <w:t xml:space="preserve">Mayıs/2011</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gridSpan w:val="14"/>
            <w:vMerge w:val="restart"/>
            <w:tcMar>
              <w:top w:w="0" w:type="dxa"/>
              <w:left w:w="0" w:type="dxa"/>
              <w:bottom w:w="0" w:type="dxa"/>
              <w:right w:w="0" w:type="dxa"/>
            </w:tcMar>
          </w:tcPr>
          <w:p>
            <w:pPr>
              <w:ind/>
            </w:pPr>
            <w:r>
              <w:rPr>
                <w:rFonts w:ascii="Verdana" w:hAnsi="Verdana" w:eastAsia="Verdana" w:cs="Verdana"/>
                <w:sz w:val="16.0"/>
              </w:rPr>
              <w:t xml:space="preserve">Tez adı: Lokalize dişeti çekilmelerinin tedavisinde gevşetme insizyonlu ve insizyonsuz kuronale repozisyone flep tekniklerinin etkinliklerinin karşılaştırılması: 6 aylık kontrollü klinik çalışma  (2011) Tez Danışmanı:(MEHMET MURAT AKKAYA)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4"/>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9"/>
            <w:vMerge w:val="restart"/>
            <w:tcMar>
              <w:top w:w="0" w:type="dxa"/>
              <w:left w:w="0" w:type="dxa"/>
              <w:bottom w:w="0" w:type="dxa"/>
              <w:right w:w="0" w:type="dxa"/>
            </w:tcMar>
            <w:vAlign w:val="bottom"/>
          </w:tcPr>
          <w:p>
            <w:pPr>
              <w:ind/>
              <w:jc w:val="center"/>
            </w:pPr>
            <w:r>
              <w:rPr>
                <w:rFonts w:ascii="Verdana" w:hAnsi="Verdana" w:eastAsia="Verdana" w:cs="Verdana"/>
                <w:sz w:val="18.0"/>
              </w:rPr>
              <w:t xml:space="preserve">Yüksek Lisans</w:t>
            </w:r>
          </w:p>
        </w:tc>
        <w:tc>
          <w:tcPr>
     </w:tcPr>
          <w:p>
            <w:pPr>
              <w:pStyle w:val="EMPTY_CELL_STYLE"/>
            </w:pPr>
          </w:p>
        </w:tc>
        <w:tc>
          <w:tcPr>
            <w:gridSpan w:val="14"/>
            <w:tcMar>
              <w:top w:w="0" w:type="dxa"/>
              <w:left w:w="0" w:type="dxa"/>
              <w:bottom w:w="0" w:type="dxa"/>
              <w:right w:w="0" w:type="dxa"/>
            </w:tcMar>
            <w:vAlign w:val="bottom"/>
          </w:tcPr>
          <w:p>
            <w:pPr>
              <w:ind/>
            </w:pPr>
            <w:r>
              <w:rPr>
                <w:rFonts w:ascii="Verdana" w:hAnsi="Verdana" w:eastAsia="Verdana" w:cs="Verdana"/>
              </w:rPr>
              <w:t xml:space="preserve">ANKARA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bottom"/>
          </w:tcPr>
          <w:p>
            <w:pPr>
              <w:pStyle w:val="EMPTY_CELL_STYLE"/>
            </w:pPr>
          </w:p>
        </w:tc>
        <w:tc>
          <w:tcPr>
     </w:tcPr>
          <w:p>
            <w:pPr>
              <w:pStyle w:val="EMPTY_CELL_STYLE"/>
            </w:pPr>
          </w:p>
        </w:tc>
        <w:tc>
          <w:tcPr>
            <w:gridSpan w:val="14"/>
            <w:vMerge w:val="restart"/>
            <w:tcMar>
              <w:top w:w="0" w:type="dxa"/>
              <w:left w:w="0" w:type="dxa"/>
              <w:bottom w:w="0" w:type="dxa"/>
              <w:right w:w="0" w:type="dxa"/>
            </w:tcMar>
            <w:vAlign w:val="top"/>
          </w:tcPr>
          <w:p>
            <w:pPr>
              <w:ind/>
            </w:pPr>
            <w:r>
              <w:rPr>
                <w:rFonts w:ascii="Verdana" w:hAnsi="Verdana" w:eastAsia="Verdana" w:cs="Verdana"/>
                <w:sz w:val="16.0"/>
              </w:rPr>
              <w:t xml:space="preserve">DİŞ HEKİMLİĞİ FAKÜLTESİ/DİŞ HEKİMLİĞİ PR.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jc w:val="center"/>
            </w:pPr>
            <w:r>
              <w:rPr>
                <w:rFonts w:ascii="Verdana" w:hAnsi="Verdana" w:eastAsia="Verdana" w:cs="Verdana"/>
                <w:sz w:val="16.0"/>
              </w:rPr>
              <w:t xml:space="preserve">2000</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9"/>
            <w:vMerge w:val="restart"/>
            <w:tcMar>
              <w:top w:w="0" w:type="dxa"/>
              <w:left w:w="0" w:type="dxa"/>
              <w:bottom w:w="0" w:type="dxa"/>
              <w:right w:w="0" w:type="dxa"/>
            </w:tcMar>
          </w:tcPr>
          <w:p>
            <w:pPr>
              <w:ind/>
              <w:jc w:val="center"/>
            </w:pPr>
            <w:r>
              <w:rPr>
                <w:rFonts w:ascii="Verdana" w:hAnsi="Verdana" w:eastAsia="Verdana" w:cs="Verdana"/>
                <w:sz w:val="16.0"/>
              </w:rPr>
              <w:t xml:space="preserve">Haziran/2005</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4"/>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6"/>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ÜNİVERSİTESİ/DİŞ HEKİMLİĞİ FAKÜLTESİ/KLİNİK BİLİMLER BÖLÜMÜ/PERİODONTOLOJİ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jc w:val="center"/>
            </w:pPr>
            <w:r>
              <w:rPr>
                <w:rFonts w:ascii="Verdana" w:hAnsi="Verdana" w:eastAsia="Verdana" w:cs="Verdana"/>
                <w:sz w:val="16.0"/>
              </w:rPr>
              <w:t xml:space="preserve">2009 </w:t>
            </w:r>
          </w:p>
        </w:tc>
        <w:tc>
          <w:tcPr>
            <w:gridSpan w:val="1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vMerge w:val="restart"/>
            <w:tcMar>
              <w:top w:w="0" w:type="dxa"/>
              <w:left w:w="0" w:type="dxa"/>
              <w:bottom w:w="0" w:type="dxa"/>
              <w:right w:w="0" w:type="dxa"/>
            </w:tcMar>
            <w:vAlign w:val="center"/>
          </w:tcPr>
          <w:p>
            <w:pPr>
              <w:ind/>
              <w:jc w:val="both"/>
            </w:pPr>
            <w:r>
              <w:rPr>
                <w:rFonts w:ascii="Verdana" w:hAnsi="Verdana" w:eastAsia="Verdana" w:cs="Verdana"/>
                <w:sz w:val="18.0"/>
              </w:rPr>
              <w:t xml:space="preserve">Periodontal Hastalıkta Ghrelin Seviyeleri, Yükseköğretim Kurumları tarafından destekli bilimsel araştırma projesi, Araştırmacı, , 09/07/2012 - 09/01/2015 (ULUSAL) </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1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4.0"/>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bottom"/>
          </w:tcPr>
          <w:p>
            <w:pPr>
              <w:ind/>
              <w:jc w:val="center"/>
            </w:pPr>
            <w:r>
              <w:rPr>
                <w:rFonts w:ascii="Verdana" w:hAnsi="Verdana" w:eastAsia="Verdana" w:cs="Verdana"/>
                <w:sz w:val="18.0"/>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b w:val="true"/>
              </w:rPr>
              <w:t xml:space="preserve">2017-2018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b w:val="true"/>
              </w:rPr>
              <w:t xml:space="preserve">Önlisans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rPr>
              <w:t xml:space="preserve">Periodontolojide Klinik Yardımcılığı I</w:t>
            </w:r>
          </w:p>
        </w:tc>
        <w:tc>
          <w:tcPr>
            <w:gridSpan w:val="3"/>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b w:val="true"/>
              </w:rPr>
              <w:t xml:space="preserve">2016-2017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b w:val="true"/>
              </w:rPr>
              <w:t xml:space="preserve">Önlisans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rPr>
              <w:t xml:space="preserve">Periodontolojide Klinik Yardımcılığı II</w:t>
            </w:r>
          </w:p>
        </w:tc>
        <w:tc>
          <w:tcPr>
            <w:gridSpan w:val="3"/>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tcPr>
          <w:p>
            <w:pPr>
              <w:ind/>
            </w:pPr>
            <w:r>
              <w:rPr>
                <w:rFonts w:ascii="Verdana" w:hAnsi="Verdana" w:eastAsia="Verdana" w:cs="Verdana"/>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1040"/>
        <w:gridCol w:w="960"/>
        <w:gridCol w:w="670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 DENİZHAN,AKKAYA MEHMET MURAT,KARACAOĞLU FATMA  BİRİNCİ VE İKİNCİ MOLAR DİŞLERİN FURKASYON BÖLGELERİNDEKİ MİNE İNCİSİ PREVELANSININ İNCELENMESİ.  Atatürk Üniversitesi Diş Hekimliği Fakültesi Dergisi, Doi: 10.17567/ataunidfd.376956 (Yayın No: 3878677)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SENOL AYSEL UFUK,KARACAOĞLU FATMA (2018).  FAMILY PHYSICIANS KNOWLEDGE, OPINIONS, AND BEHAVIORS REGARDING PERIODONTAL DISEASES AND SYSTEMIC HEALTH.  PONTE International Scientific Researchs Journal, 74(1), Doi: 10.21506/j.ponte.2018.1.8 (Yayın No: 3891135)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YILMAZ TÜZCEL NEYRAN,AKKAYA MEHMET MURAT,KARACAOĞLU FATMA (2017).  A COMPERATIVE EVALUATION OF 3 DIFFERENT POLISHING METHODS ON TOOTH SURFACE ROUGHNESS.  Journal of Biomedical Science, 6(1), 1-6., Doi: 10.21767/2254-609X.100046 (Yayın No: 3126618)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KARACAOĞLU FATMA,GAZİOĞLU ÇAĞRI,AKKAYA SEVİL,AKKAYA MEHMET MURAT (2017).  ARE THE EFFECTS OF FIXED ORTHODONTIC TREATMENT ON GINGIVAL HEALTH SIMILAR IN ADOLESCENTS AND YOUNG ADULTS.  Journal of Biomedical Sciences, 6(1), 1-5., Doi: 10.21767/2254-609X.100049 (Yayın No: 3126826)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YILMAZ HASAN GÜNEY,ALBABA MOHAMMED RATEB,CAYGUR AYSE,CENGİZ ESRA,KARACAOĞLU FATMA,TUMER HAYRIYE (2017).  Treatment of recurrent aphthous stomatitis with Er,Cr:YSGG laser irradiation: A randomized controlled split mouth clinical study.  Journal of Photochemistry and Photobiology B: Biology, 170, 1-5., Doi: 10.1016/j.jphotobiol.2017.03.011 (Yayın No: 3519097)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KARACAOĞLU FATMA,TAYMAN MAHMURE AYŞE (2017).  ISCHEMIA MODIFIED ALBUMIN AND C-REACTIVE PROTEIN LEVELS IN GENERALIZED AGGRESSIVE PERIODONTITIS PATIENTS.  PONTE International Scientific Researchs Journal, 73(7), Doi: 10.21506/j.ponte.2017.7.37 (Yayın No: 3607324)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KAMBUROĞLU KIVANÇ,EREŞ GÜLDEN,AKGÜN CEREN,ELİF NAZ YETA,BÖKE FATMA (2015).  Effect of voxel size on accuracy of cone beam computed tomography aided assessment of periodontal furcation involvement.  Oral Surgery, Oral Medicine, Oral Pathology and Oral Radiology, 120(5), 644-650., Doi: 10.1016/j.oooo.2015.07.030 (Yayın No: 1964876)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YILMAZ HASAN GÜNEY,BÖKE FATMA,AYSA ASYALI (2015).  Cone beam computed tomography evaluation of the soft tissue thickness and greater palatine foramen location in the palate.  Journal of Clinical Periodontology, 42(5), 458-461., Doi: 10.1111/jcpe.12390 (Yayın No: 1965133)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BÖKE FATMA,Gazioğlu Çağrı,AKKAYA SEVİL,AKKAYA MEHMET MURAT (2014).  Relationship between orthodontic treatment and gingival health  A retrospective study.  European Journal of Dentistry, 8(3), 373, Doi: 10.4103/1305-7456.137651 (Yayın No: 1975691)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KARACAOĞLU FATMA,KARADAĞ İLKİM,AYKAÇ MEHMET YAŞAR (2017).  PALATAL MUKOZA KALINLIĞININ KONİK IŞINLI BİLGİSAYARLI TOMOGRAFİ İLE ÖLÇÜLMESİ.  Türk Diş Hekimleri Birliği 23. Uluslararası Diş Hekimliği Kongresi, 23(1) (Özet Bildiri/Sözlü Sunum)(Yayın No:3607336)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DUYGU YAVUZER,BÖKE FATMA,AKKAYA MEHMET MURAT (2015).  Estetik alana uygulanan tissue level implantın yumuşak doku komplikasyonunun tedavisi.  Türk Periodontoloji Derneği 45. Bilimsel Kongresi ve 25. Sempozyumu (Özet Bildiri/Poster)(Yayın No:1988723)</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BÖKE FATMA,ÇAĞRI GAZİOĞLU,AKKAYA SEVİL,AKKAYA MEHMET MURAT,DUYGU YAVUZER (2015).  Are the effects of fixed  orthodontic treatment on gingival health similar in adolescents and young adults.  8th Conference of he European Federation of Periodontology (Özet Bildiri/Poster)(Yayın No:1989102)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AKKAYA MEHMET MURAT,BÖKE FATMA (2014).  Dişeti Hastalıklarının Sistemik Hastalıklarla İlişkisi.  Türk-Alman 2014 Bilim Yılı Bilimsel Etkinlik Çalıştayı (Özet Bildiri/Davetli Konuşmacı)(Yayın No:1986198)</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DUYGU YAVUZER,BÖKE FATMA (2014).  Candida enfeksiyonu ile birlikte görülen hipertrofik liken planus  Bir olgu sunumu.  Türk Periodontoloji Derneği 44. Bilimsel Kongresi (Özet Bildiri/Poster)(Yayın No:1985535)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EREŞ GÜLDEN,CEREN SU AKGÜN,BÖKE FATMA (2013).  Changes in the use of oral hygiene products and oral hygiene practices in a decade.  İstanbul Üniversitesi Diş Hekimliği Fakültesi 6. Uluslararası Bilimsel Kongresi (/)(Yayın No:1984952)</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BÖKE FATMA (2013).  Comparision of the effects of coronally repositioned flap techniques with releasing incision and without releasing incision for the treatment of localized gingival recession  6 month controlled clinical study.  FDI 2013 Istanbul Annual World Dental Congress (/)(Yayın No:1984619)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200"/>
        <w:gridCol w:w="20"/>
        <w:gridCol w:w="820"/>
        <w:gridCol w:w="220"/>
        <w:gridCol w:w="1740"/>
        <w:gridCol w:w="5700"/>
        <w:gridCol w:w="1340"/>
        <w:gridCol w:w="20"/>
        <w:gridCol w:w="240"/>
        <w:gridCol w:w="160"/>
        <w:gridCol w:w="2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DUYGU YAVUZER,BÖKE FATMA (2013).  Tekrarlayan gingival apse tedavisi için keratinize diş etinin bağ doku grefti ile ogmentasyonu  Olgu sunumu.  Türk Periodontoloji Derneği 43. Bilimsel Kongresi (/)(Yayın No:1983786)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DUYGU YAVUZER,BÖKE FATMA,AKKAYA MEHMET MURAT (2013).  Coronally advanced flap in combination with platelet rich fibrin  Report of two cases.  18th Congress of the Balkan Stomatological Society (/)(Yayın No:1983451)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BÖKE FATMA,ÇAĞRI GAZİOĞLU,AKKAYA SEVİL,AKKAYA MEHMET MURAT (2013).  Does the orthodontic treatment have similar gingival health effect for adult and adolescent patients.  18th Congress of the Balkan Stomatological Society (Özet Bildiri/Sözlü Sunum)(Yayın No:1983237)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BÖKE FATMA,ÇAĞRI GAZİOĞLU,AKKAYA SEVİL,AKKAYA MEHMET MURAT (2012).  Sabit ortodontik tedavi ve dişeti sağlığı arasındaki ilişki.  Türk Periodontoloji Derneği 42. Bilimsel Kongresi ve 22. Sempozyumu (Özet Bildiri/Sözlü Sunum)(Yayın No:1981625)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AKGÜN CEREN SU,BÖKE FATMA,EREŞ GÜLDEN (2012).  Periferal ossifiye fibrom  Bir olgu sunumu.  Türk Periodontoloji Derneği 42. Kongresi ve 22. Sempozyumu (/)(Yayın No:1981985)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BÖKE FATMA,AKKAYA MEHMET MURAT (2012).  New surgical approach for root coverage of localized gingial recession  A case seies.  7th Conference of the European Federation of Periodontology (/)(Yayın No:1981257)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AKKAYA MEHMET MURAT,BÖKE FATMA (2012).  Treatment of gingival pigmentation by diode laser  A case report.  17th Congress of Balkan Stomatological society (/)(Yayın No:1980329)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AKKAYA MEHMET MURAT,BÖKE FATMA,METE TOPTAS (2012).  Management of keratinized tissue around oral implants.  4th Annual International Symposium of Advanced Protokols in Oral Implantology (Özet Bildiri/Sözlü Sunum)(Yayın No:1979230)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Plastik Estetik Periodontal Cerrahi ve İmplant Cerrahisi (2013)., BAŞEĞMEZ AYŞE CANSU,GÜNCÜ GÜLİZ NİGAR,BAŞER ÜLKÜ,GÜRKAN ALİ,BÖKE FATMA,GÖKMENOĞLU CEREN,ÇAKAR GÖKSER,TURGUT ÇANKAYA ZEYNEP,DİRİKAN İPCİ ŞEBNEM,ÇEKİCİ ALİ,KASNAK GÖKHAN,EMİNE ÇİFTCİBAŞI,KÖSE KEMAL NACİ,DEMİREL KORKUD,YAMAN DUYGU,  Quintessence, Editör:Prof. D. Korkut DEMİREL, ISBN:978-605-62448-9-6, Türkçe(Bilimsel Kitap), (Yayın No: 1990294)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1.</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KARADAĞ İLKİM,AYKAÇ MEHMET YAŞAR,KARACAOĞLU FATMA (2016).  Palatinal mukoza kalınlığının konik ışınlı bilgisayarlı tomografi ile ölçülmesi.  Ankara Üniversitesi Diş Hekimliği Fakültesi Dergisi (Kontrol No: 3236142)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KARACAOĞLU FATMA (2015).  POLİKİSTİK OVER SENDROMU VE PERİODONTAL SAĞLIK ARASINDAKİ İLİŞKİ.  Atatürk Üniversitesi Diş Hekimliği Fakültesi Dergisi, 25(1), Doi: 10.17567/DFD.58828 (Kontrol No: 2198225)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BÖKE FATMA,GAZİOĞLU ÇAĞRI,AKKAYA SEVİL,AKKAYA MEHMET MURAT (2015).  Ortodontik tedavi öncesi hastaların ağız hijyenlerinin değerlendirilmesi.  Ankara Üniversitesi Diş Hekimliği Fakültesi Dergisi, 42(1) (Kontrol No: 1985236)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pPr>
            <w:r>
              <w:rPr>
                <w:rFonts w:ascii="Verdana" w:hAnsi="Verdana" w:eastAsia="Verdana" w:cs="Verdana"/>
                <w:sz w:val="18.0"/>
              </w:rPr>
              <w:t xml:space="preserve">BÖKE FATMA,AKKAYA MEHMET MURAT (2014).  Lokalize dişeti çekilmelerinin tedavisinde gevşetme insizyonlu ve gevşetme insizyonsuz kuronale repozisyone flep tekniklerinin etkinliklerinin karşılaştırılması  6 aylık kontrollü klinik çalışma.  Cumhuriyet Dental Journal, 17(3), 296, Doi: 10.7126/cdj.58140.1008002003 (Kontrol No: 1965583)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4.0"/>
                <w:b w:val="true"/>
              </w:rPr>
              <w:t xml:space="preserve">Diğer Yayınlar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KARACAOĞLU FATMA,AKKAYA MEHMET MURAT  Agresif Periodontitis Epidemiyolojisi.  Türkiye Klinikleri Agresif Periodontitise Güncel Bir Bakış Özel Sayısı (Ulusal) (Hakemli) (MAKALE Derleme Makale) (Yayın No: 3658627)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NEMATİ ATTAR Pedram,KARACAOĞLU FATMA (2017).  NİKEL ALLERJİSİYLE İLİŞKİLİ PERİODONTİTİS: Bir Olgu Sunumu.  Atatürk Üniversitesi Diş Hekimliği Fakültesi Dergisi, 2017(2017), Doi: 10.17567/ataunidfd.289369 (Uluslararası) (Hakemli) (MAKALE Vaka Takdimi) (Yayın No: 3623613)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AKKAYA MEHMET MURAT,KARACAOĞLU FATMA (2016).  Minimal Invasive Single Papilla Sling Suture Technique.  Open Access Journal of Dental Sciences, 1(2), 1-3. (Uluslararası) (Hakemli) (MAKALE Teknik Not) (Yayın No: 3128608)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AKKAYA MEHMET MURAT,BÖKE FATMA (2013).  Shallow localized gingival recession defects treated with modified coronally repositioned flap technique  A case series.  European Journal of Dentistry, 7(3), 368, Doi: 10.4103/1305-7456.115425 (Uluslararası) (Hakemli) (MAKALE Vaka Takdimi) (Yayın No: 1975779)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80"/>
        <w:gridCol w:w="540"/>
        <w:gridCol w:w="420"/>
        <w:gridCol w:w="5380"/>
        <w:gridCol w:w="2280"/>
        <w:gridCol w:w="1340"/>
        <w:gridCol w:w="80"/>
        <w:gridCol w:w="18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KARACAOĞLU FATMA,ARPAK NEJAT,EROGLU SEDA (2012).  Odontojenik Keratokist: 3 yıllık takip.  Türkiye Klinikleri Diş Hekimliği Bilimleri Dergidi, 18(2), 214-218. (Ulusal) (Hakemli) (MAKALE Vaka Takdimi) (Yayın No: 3627030)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CEREN SU AKGÜN,BÖKE FATMA,EREŞ GÜLDEN,BARIŞ EMRE (2012).  Periferal ossifiye fibrom  Bir olgu sunumu.  Ankara Üniversitesi Diş Hekimliği Fakültesi Dergisi, 39(1), 27-30. (Ulusal) (Hakemli) (MAKALE Vaka Takdimi) (Yayın No: 1976567)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AKKAYA MEHMET MURAT,BÖKE FATMA (2011).  Alt anterior bölgede yönlendirilmiş doku rejenerasyonu ile tedavi edilen dişeti çekilmesi defektlerinin 14 yıllık takibi  olgu sunumu.  Quintessence Türkçe(6), 17-21. (Ulusal) (Hakemli) (MAKALE Vaka Takdimi) (Yayın No: 1977016)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Teknik Not, Vaka Takdimi, Araştırma notu vb.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Derleme Makale, KARACAOĞLU FATMA,AKKAYA MEHMET MURAT  Agresif Periodontitis Epidemiyolojisi.  Türkiye Klinikleri Agresif Periodontitise Güncel Bir Bakış Özel Sayısı (Yayın No: 3658627)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Vaka Takdimi, NEMATİ ATTAR Pedram,KARACAOĞLU FATMA (2017).  NİKEL ALLERJİSİYLE İLİŞKİLİ PERİODONTİTİS: Bir Olgu Sunumu.  Atatürk Üniversitesi Diş Hekimliği Fakültesi Dergisi, 2017(2017), Doi: 10.17567/ataunidfd.289369 (Yayın No: 3623613)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Teknik Not, AKKAYA MEHMET MURAT,KARACAOĞLU FATMA (2016).  Minimal Invasive Single Papilla Sling Suture Technique.  Open Access Journal of Dental Sciences, 1(2), 1-3. (Yayın No: 3128608)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Vaka Takdimi, AKKAYA MEHMET MURAT,BÖKE FATMA (2013).  Shallow localized gingival recession defects treated with modified coronally repositioned flap technique  A case series.  European Journal of Dentistry, 7(3), 368, Doi: 10.4103/1305-7456.115425 (Yayın No: 1975779)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Vaka Takdimi, KARACAOĞLU FATMA,ARPAK NEJAT,EROGLU SEDA (2012).  Odontojenik Keratokist: 3 yıllık takip.  Türkiye Klinikleri Diş Hekimliği Bilimleri Dergidi, 18(2), 214-218. (Yayın No: 3627030)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Vaka Takdimi, CEREN SU AKGÜN,BÖKE FATMA,EREŞ GÜLDEN,BARIŞ EMRE (2012).  Periferal ossifiye fibrom  Bir olgu sunumu.  Ankara Üniversitesi Diş Hekimliği Fakültesi Dergisi, 39(1), 27-30. (Yayın No: 1976567)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Vaka Takdimi, AKKAYA MEHMET MURAT,BÖKE FATMA (2011).  Alt anterior bölgede yönlendirilmiş doku rejenerasyonu ile tedavi edilen dişeti çekilmesi defektlerinin 14 yıllık takibi  olgu sunumu.  Quintessence Türkçe(6), 17-21. (Yayın No: 1977016)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9"/>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Sertifika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1.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Türk-Alman 2014 Bilim Yılı Bilimsel Etkinlik Çalıştayı Katılım Sertifikası, Türk-Alman 2014 Bilim Yılı Bilimsel Etkinlik Çalıştayı, Ankara, Sertifika, 29.05.2014 -03.06.2014 (Uluslararası)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2.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Certificate of Attendance 18th Congress of the Balkan Stomatological Society, Where the future of dentistry stands, Üsküp, Sertifika, 25.04.2013 -28.04.2013 (Uluslararası)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3.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Türk Periodontoloji Derneği 42. Kongresi ve 22. Sempozyumu Katılım Sertifikası, Türk Periodontoloji Derneği 42. Kongresi ve 22. Sempozyumu, Ankara, Sertifika, 08.11.2012 -10.11.2012 (Uluslararası)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4. </w:t>
            </w:r>
          </w:p>
        </w:tc>
        <w:tc>
          <w:tcPr>
            <w:gridSpan w:val="5"/>
            <w:tcMar>
              <w:top w:w="0" w:type="dxa"/>
              <w:left w:w="0" w:type="dxa"/>
              <w:bottom w:w="0" w:type="dxa"/>
              <w:right w:w="0" w:type="dxa"/>
            </w:tcMar>
            <w:vAlign w:val="center"/>
          </w:tcPr>
          <w:p>
            <w:pPr>
              <w:ind/>
              <w:jc w:val="both"/>
            </w:pPr>
            <w:r>
              <w:rPr>
                <w:rFonts w:ascii="Verdana" w:hAnsi="Verdana" w:eastAsia="Verdana" w:cs="Verdana"/>
                <w:sz w:val="18.0"/>
              </w:rPr>
              <w:t xml:space="preserve">Certificate of Attendance Europerio7, 7th Conference of the European Federation of Periodontology, Viyana, Sertifika, 06.06.2012 -09.06.2012 (Uluslararası)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5.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Certificate of Participation4th Annual International Symposium of Advanced Protokols in Oral Implantology, 4th Annual International Symposium of Advanced Protokols in Oral Implantology, Antalya, Sertifika, 20.04.2012 -23.04.2012 (Uluslararası) </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6.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X. deney Hayvanları Uygulama ve Etik Kursu Katılım sertifikası, Gazi Üniversitesi Hayvan Etik Kurulu onayı ile Gazi Üniversitesi Laboratuvar Hayvanları Yetişyirme ve Deneysel araştırmalar Merkezi tarafından düzenlenen "Deney Hayvanları Uygulama ve Etik Kursu", Ankara, Sertifika, 30.11.2011 -08.12.2011 (Ulusal) </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7. </w:t>
            </w:r>
          </w:p>
        </w:tc>
        <w:tc>
          <w:tcPr>
            <w:gridSpan w:val="5"/>
            <w:vMerge w:val="restart"/>
            <w:tcMar>
              <w:top w:w="0" w:type="dxa"/>
              <w:left w:w="0" w:type="dxa"/>
              <w:bottom w:w="0" w:type="dxa"/>
              <w:right w:w="0" w:type="dxa"/>
            </w:tcMar>
            <w:vAlign w:val="center"/>
          </w:tcPr>
          <w:p>
            <w:pPr>
              <w:ind/>
              <w:jc w:val="both"/>
            </w:pPr>
            <w:r>
              <w:rPr>
                <w:rFonts w:ascii="Verdana" w:hAnsi="Verdana" w:eastAsia="Verdana" w:cs="Verdana"/>
                <w:sz w:val="18.0"/>
              </w:rPr>
              <w:t xml:space="preserve">Certificate of Participation Astra Tech 3rd Scientific Symposium, Astra Tech 3rd Scientific Symposium-Evolutionary development of implantology- how far have we come and how far can we get, Antalya, Sertifika, 11.11.2011 -12.11.2011 (Uluslararası) </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4</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