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0F" w:rsidRPr="00D4010F" w:rsidRDefault="00D4010F" w:rsidP="00D4010F">
      <w:pPr>
        <w:spacing w:after="0" w:line="240" w:lineRule="auto"/>
        <w:textAlignment w:val="baseline"/>
        <w:outlineLvl w:val="0"/>
        <w:rPr>
          <w:rFonts w:ascii="Times New Roman" w:eastAsia="Times New Roman" w:hAnsi="Times New Roman" w:cs="Times New Roman"/>
          <w:b/>
          <w:bCs/>
          <w:kern w:val="36"/>
          <w:sz w:val="28"/>
          <w:szCs w:val="28"/>
          <w:lang w:eastAsia="tr-TR"/>
        </w:rPr>
      </w:pPr>
      <w:r w:rsidRPr="00D4010F">
        <w:rPr>
          <w:rFonts w:ascii="Times New Roman" w:eastAsia="Times New Roman" w:hAnsi="Times New Roman" w:cs="Times New Roman"/>
          <w:b/>
          <w:bCs/>
          <w:kern w:val="36"/>
          <w:sz w:val="28"/>
          <w:szCs w:val="28"/>
          <w:lang w:eastAsia="tr-TR"/>
        </w:rPr>
        <w:t>Comment maintenir le réchauffement climatique sous 1,5°C</w:t>
      </w:r>
    </w:p>
    <w:p w:rsidR="00D4010F" w:rsidRPr="00D4010F" w:rsidRDefault="00D4010F" w:rsidP="00D4010F">
      <w:pPr>
        <w:spacing w:after="0" w:line="240" w:lineRule="auto"/>
        <w:textAlignment w:val="baseline"/>
        <w:outlineLvl w:val="0"/>
        <w:rPr>
          <w:rFonts w:ascii="Times New Roman" w:eastAsia="Times New Roman" w:hAnsi="Times New Roman" w:cs="Times New Roman"/>
          <w:b/>
          <w:bCs/>
          <w:kern w:val="36"/>
          <w:sz w:val="28"/>
          <w:szCs w:val="28"/>
          <w:lang w:eastAsia="tr-TR"/>
        </w:rPr>
      </w:pPr>
    </w:p>
    <w:p w:rsidR="00D4010F" w:rsidRPr="00D4010F" w:rsidRDefault="00D4010F" w:rsidP="00D4010F">
      <w:pPr>
        <w:spacing w:after="0" w:line="240" w:lineRule="auto"/>
        <w:textAlignment w:val="baseline"/>
        <w:rPr>
          <w:rFonts w:ascii="Times New Roman" w:eastAsia="Times New Roman" w:hAnsi="Times New Roman" w:cs="Times New Roman"/>
          <w:color w:val="6633CC"/>
          <w:sz w:val="28"/>
          <w:szCs w:val="28"/>
          <w:lang w:eastAsia="tr-TR"/>
        </w:rPr>
      </w:pPr>
      <w:r w:rsidRPr="00D4010F">
        <w:rPr>
          <w:rFonts w:ascii="Times New Roman" w:eastAsia="Times New Roman" w:hAnsi="Times New Roman" w:cs="Times New Roman"/>
          <w:color w:val="6633CC"/>
          <w:sz w:val="28"/>
          <w:szCs w:val="28"/>
          <w:lang w:eastAsia="tr-TR"/>
        </w:rPr>
        <w:t>Maintenir le réchauffement climatique sous la barre de 1,5°C, objectif officiel de l’</w:t>
      </w:r>
      <w:hyperlink r:id="rId5" w:tgtFrame="_blank" w:history="1">
        <w:r w:rsidRPr="00D4010F">
          <w:rPr>
            <w:rFonts w:ascii="Times New Roman" w:eastAsia="Times New Roman" w:hAnsi="Times New Roman" w:cs="Times New Roman"/>
            <w:color w:val="0000FF"/>
            <w:sz w:val="28"/>
            <w:szCs w:val="28"/>
            <w:u w:val="single"/>
            <w:bdr w:val="none" w:sz="0" w:space="0" w:color="auto" w:frame="1"/>
            <w:lang w:eastAsia="tr-TR"/>
          </w:rPr>
          <w:t>Accord de Paris</w:t>
        </w:r>
      </w:hyperlink>
      <w:r w:rsidRPr="00D4010F">
        <w:rPr>
          <w:rFonts w:ascii="Times New Roman" w:eastAsia="Times New Roman" w:hAnsi="Times New Roman" w:cs="Times New Roman"/>
          <w:color w:val="6633CC"/>
          <w:sz w:val="28"/>
          <w:szCs w:val="28"/>
          <w:lang w:eastAsia="tr-TR"/>
        </w:rPr>
        <w:t>, n’est pas encore totalement impossible. Mais il faut pour cela atteindre un pic d’émission de gaz à effet de serre dès 2030 et mener des efforts colossaux qui prennent en compte la coordination internationale et la lutte contre les inégalités. C’est ce que suggère une étude parue le 5 mars dans </w:t>
      </w:r>
      <w:r w:rsidRPr="00D4010F">
        <w:rPr>
          <w:rFonts w:ascii="Times New Roman" w:eastAsia="Times New Roman" w:hAnsi="Times New Roman" w:cs="Times New Roman"/>
          <w:i/>
          <w:iCs/>
          <w:color w:val="6633CC"/>
          <w:sz w:val="28"/>
          <w:szCs w:val="28"/>
          <w:bdr w:val="none" w:sz="0" w:space="0" w:color="auto" w:frame="1"/>
          <w:lang w:eastAsia="tr-TR"/>
        </w:rPr>
        <w:t xml:space="preserve">Nature </w:t>
      </w:r>
      <w:proofErr w:type="spellStart"/>
      <w:r w:rsidRPr="00D4010F">
        <w:rPr>
          <w:rFonts w:ascii="Times New Roman" w:eastAsia="Times New Roman" w:hAnsi="Times New Roman" w:cs="Times New Roman"/>
          <w:i/>
          <w:iCs/>
          <w:color w:val="6633CC"/>
          <w:sz w:val="28"/>
          <w:szCs w:val="28"/>
          <w:bdr w:val="none" w:sz="0" w:space="0" w:color="auto" w:frame="1"/>
          <w:lang w:eastAsia="tr-TR"/>
        </w:rPr>
        <w:t>climate</w:t>
      </w:r>
      <w:proofErr w:type="spellEnd"/>
      <w:r w:rsidRPr="00D4010F">
        <w:rPr>
          <w:rFonts w:ascii="Times New Roman" w:eastAsia="Times New Roman" w:hAnsi="Times New Roman" w:cs="Times New Roman"/>
          <w:i/>
          <w:iCs/>
          <w:color w:val="6633CC"/>
          <w:sz w:val="28"/>
          <w:szCs w:val="28"/>
          <w:bdr w:val="none" w:sz="0" w:space="0" w:color="auto" w:frame="1"/>
          <w:lang w:eastAsia="tr-TR"/>
        </w:rPr>
        <w:t xml:space="preserve"> change</w:t>
      </w:r>
      <w:r w:rsidRPr="00D4010F">
        <w:rPr>
          <w:rFonts w:ascii="Times New Roman" w:eastAsia="Times New Roman" w:hAnsi="Times New Roman" w:cs="Times New Roman"/>
          <w:color w:val="6633CC"/>
          <w:sz w:val="28"/>
          <w:szCs w:val="28"/>
          <w:lang w:eastAsia="tr-TR"/>
        </w:rPr>
        <w:t>.</w:t>
      </w:r>
    </w:p>
    <w:p w:rsidR="00D4010F" w:rsidRPr="00D4010F" w:rsidRDefault="00D4010F" w:rsidP="00D4010F">
      <w:pPr>
        <w:spacing w:after="0" w:line="240" w:lineRule="auto"/>
        <w:textAlignment w:val="baseline"/>
        <w:rPr>
          <w:rFonts w:ascii="Times New Roman" w:eastAsia="Times New Roman" w:hAnsi="Times New Roman" w:cs="Times New Roman"/>
          <w:color w:val="6633CC"/>
          <w:sz w:val="28"/>
          <w:szCs w:val="28"/>
          <w:lang w:eastAsia="tr-TR"/>
        </w:rPr>
      </w:pP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 </w:t>
      </w:r>
      <w:r w:rsidRPr="00D4010F">
        <w:rPr>
          <w:rFonts w:ascii="Times New Roman" w:eastAsia="Times New Roman" w:hAnsi="Times New Roman" w:cs="Times New Roman"/>
          <w:i/>
          <w:iCs/>
          <w:sz w:val="28"/>
          <w:szCs w:val="28"/>
          <w:bdr w:val="none" w:sz="0" w:space="0" w:color="auto" w:frame="1"/>
          <w:lang w:eastAsia="tr-TR"/>
        </w:rPr>
        <w:t>L’un des objectifs de l’Accord de Paris est de limiter le réchauffement à 1,5°C mais les études scientifiques s’intéressent principalement à la question de la limitation à 2°C. Cette étude comble ce manque et explore la façon dont le changement climatique peut se limiter à un réchauffement de 1,5°C d’ici la fin du XXI</w:t>
      </w:r>
      <w:r w:rsidRPr="00D4010F">
        <w:rPr>
          <w:rFonts w:ascii="Times New Roman" w:eastAsia="Times New Roman" w:hAnsi="Times New Roman" w:cs="Times New Roman"/>
          <w:i/>
          <w:iCs/>
          <w:sz w:val="28"/>
          <w:szCs w:val="28"/>
          <w:bdr w:val="none" w:sz="0" w:space="0" w:color="auto" w:frame="1"/>
          <w:vertAlign w:val="superscript"/>
          <w:lang w:eastAsia="tr-TR"/>
        </w:rPr>
        <w:t>e</w:t>
      </w:r>
      <w:r w:rsidRPr="00D4010F">
        <w:rPr>
          <w:rFonts w:ascii="Times New Roman" w:eastAsia="Times New Roman" w:hAnsi="Times New Roman" w:cs="Times New Roman"/>
          <w:i/>
          <w:iCs/>
          <w:sz w:val="28"/>
          <w:szCs w:val="28"/>
          <w:bdr w:val="none" w:sz="0" w:space="0" w:color="auto" w:frame="1"/>
          <w:lang w:eastAsia="tr-TR"/>
        </w:rPr>
        <w:t> siècle </w:t>
      </w:r>
      <w:r w:rsidRPr="00D4010F">
        <w:rPr>
          <w:rFonts w:ascii="Times New Roman" w:eastAsia="Times New Roman" w:hAnsi="Times New Roman" w:cs="Times New Roman"/>
          <w:sz w:val="28"/>
          <w:szCs w:val="28"/>
          <w:lang w:eastAsia="tr-TR"/>
        </w:rPr>
        <w:t xml:space="preserve">», se félicite </w:t>
      </w:r>
      <w:proofErr w:type="spellStart"/>
      <w:r w:rsidRPr="00D4010F">
        <w:rPr>
          <w:rFonts w:ascii="Times New Roman" w:eastAsia="Times New Roman" w:hAnsi="Times New Roman" w:cs="Times New Roman"/>
          <w:sz w:val="28"/>
          <w:szCs w:val="28"/>
          <w:lang w:eastAsia="tr-TR"/>
        </w:rPr>
        <w:t>Joeri</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Rogelj</w:t>
      </w:r>
      <w:proofErr w:type="spellEnd"/>
      <w:r w:rsidRPr="00D4010F">
        <w:rPr>
          <w:rFonts w:ascii="Times New Roman" w:eastAsia="Times New Roman" w:hAnsi="Times New Roman" w:cs="Times New Roman"/>
          <w:sz w:val="28"/>
          <w:szCs w:val="28"/>
          <w:lang w:eastAsia="tr-TR"/>
        </w:rPr>
        <w:t xml:space="preserve">, chercheur à l’International Institute for </w:t>
      </w:r>
      <w:proofErr w:type="spellStart"/>
      <w:r w:rsidRPr="00D4010F">
        <w:rPr>
          <w:rFonts w:ascii="Times New Roman" w:eastAsia="Times New Roman" w:hAnsi="Times New Roman" w:cs="Times New Roman"/>
          <w:sz w:val="28"/>
          <w:szCs w:val="28"/>
          <w:lang w:eastAsia="tr-TR"/>
        </w:rPr>
        <w:t>Applied</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Systems</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Analysis</w:t>
      </w:r>
      <w:proofErr w:type="spellEnd"/>
      <w:r w:rsidRPr="00D4010F">
        <w:rPr>
          <w:rFonts w:ascii="Times New Roman" w:eastAsia="Times New Roman" w:hAnsi="Times New Roman" w:cs="Times New Roman"/>
          <w:sz w:val="28"/>
          <w:szCs w:val="28"/>
          <w:lang w:eastAsia="tr-TR"/>
        </w:rPr>
        <w:t xml:space="preserve"> (</w:t>
      </w:r>
      <w:hyperlink r:id="rId6" w:tgtFrame="_blank" w:history="1">
        <w:r w:rsidRPr="00D4010F">
          <w:rPr>
            <w:rFonts w:ascii="Times New Roman" w:eastAsia="Times New Roman" w:hAnsi="Times New Roman" w:cs="Times New Roman"/>
            <w:color w:val="0000FF"/>
            <w:sz w:val="28"/>
            <w:szCs w:val="28"/>
            <w:u w:val="single"/>
            <w:bdr w:val="none" w:sz="0" w:space="0" w:color="auto" w:frame="1"/>
            <w:lang w:eastAsia="tr-TR"/>
          </w:rPr>
          <w:t>IIASA</w:t>
        </w:r>
      </w:hyperlink>
      <w:r w:rsidRPr="00D4010F">
        <w:rPr>
          <w:rFonts w:ascii="Times New Roman" w:eastAsia="Times New Roman" w:hAnsi="Times New Roman" w:cs="Times New Roman"/>
          <w:sz w:val="28"/>
          <w:szCs w:val="28"/>
          <w:lang w:eastAsia="tr-TR"/>
        </w:rPr>
        <w:t>).</w:t>
      </w: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 xml:space="preserve">Une étude isolée n’a certes qu’une portée </w:t>
      </w:r>
      <w:proofErr w:type="gramStart"/>
      <w:r w:rsidRPr="00D4010F">
        <w:rPr>
          <w:rFonts w:ascii="Times New Roman" w:eastAsia="Times New Roman" w:hAnsi="Times New Roman" w:cs="Times New Roman"/>
          <w:sz w:val="28"/>
          <w:szCs w:val="28"/>
          <w:lang w:eastAsia="tr-TR"/>
        </w:rPr>
        <w:t>limitée -</w:t>
      </w:r>
      <w:proofErr w:type="gramEnd"/>
      <w:r w:rsidRPr="00D4010F">
        <w:rPr>
          <w:rFonts w:ascii="Times New Roman" w:eastAsia="Times New Roman" w:hAnsi="Times New Roman" w:cs="Times New Roman"/>
          <w:sz w:val="28"/>
          <w:szCs w:val="28"/>
          <w:lang w:eastAsia="tr-TR"/>
        </w:rPr>
        <w:t xml:space="preserve"> la force des </w:t>
      </w:r>
      <w:hyperlink r:id="rId7" w:tgtFrame="_blank" w:history="1">
        <w:r w:rsidRPr="00D4010F">
          <w:rPr>
            <w:rFonts w:ascii="Times New Roman" w:eastAsia="Times New Roman" w:hAnsi="Times New Roman" w:cs="Times New Roman"/>
            <w:color w:val="0000FF"/>
            <w:sz w:val="28"/>
            <w:szCs w:val="28"/>
            <w:u w:val="single"/>
            <w:bdr w:val="none" w:sz="0" w:space="0" w:color="auto" w:frame="1"/>
            <w:lang w:eastAsia="tr-TR"/>
          </w:rPr>
          <w:t>rapports</w:t>
        </w:r>
      </w:hyperlink>
      <w:r w:rsidRPr="00D4010F">
        <w:rPr>
          <w:rFonts w:ascii="Times New Roman" w:eastAsia="Times New Roman" w:hAnsi="Times New Roman" w:cs="Times New Roman"/>
          <w:sz w:val="28"/>
          <w:szCs w:val="28"/>
          <w:lang w:eastAsia="tr-TR"/>
        </w:rPr>
        <w:t> du </w:t>
      </w:r>
      <w:proofErr w:type="spellStart"/>
      <w:r w:rsidRPr="00D4010F">
        <w:rPr>
          <w:rFonts w:ascii="Times New Roman" w:eastAsia="Times New Roman" w:hAnsi="Times New Roman" w:cs="Times New Roman"/>
          <w:sz w:val="28"/>
          <w:szCs w:val="28"/>
          <w:lang w:eastAsia="tr-TR"/>
        </w:rPr>
        <w:fldChar w:fldCharType="begin"/>
      </w:r>
      <w:r w:rsidRPr="00D4010F">
        <w:rPr>
          <w:rFonts w:ascii="Times New Roman" w:eastAsia="Times New Roman" w:hAnsi="Times New Roman" w:cs="Times New Roman"/>
          <w:sz w:val="28"/>
          <w:szCs w:val="28"/>
          <w:lang w:eastAsia="tr-TR"/>
        </w:rPr>
        <w:instrText xml:space="preserve"> HYPERLINK "http://www.ipcc.ch/home_languages_main_french.shtml" \t "_blank" </w:instrText>
      </w:r>
      <w:r w:rsidRPr="00D4010F">
        <w:rPr>
          <w:rFonts w:ascii="Times New Roman" w:eastAsia="Times New Roman" w:hAnsi="Times New Roman" w:cs="Times New Roman"/>
          <w:sz w:val="28"/>
          <w:szCs w:val="28"/>
          <w:lang w:eastAsia="tr-TR"/>
        </w:rPr>
        <w:fldChar w:fldCharType="separate"/>
      </w:r>
      <w:r w:rsidRPr="00D4010F">
        <w:rPr>
          <w:rFonts w:ascii="Times New Roman" w:eastAsia="Times New Roman" w:hAnsi="Times New Roman" w:cs="Times New Roman"/>
          <w:color w:val="0000FF"/>
          <w:sz w:val="28"/>
          <w:szCs w:val="28"/>
          <w:u w:val="single"/>
          <w:bdr w:val="none" w:sz="0" w:space="0" w:color="auto" w:frame="1"/>
          <w:lang w:eastAsia="tr-TR"/>
        </w:rPr>
        <w:t>GIEC</w:t>
      </w:r>
      <w:r w:rsidRPr="00D4010F">
        <w:rPr>
          <w:rFonts w:ascii="Times New Roman" w:eastAsia="Times New Roman" w:hAnsi="Times New Roman" w:cs="Times New Roman"/>
          <w:sz w:val="28"/>
          <w:szCs w:val="28"/>
          <w:lang w:eastAsia="tr-TR"/>
        </w:rPr>
        <w:fldChar w:fldCharType="end"/>
      </w:r>
      <w:r w:rsidRPr="00D4010F">
        <w:rPr>
          <w:rFonts w:ascii="Times New Roman" w:eastAsia="Times New Roman" w:hAnsi="Times New Roman" w:cs="Times New Roman"/>
          <w:sz w:val="28"/>
          <w:szCs w:val="28"/>
          <w:lang w:eastAsia="tr-TR"/>
        </w:rPr>
        <w:t>étant</w:t>
      </w:r>
      <w:proofErr w:type="spellEnd"/>
      <w:r w:rsidRPr="00D4010F">
        <w:rPr>
          <w:rFonts w:ascii="Times New Roman" w:eastAsia="Times New Roman" w:hAnsi="Times New Roman" w:cs="Times New Roman"/>
          <w:sz w:val="28"/>
          <w:szCs w:val="28"/>
          <w:lang w:eastAsia="tr-TR"/>
        </w:rPr>
        <w:t xml:space="preserve"> précisément de synthétiser des milliers de travaux sur le climat d’experts du monde entier pour en dégager un dynamique et des scénarios. Mais ces travaux dirigés par </w:t>
      </w:r>
      <w:proofErr w:type="spellStart"/>
      <w:r w:rsidRPr="00D4010F">
        <w:rPr>
          <w:rFonts w:ascii="Times New Roman" w:eastAsia="Times New Roman" w:hAnsi="Times New Roman" w:cs="Times New Roman"/>
          <w:sz w:val="28"/>
          <w:szCs w:val="28"/>
          <w:lang w:eastAsia="tr-TR"/>
        </w:rPr>
        <w:t>Joeri</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Rogelj</w:t>
      </w:r>
      <w:proofErr w:type="spellEnd"/>
      <w:r w:rsidRPr="00D4010F">
        <w:rPr>
          <w:rFonts w:ascii="Times New Roman" w:eastAsia="Times New Roman" w:hAnsi="Times New Roman" w:cs="Times New Roman"/>
          <w:sz w:val="28"/>
          <w:szCs w:val="28"/>
          <w:lang w:eastAsia="tr-TR"/>
        </w:rPr>
        <w:t xml:space="preserve"> et </w:t>
      </w:r>
      <w:hyperlink r:id="rId8" w:anchor="Sec15" w:tgtFrame="_blank" w:history="1">
        <w:r w:rsidRPr="00D4010F">
          <w:rPr>
            <w:rFonts w:ascii="Times New Roman" w:eastAsia="Times New Roman" w:hAnsi="Times New Roman" w:cs="Times New Roman"/>
            <w:color w:val="0000FF"/>
            <w:sz w:val="28"/>
            <w:szCs w:val="28"/>
            <w:u w:val="single"/>
            <w:bdr w:val="none" w:sz="0" w:space="0" w:color="auto" w:frame="1"/>
            <w:lang w:eastAsia="tr-TR"/>
          </w:rPr>
          <w:t>publiés dans la revue </w:t>
        </w:r>
        <w:r w:rsidRPr="00D4010F">
          <w:rPr>
            <w:rFonts w:ascii="Times New Roman" w:eastAsia="Times New Roman" w:hAnsi="Times New Roman" w:cs="Times New Roman"/>
            <w:i/>
            <w:iCs/>
            <w:color w:val="0000FF"/>
            <w:sz w:val="28"/>
            <w:szCs w:val="28"/>
            <w:bdr w:val="none" w:sz="0" w:space="0" w:color="auto" w:frame="1"/>
            <w:lang w:eastAsia="tr-TR"/>
          </w:rPr>
          <w:t xml:space="preserve">Nature </w:t>
        </w:r>
        <w:proofErr w:type="spellStart"/>
        <w:r w:rsidRPr="00D4010F">
          <w:rPr>
            <w:rFonts w:ascii="Times New Roman" w:eastAsia="Times New Roman" w:hAnsi="Times New Roman" w:cs="Times New Roman"/>
            <w:i/>
            <w:iCs/>
            <w:color w:val="0000FF"/>
            <w:sz w:val="28"/>
            <w:szCs w:val="28"/>
            <w:bdr w:val="none" w:sz="0" w:space="0" w:color="auto" w:frame="1"/>
            <w:lang w:eastAsia="tr-TR"/>
          </w:rPr>
          <w:t>climate</w:t>
        </w:r>
        <w:proofErr w:type="spellEnd"/>
        <w:r w:rsidRPr="00D4010F">
          <w:rPr>
            <w:rFonts w:ascii="Times New Roman" w:eastAsia="Times New Roman" w:hAnsi="Times New Roman" w:cs="Times New Roman"/>
            <w:i/>
            <w:iCs/>
            <w:color w:val="0000FF"/>
            <w:sz w:val="28"/>
            <w:szCs w:val="28"/>
            <w:bdr w:val="none" w:sz="0" w:space="0" w:color="auto" w:frame="1"/>
            <w:lang w:eastAsia="tr-TR"/>
          </w:rPr>
          <w:t xml:space="preserve"> change</w:t>
        </w:r>
      </w:hyperlink>
      <w:r w:rsidRPr="00D4010F">
        <w:rPr>
          <w:rFonts w:ascii="Times New Roman" w:eastAsia="Times New Roman" w:hAnsi="Times New Roman" w:cs="Times New Roman"/>
          <w:sz w:val="28"/>
          <w:szCs w:val="28"/>
          <w:lang w:eastAsia="tr-TR"/>
        </w:rPr>
        <w:t> le 5 mars se distinguent par leur approche, revendiquée comme inédite. « </w:t>
      </w:r>
      <w:r w:rsidRPr="00D4010F">
        <w:rPr>
          <w:rFonts w:ascii="Times New Roman" w:eastAsia="Times New Roman" w:hAnsi="Times New Roman" w:cs="Times New Roman"/>
          <w:i/>
          <w:iCs/>
          <w:sz w:val="28"/>
          <w:szCs w:val="28"/>
          <w:bdr w:val="none" w:sz="0" w:space="0" w:color="auto" w:frame="1"/>
          <w:lang w:eastAsia="tr-TR"/>
        </w:rPr>
        <w:t>Des études isolées se sont déjà penchées sur cette question par le passé mais celle-ci est la première à utiliser un jeu de modèles large et varié </w:t>
      </w:r>
      <w:r w:rsidRPr="00D4010F">
        <w:rPr>
          <w:rFonts w:ascii="Times New Roman" w:eastAsia="Times New Roman" w:hAnsi="Times New Roman" w:cs="Times New Roman"/>
          <w:sz w:val="28"/>
          <w:szCs w:val="28"/>
          <w:lang w:eastAsia="tr-TR"/>
        </w:rPr>
        <w:t>», assure le chercheur </w:t>
      </w:r>
      <w:hyperlink r:id="rId9" w:tgtFrame="_blank" w:history="1">
        <w:r w:rsidRPr="00D4010F">
          <w:rPr>
            <w:rFonts w:ascii="Times New Roman" w:eastAsia="Times New Roman" w:hAnsi="Times New Roman" w:cs="Times New Roman"/>
            <w:color w:val="0000FF"/>
            <w:sz w:val="28"/>
            <w:szCs w:val="28"/>
            <w:u w:val="single"/>
            <w:bdr w:val="none" w:sz="0" w:space="0" w:color="auto" w:frame="1"/>
            <w:lang w:eastAsia="tr-TR"/>
          </w:rPr>
          <w:t>dans un communiqué</w:t>
        </w:r>
      </w:hyperlink>
      <w:r w:rsidRPr="00D4010F">
        <w:rPr>
          <w:rFonts w:ascii="Times New Roman" w:eastAsia="Times New Roman" w:hAnsi="Times New Roman" w:cs="Times New Roman"/>
          <w:sz w:val="28"/>
          <w:szCs w:val="28"/>
          <w:lang w:eastAsia="tr-TR"/>
        </w:rPr>
        <w:t> de l’IIASA.</w:t>
      </w: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 xml:space="preserve">L’originalité de la méthode a consisté à confronter six scénarios modélisant une hausse limitée à 1,5°C à la fin du siècle, à cinq scénarios d’évolutions socio-économiques </w:t>
      </w:r>
      <w:proofErr w:type="gramStart"/>
      <w:r w:rsidRPr="00D4010F">
        <w:rPr>
          <w:rFonts w:ascii="Times New Roman" w:eastAsia="Times New Roman" w:hAnsi="Times New Roman" w:cs="Times New Roman"/>
          <w:sz w:val="28"/>
          <w:szCs w:val="28"/>
          <w:lang w:eastAsia="tr-TR"/>
        </w:rPr>
        <w:t>( «</w:t>
      </w:r>
      <w:proofErr w:type="gram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shared</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socioeconomic</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pathways</w:t>
      </w:r>
      <w:proofErr w:type="spellEnd"/>
      <w:r w:rsidRPr="00D4010F">
        <w:rPr>
          <w:rFonts w:ascii="Times New Roman" w:eastAsia="Times New Roman" w:hAnsi="Times New Roman" w:cs="Times New Roman"/>
          <w:sz w:val="28"/>
          <w:szCs w:val="28"/>
          <w:lang w:eastAsia="tr-TR"/>
        </w:rPr>
        <w:t xml:space="preserve"> », ou SSP), prenant en compte des données comme le niveau d’inégalités ou la coopération internationale. Une absence de coordination dans les politiques climatiques ou « </w:t>
      </w:r>
      <w:r w:rsidRPr="00D4010F">
        <w:rPr>
          <w:rFonts w:ascii="Times New Roman" w:eastAsia="Times New Roman" w:hAnsi="Times New Roman" w:cs="Times New Roman"/>
          <w:i/>
          <w:iCs/>
          <w:sz w:val="28"/>
          <w:szCs w:val="28"/>
          <w:bdr w:val="none" w:sz="0" w:space="0" w:color="auto" w:frame="1"/>
          <w:lang w:eastAsia="tr-TR"/>
        </w:rPr>
        <w:t>des inégalités prononcées vont probablement s’accompagner de faibles niveaux d’innovation et de productivité, ce qui pourrait rendre l’objectif des 1,5°C inaccessible </w:t>
      </w:r>
      <w:r w:rsidRPr="00D4010F">
        <w:rPr>
          <w:rFonts w:ascii="Times New Roman" w:eastAsia="Times New Roman" w:hAnsi="Times New Roman" w:cs="Times New Roman"/>
          <w:sz w:val="28"/>
          <w:szCs w:val="28"/>
          <w:lang w:eastAsia="tr-TR"/>
        </w:rPr>
        <w:t xml:space="preserve">», estime </w:t>
      </w:r>
      <w:proofErr w:type="spellStart"/>
      <w:r w:rsidRPr="00D4010F">
        <w:rPr>
          <w:rFonts w:ascii="Times New Roman" w:eastAsia="Times New Roman" w:hAnsi="Times New Roman" w:cs="Times New Roman"/>
          <w:sz w:val="28"/>
          <w:szCs w:val="28"/>
          <w:lang w:eastAsia="tr-TR"/>
        </w:rPr>
        <w:t>Keywan</w:t>
      </w:r>
      <w:proofErr w:type="spellEnd"/>
      <w:r w:rsidRPr="00D4010F">
        <w:rPr>
          <w:rFonts w:ascii="Times New Roman" w:eastAsia="Times New Roman" w:hAnsi="Times New Roman" w:cs="Times New Roman"/>
          <w:sz w:val="28"/>
          <w:szCs w:val="28"/>
          <w:lang w:eastAsia="tr-TR"/>
        </w:rPr>
        <w:t xml:space="preserve"> </w:t>
      </w:r>
      <w:proofErr w:type="spellStart"/>
      <w:r w:rsidRPr="00D4010F">
        <w:rPr>
          <w:rFonts w:ascii="Times New Roman" w:eastAsia="Times New Roman" w:hAnsi="Times New Roman" w:cs="Times New Roman"/>
          <w:sz w:val="28"/>
          <w:szCs w:val="28"/>
          <w:lang w:eastAsia="tr-TR"/>
        </w:rPr>
        <w:t>Riahi</w:t>
      </w:r>
      <w:proofErr w:type="spellEnd"/>
      <w:r w:rsidRPr="00D4010F">
        <w:rPr>
          <w:rFonts w:ascii="Times New Roman" w:eastAsia="Times New Roman" w:hAnsi="Times New Roman" w:cs="Times New Roman"/>
          <w:sz w:val="28"/>
          <w:szCs w:val="28"/>
          <w:lang w:eastAsia="tr-TR"/>
        </w:rPr>
        <w:t>, également de l’IIASA et co-auteur de l’étude.</w:t>
      </w:r>
    </w:p>
    <w:p w:rsidR="00D4010F" w:rsidRPr="00D4010F" w:rsidRDefault="00D4010F" w:rsidP="00D4010F">
      <w:pPr>
        <w:spacing w:after="100" w:afterAutospacing="1" w:line="240" w:lineRule="auto"/>
        <w:jc w:val="center"/>
        <w:textAlignment w:val="baseline"/>
        <w:rPr>
          <w:rFonts w:ascii="Times New Roman" w:eastAsia="Times New Roman" w:hAnsi="Times New Roman" w:cs="Times New Roman"/>
          <w:b/>
          <w:bCs/>
          <w:color w:val="1A0D33"/>
          <w:sz w:val="28"/>
          <w:szCs w:val="28"/>
          <w:lang w:eastAsia="tr-TR"/>
        </w:rPr>
      </w:pPr>
      <w:r w:rsidRPr="00D4010F">
        <w:rPr>
          <w:rFonts w:ascii="Times New Roman" w:eastAsia="Times New Roman" w:hAnsi="Times New Roman" w:cs="Times New Roman"/>
          <w:b/>
          <w:bCs/>
          <w:color w:val="1A0D33"/>
          <w:sz w:val="28"/>
          <w:szCs w:val="28"/>
          <w:lang w:eastAsia="tr-TR"/>
        </w:rPr>
        <w:t>Il faut, disent les chercheurs, atteindre un pic d’émission de gaz à effet de serre en 2030, suivi d’un déclin rapide, pour atteindre la neutralité carbone entre 2055 et 2075</w:t>
      </w:r>
    </w:p>
    <w:p w:rsidR="00D4010F" w:rsidRPr="00D4010F" w:rsidRDefault="00D4010F" w:rsidP="00D4010F">
      <w:pPr>
        <w:spacing w:before="240" w:after="240" w:line="240" w:lineRule="auto"/>
        <w:textAlignment w:val="baseline"/>
        <w:outlineLvl w:val="1"/>
        <w:rPr>
          <w:rFonts w:ascii="Times New Roman" w:eastAsia="Times New Roman" w:hAnsi="Times New Roman" w:cs="Times New Roman"/>
          <w:b/>
          <w:bCs/>
          <w:color w:val="6633CC"/>
          <w:sz w:val="28"/>
          <w:szCs w:val="28"/>
          <w:lang w:eastAsia="tr-TR"/>
        </w:rPr>
      </w:pPr>
      <w:r w:rsidRPr="00D4010F">
        <w:rPr>
          <w:rFonts w:ascii="Times New Roman" w:eastAsia="Times New Roman" w:hAnsi="Times New Roman" w:cs="Times New Roman"/>
          <w:b/>
          <w:bCs/>
          <w:color w:val="6633CC"/>
          <w:sz w:val="28"/>
          <w:szCs w:val="28"/>
          <w:lang w:eastAsia="tr-TR"/>
        </w:rPr>
        <w:t>Fin du pétrole en 2060</w:t>
      </w:r>
    </w:p>
    <w:p w:rsidR="00D4010F" w:rsidRPr="00D4010F" w:rsidRDefault="00D4010F" w:rsidP="00D4010F">
      <w:pPr>
        <w:spacing w:after="24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 xml:space="preserve">La bonne nouvelle, c’est que certains scénarios permettent tout de même de rester sous la barre des 1,5°C. Outre la prise en compte des conditions socioéconomiques, la voie tracée laisse cependant peu de marges de </w:t>
      </w:r>
      <w:proofErr w:type="spellStart"/>
      <w:r w:rsidRPr="00D4010F">
        <w:rPr>
          <w:rFonts w:ascii="Times New Roman" w:eastAsia="Times New Roman" w:hAnsi="Times New Roman" w:cs="Times New Roman"/>
          <w:sz w:val="28"/>
          <w:szCs w:val="28"/>
          <w:lang w:eastAsia="tr-TR"/>
        </w:rPr>
        <w:t>manoeuvre</w:t>
      </w:r>
      <w:proofErr w:type="spellEnd"/>
      <w:r w:rsidRPr="00D4010F">
        <w:rPr>
          <w:rFonts w:ascii="Times New Roman" w:eastAsia="Times New Roman" w:hAnsi="Times New Roman" w:cs="Times New Roman"/>
          <w:sz w:val="28"/>
          <w:szCs w:val="28"/>
          <w:lang w:eastAsia="tr-TR"/>
        </w:rPr>
        <w:t xml:space="preserve">. Il faut, disent les chercheurs, atteindre un pic d’émission de gaz à effet de serre en 2030, suivi d’un déclin rapide, pour atteindre la neutralité carbone entre 2055 et 2075. Avec une croissance économique et démographique continuant sur sa </w:t>
      </w:r>
      <w:r w:rsidRPr="00D4010F">
        <w:rPr>
          <w:rFonts w:ascii="Times New Roman" w:eastAsia="Times New Roman" w:hAnsi="Times New Roman" w:cs="Times New Roman"/>
          <w:sz w:val="28"/>
          <w:szCs w:val="28"/>
          <w:lang w:eastAsia="tr-TR"/>
        </w:rPr>
        <w:lastRenderedPageBreak/>
        <w:t>dynamique historique, la demande énergétique en 2050 ne devra pas être supérieure de 10 à 40 % de celle de 2010.</w:t>
      </w:r>
    </w:p>
    <w:p w:rsidR="00D4010F" w:rsidRPr="00D4010F" w:rsidRDefault="00D4010F" w:rsidP="00D4010F">
      <w:pPr>
        <w:spacing w:after="24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À cette date, les énergies renouvelables devraient alors fournir au moins 60 % de la production mondiale d’électricité. L’utilisation de charbon devrait tomber à 20 % à peine de son niveau actuel en 2040 et le pétrole être complètement abandonné d’ici 2060. Des technologies « d’émissions négatives » comme la capture et stockage de carbone, le boisement ou reboisement sont de surcroît fortement conseillés pour accompagner ces efforts colossaux.</w:t>
      </w: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Les chercheurs, qui insistent sur le besoin d’études complémentaires pour renforcer leurs scénarios, livrent donc un message ambivalent : techniquement, la limite d’un réchauffement de 1,5°C est encore possible mais les conditions pour l’atteindre nécessitent de prodigieux efforts mondiaux sans aucune mesure avec ce qui a été fait jusqu’à présent. Une </w:t>
      </w:r>
      <w:hyperlink r:id="rId10" w:anchor="author-information" w:tgtFrame="_blank" w:history="1">
        <w:r w:rsidRPr="00D4010F">
          <w:rPr>
            <w:rFonts w:ascii="Times New Roman" w:eastAsia="Times New Roman" w:hAnsi="Times New Roman" w:cs="Times New Roman"/>
            <w:color w:val="0000FF"/>
            <w:sz w:val="28"/>
            <w:szCs w:val="28"/>
            <w:u w:val="single"/>
            <w:bdr w:val="none" w:sz="0" w:space="0" w:color="auto" w:frame="1"/>
            <w:lang w:eastAsia="tr-TR"/>
          </w:rPr>
          <w:t>autre étude</w:t>
        </w:r>
      </w:hyperlink>
      <w:r w:rsidRPr="00D4010F">
        <w:rPr>
          <w:rFonts w:ascii="Times New Roman" w:eastAsia="Times New Roman" w:hAnsi="Times New Roman" w:cs="Times New Roman"/>
          <w:sz w:val="28"/>
          <w:szCs w:val="28"/>
          <w:lang w:eastAsia="tr-TR"/>
        </w:rPr>
        <w:t> parue dans </w:t>
      </w:r>
      <w:r w:rsidRPr="00D4010F">
        <w:rPr>
          <w:rFonts w:ascii="Times New Roman" w:eastAsia="Times New Roman" w:hAnsi="Times New Roman" w:cs="Times New Roman"/>
          <w:i/>
          <w:iCs/>
          <w:sz w:val="28"/>
          <w:szCs w:val="28"/>
          <w:bdr w:val="none" w:sz="0" w:space="0" w:color="auto" w:frame="1"/>
          <w:lang w:eastAsia="tr-TR"/>
        </w:rPr>
        <w:t xml:space="preserve">Nature </w:t>
      </w:r>
      <w:proofErr w:type="spellStart"/>
      <w:r w:rsidRPr="00D4010F">
        <w:rPr>
          <w:rFonts w:ascii="Times New Roman" w:eastAsia="Times New Roman" w:hAnsi="Times New Roman" w:cs="Times New Roman"/>
          <w:i/>
          <w:iCs/>
          <w:sz w:val="28"/>
          <w:szCs w:val="28"/>
          <w:bdr w:val="none" w:sz="0" w:space="0" w:color="auto" w:frame="1"/>
          <w:lang w:eastAsia="tr-TR"/>
        </w:rPr>
        <w:t>Geoscience</w:t>
      </w:r>
      <w:proofErr w:type="spellEnd"/>
      <w:r w:rsidRPr="00D4010F">
        <w:rPr>
          <w:rFonts w:ascii="Times New Roman" w:eastAsia="Times New Roman" w:hAnsi="Times New Roman" w:cs="Times New Roman"/>
          <w:sz w:val="28"/>
          <w:szCs w:val="28"/>
          <w:lang w:eastAsia="tr-TR"/>
        </w:rPr>
        <w:t> en septembre 2017 jugeait que l’objectif des 1,5°C n’était « </w:t>
      </w:r>
      <w:r w:rsidRPr="00D4010F">
        <w:rPr>
          <w:rFonts w:ascii="Times New Roman" w:eastAsia="Times New Roman" w:hAnsi="Times New Roman" w:cs="Times New Roman"/>
          <w:i/>
          <w:iCs/>
          <w:sz w:val="28"/>
          <w:szCs w:val="28"/>
          <w:bdr w:val="none" w:sz="0" w:space="0" w:color="auto" w:frame="1"/>
          <w:lang w:eastAsia="tr-TR"/>
        </w:rPr>
        <w:t>pas encore une impossibilité géophysique </w:t>
      </w:r>
      <w:r w:rsidRPr="00D4010F">
        <w:rPr>
          <w:rFonts w:ascii="Times New Roman" w:eastAsia="Times New Roman" w:hAnsi="Times New Roman" w:cs="Times New Roman"/>
          <w:sz w:val="28"/>
          <w:szCs w:val="28"/>
          <w:lang w:eastAsia="tr-TR"/>
        </w:rPr>
        <w:t>». La litote en dit long sur nos chances de succès.</w:t>
      </w:r>
    </w:p>
    <w:p w:rsidR="00D4010F" w:rsidRPr="00D4010F" w:rsidRDefault="00D4010F" w:rsidP="00D4010F">
      <w:pPr>
        <w:spacing w:before="240" w:after="240" w:line="240" w:lineRule="auto"/>
        <w:textAlignment w:val="baseline"/>
        <w:outlineLvl w:val="1"/>
        <w:rPr>
          <w:rFonts w:ascii="Times New Roman" w:eastAsia="Times New Roman" w:hAnsi="Times New Roman" w:cs="Times New Roman"/>
          <w:b/>
          <w:bCs/>
          <w:color w:val="6633CC"/>
          <w:sz w:val="28"/>
          <w:szCs w:val="28"/>
          <w:lang w:eastAsia="tr-TR"/>
        </w:rPr>
      </w:pPr>
      <w:r w:rsidRPr="00D4010F">
        <w:rPr>
          <w:rFonts w:ascii="Times New Roman" w:eastAsia="Times New Roman" w:hAnsi="Times New Roman" w:cs="Times New Roman"/>
          <w:b/>
          <w:bCs/>
          <w:color w:val="6633CC"/>
          <w:sz w:val="28"/>
          <w:szCs w:val="28"/>
          <w:lang w:eastAsia="tr-TR"/>
        </w:rPr>
        <w:t>Un défi « sans précédent »</w:t>
      </w: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bdr w:val="none" w:sz="0" w:space="0" w:color="auto" w:frame="1"/>
          <w:lang w:eastAsia="tr-TR"/>
        </w:rPr>
        <w:t xml:space="preserve">Les engagements actuels des Etats pris à Paris en 2015 nous conduisent vers un réchauffement global d’au moins 3°C par rapport à l’ère </w:t>
      </w:r>
      <w:proofErr w:type="spellStart"/>
      <w:r w:rsidRPr="00D4010F">
        <w:rPr>
          <w:rFonts w:ascii="Times New Roman" w:eastAsia="Times New Roman" w:hAnsi="Times New Roman" w:cs="Times New Roman"/>
          <w:sz w:val="28"/>
          <w:szCs w:val="28"/>
          <w:bdr w:val="none" w:sz="0" w:space="0" w:color="auto" w:frame="1"/>
          <w:lang w:eastAsia="tr-TR"/>
        </w:rPr>
        <w:t>pré-industrielle</w:t>
      </w:r>
      <w:proofErr w:type="spellEnd"/>
      <w:r w:rsidRPr="00D4010F">
        <w:rPr>
          <w:rFonts w:ascii="Times New Roman" w:eastAsia="Times New Roman" w:hAnsi="Times New Roman" w:cs="Times New Roman"/>
          <w:sz w:val="28"/>
          <w:szCs w:val="28"/>
          <w:bdr w:val="none" w:sz="0" w:space="0" w:color="auto" w:frame="1"/>
          <w:lang w:eastAsia="tr-TR"/>
        </w:rPr>
        <w:t>. Un chiffre que </w:t>
      </w:r>
      <w:hyperlink r:id="rId11" w:tgtFrame="_blank" w:history="1">
        <w:r w:rsidRPr="00D4010F">
          <w:rPr>
            <w:rFonts w:ascii="Times New Roman" w:eastAsia="Times New Roman" w:hAnsi="Times New Roman" w:cs="Times New Roman"/>
            <w:color w:val="0000FF"/>
            <w:sz w:val="28"/>
            <w:szCs w:val="28"/>
            <w:u w:val="single"/>
            <w:bdr w:val="none" w:sz="0" w:space="0" w:color="auto" w:frame="1"/>
            <w:lang w:eastAsia="tr-TR"/>
          </w:rPr>
          <w:t>nous vous rappelions</w:t>
        </w:r>
      </w:hyperlink>
      <w:r w:rsidRPr="00D4010F">
        <w:rPr>
          <w:rFonts w:ascii="Times New Roman" w:eastAsia="Times New Roman" w:hAnsi="Times New Roman" w:cs="Times New Roman"/>
          <w:sz w:val="28"/>
          <w:szCs w:val="28"/>
          <w:bdr w:val="none" w:sz="0" w:space="0" w:color="auto" w:frame="1"/>
          <w:lang w:eastAsia="tr-TR"/>
        </w:rPr>
        <w:t> en novembre dernier illustre l’enjeu : d’après l'ONG </w:t>
      </w:r>
      <w:proofErr w:type="spellStart"/>
      <w:r w:rsidRPr="00D4010F">
        <w:rPr>
          <w:rFonts w:ascii="Times New Roman" w:eastAsia="Times New Roman" w:hAnsi="Times New Roman" w:cs="Times New Roman"/>
          <w:sz w:val="28"/>
          <w:szCs w:val="28"/>
          <w:bdr w:val="none" w:sz="0" w:space="0" w:color="auto" w:frame="1"/>
          <w:lang w:eastAsia="tr-TR"/>
        </w:rPr>
        <w:fldChar w:fldCharType="begin"/>
      </w:r>
      <w:r w:rsidRPr="00D4010F">
        <w:rPr>
          <w:rFonts w:ascii="Times New Roman" w:eastAsia="Times New Roman" w:hAnsi="Times New Roman" w:cs="Times New Roman"/>
          <w:sz w:val="28"/>
          <w:szCs w:val="28"/>
          <w:bdr w:val="none" w:sz="0" w:space="0" w:color="auto" w:frame="1"/>
          <w:lang w:eastAsia="tr-TR"/>
        </w:rPr>
        <w:instrText xml:space="preserve"> HYPERLINK "http://www.climatecentral.org/" \t "_blank" </w:instrText>
      </w:r>
      <w:r w:rsidRPr="00D4010F">
        <w:rPr>
          <w:rFonts w:ascii="Times New Roman" w:eastAsia="Times New Roman" w:hAnsi="Times New Roman" w:cs="Times New Roman"/>
          <w:sz w:val="28"/>
          <w:szCs w:val="28"/>
          <w:bdr w:val="none" w:sz="0" w:space="0" w:color="auto" w:frame="1"/>
          <w:lang w:eastAsia="tr-TR"/>
        </w:rPr>
        <w:fldChar w:fldCharType="separate"/>
      </w:r>
      <w:r w:rsidRPr="00D4010F">
        <w:rPr>
          <w:rFonts w:ascii="Times New Roman" w:eastAsia="Times New Roman" w:hAnsi="Times New Roman" w:cs="Times New Roman"/>
          <w:color w:val="0000FF"/>
          <w:sz w:val="28"/>
          <w:szCs w:val="28"/>
          <w:bdr w:val="none" w:sz="0" w:space="0" w:color="auto" w:frame="1"/>
          <w:lang w:eastAsia="tr-TR"/>
        </w:rPr>
        <w:t>Climate</w:t>
      </w:r>
      <w:proofErr w:type="spellEnd"/>
      <w:r w:rsidRPr="00D4010F">
        <w:rPr>
          <w:rFonts w:ascii="Times New Roman" w:eastAsia="Times New Roman" w:hAnsi="Times New Roman" w:cs="Times New Roman"/>
          <w:color w:val="0000FF"/>
          <w:sz w:val="28"/>
          <w:szCs w:val="28"/>
          <w:bdr w:val="none" w:sz="0" w:space="0" w:color="auto" w:frame="1"/>
          <w:lang w:eastAsia="tr-TR"/>
        </w:rPr>
        <w:t xml:space="preserve"> Central</w:t>
      </w:r>
      <w:r w:rsidRPr="00D4010F">
        <w:rPr>
          <w:rFonts w:ascii="Times New Roman" w:eastAsia="Times New Roman" w:hAnsi="Times New Roman" w:cs="Times New Roman"/>
          <w:sz w:val="28"/>
          <w:szCs w:val="28"/>
          <w:bdr w:val="none" w:sz="0" w:space="0" w:color="auto" w:frame="1"/>
          <w:lang w:eastAsia="tr-TR"/>
        </w:rPr>
        <w:fldChar w:fldCharType="end"/>
      </w:r>
      <w:r w:rsidRPr="00D4010F">
        <w:rPr>
          <w:rFonts w:ascii="Times New Roman" w:eastAsia="Times New Roman" w:hAnsi="Times New Roman" w:cs="Times New Roman"/>
          <w:sz w:val="28"/>
          <w:szCs w:val="28"/>
          <w:bdr w:val="none" w:sz="0" w:space="0" w:color="auto" w:frame="1"/>
          <w:lang w:eastAsia="tr-TR"/>
        </w:rPr>
        <w:t>, 280 millions de personnes auront leur maison sous l'eau avec un réchauffement planétaire de 2°C. À 3°C, le chiffre passe à 432 millions. Et à 4°C de réchauffement, 627 millions d'individus verront leur domicile englouti.</w:t>
      </w:r>
    </w:p>
    <w:p w:rsidR="00D4010F" w:rsidRPr="00D4010F" w:rsidRDefault="00D4010F" w:rsidP="00D4010F">
      <w:pPr>
        <w:spacing w:after="0" w:afterAutospacing="1" w:line="240" w:lineRule="auto"/>
        <w:jc w:val="center"/>
        <w:textAlignment w:val="baseline"/>
        <w:rPr>
          <w:rFonts w:ascii="Times New Roman" w:eastAsia="Times New Roman" w:hAnsi="Times New Roman" w:cs="Times New Roman"/>
          <w:b/>
          <w:bCs/>
          <w:color w:val="1A0D33"/>
          <w:sz w:val="28"/>
          <w:szCs w:val="28"/>
          <w:lang w:eastAsia="tr-TR"/>
        </w:rPr>
      </w:pPr>
      <w:r w:rsidRPr="00D4010F">
        <w:rPr>
          <w:rFonts w:ascii="Times New Roman" w:eastAsia="Times New Roman" w:hAnsi="Times New Roman" w:cs="Times New Roman"/>
          <w:b/>
          <w:bCs/>
          <w:color w:val="1A0D33"/>
          <w:sz w:val="28"/>
          <w:szCs w:val="28"/>
          <w:bdr w:val="none" w:sz="0" w:space="0" w:color="auto" w:frame="1"/>
          <w:lang w:eastAsia="tr-TR"/>
        </w:rPr>
        <w:t>Dans l'écart entre les 1,5°C et les 2°C pourrait se jouer la survie de plusieurs Etats insulaires du pacifique comme l’ « aridification importante » de l’Europe du sud et de nombreuses autres zones habitées</w:t>
      </w: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bdr w:val="none" w:sz="0" w:space="0" w:color="auto" w:frame="1"/>
          <w:lang w:eastAsia="tr-TR"/>
        </w:rPr>
        <w:t>La différence entre les 1,5°C et les 2°C est tout aussi palpable. Dans cet écart pourrait se jouer </w:t>
      </w:r>
      <w:hyperlink r:id="rId12" w:tgtFrame="_blank" w:history="1">
        <w:r w:rsidRPr="00D4010F">
          <w:rPr>
            <w:rFonts w:ascii="Times New Roman" w:eastAsia="Times New Roman" w:hAnsi="Times New Roman" w:cs="Times New Roman"/>
            <w:color w:val="0000FF"/>
            <w:sz w:val="28"/>
            <w:szCs w:val="28"/>
            <w:u w:val="single"/>
            <w:bdr w:val="none" w:sz="0" w:space="0" w:color="auto" w:frame="1"/>
            <w:lang w:eastAsia="tr-TR"/>
          </w:rPr>
          <w:t>la survie de plusieurs Etats insulaires</w:t>
        </w:r>
      </w:hyperlink>
      <w:r w:rsidRPr="00D4010F">
        <w:rPr>
          <w:rFonts w:ascii="Times New Roman" w:eastAsia="Times New Roman" w:hAnsi="Times New Roman" w:cs="Times New Roman"/>
          <w:sz w:val="28"/>
          <w:szCs w:val="28"/>
          <w:bdr w:val="none" w:sz="0" w:space="0" w:color="auto" w:frame="1"/>
          <w:lang w:eastAsia="tr-TR"/>
        </w:rPr>
        <w:t> du pacifique comme l’ « </w:t>
      </w:r>
      <w:hyperlink r:id="rId13" w:tgtFrame="_blank" w:history="1">
        <w:r w:rsidRPr="00D4010F">
          <w:rPr>
            <w:rFonts w:ascii="Times New Roman" w:eastAsia="Times New Roman" w:hAnsi="Times New Roman" w:cs="Times New Roman"/>
            <w:color w:val="0000FF"/>
            <w:sz w:val="28"/>
            <w:szCs w:val="28"/>
            <w:u w:val="single"/>
            <w:bdr w:val="none" w:sz="0" w:space="0" w:color="auto" w:frame="1"/>
            <w:lang w:eastAsia="tr-TR"/>
          </w:rPr>
          <w:t>aridification importante </w:t>
        </w:r>
      </w:hyperlink>
      <w:r w:rsidRPr="00D4010F">
        <w:rPr>
          <w:rFonts w:ascii="Times New Roman" w:eastAsia="Times New Roman" w:hAnsi="Times New Roman" w:cs="Times New Roman"/>
          <w:sz w:val="28"/>
          <w:szCs w:val="28"/>
          <w:bdr w:val="none" w:sz="0" w:space="0" w:color="auto" w:frame="1"/>
          <w:lang w:eastAsia="tr-TR"/>
        </w:rPr>
        <w:t>» de l’Europe du sud et de nombreuses autres zones habitées. Un </w:t>
      </w:r>
      <w:hyperlink r:id="rId14" w:tgtFrame="_blank" w:history="1">
        <w:r w:rsidRPr="00D4010F">
          <w:rPr>
            <w:rFonts w:ascii="Times New Roman" w:eastAsia="Times New Roman" w:hAnsi="Times New Roman" w:cs="Times New Roman"/>
            <w:color w:val="0000FF"/>
            <w:sz w:val="28"/>
            <w:szCs w:val="28"/>
            <w:u w:val="single"/>
            <w:bdr w:val="none" w:sz="0" w:space="0" w:color="auto" w:frame="1"/>
            <w:lang w:eastAsia="tr-TR"/>
          </w:rPr>
          <w:t>rapport spécial du GIEC</w:t>
        </w:r>
      </w:hyperlink>
      <w:r w:rsidRPr="00D4010F">
        <w:rPr>
          <w:rFonts w:ascii="Times New Roman" w:eastAsia="Times New Roman" w:hAnsi="Times New Roman" w:cs="Times New Roman"/>
          <w:sz w:val="28"/>
          <w:szCs w:val="28"/>
          <w:bdr w:val="none" w:sz="0" w:space="0" w:color="auto" w:frame="1"/>
          <w:lang w:eastAsia="tr-TR"/>
        </w:rPr>
        <w:t> sur les conséquences d’un réchauffement à 1,5°C est attendu pour la fin de l’année 2018. Une version de travail </w:t>
      </w:r>
      <w:hyperlink r:id="rId15" w:tgtFrame="_blank" w:history="1">
        <w:r w:rsidRPr="00D4010F">
          <w:rPr>
            <w:rFonts w:ascii="Times New Roman" w:eastAsia="Times New Roman" w:hAnsi="Times New Roman" w:cs="Times New Roman"/>
            <w:color w:val="0000FF"/>
            <w:sz w:val="28"/>
            <w:szCs w:val="28"/>
            <w:u w:val="single"/>
            <w:bdr w:val="none" w:sz="0" w:space="0" w:color="auto" w:frame="1"/>
            <w:lang w:eastAsia="tr-TR"/>
          </w:rPr>
          <w:t>que s’est procuré Le Journal de l’environnement</w:t>
        </w:r>
      </w:hyperlink>
      <w:r w:rsidRPr="00D4010F">
        <w:rPr>
          <w:rFonts w:ascii="Times New Roman" w:eastAsia="Times New Roman" w:hAnsi="Times New Roman" w:cs="Times New Roman"/>
          <w:sz w:val="28"/>
          <w:szCs w:val="28"/>
          <w:bdr w:val="none" w:sz="0" w:space="0" w:color="auto" w:frame="1"/>
          <w:lang w:eastAsia="tr-TR"/>
        </w:rPr>
        <w:t> insiste sur les inégalités de ces conséquences : les pays pauvres seront plus durement touchés par les effets négatifs sur l’agriculture et le développement de maladies vectorielles.</w:t>
      </w:r>
    </w:p>
    <w:p w:rsidR="00D4010F" w:rsidRPr="00D4010F" w:rsidRDefault="00D4010F" w:rsidP="00D4010F">
      <w:pPr>
        <w:spacing w:after="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bdr w:val="none" w:sz="0" w:space="0" w:color="auto" w:frame="1"/>
          <w:lang w:eastAsia="tr-TR"/>
        </w:rPr>
        <w:t xml:space="preserve">Des changements « sans précédents » seront nécessaires pour éviter le pire, d’après le texte. Un défi qui ne pourra pas faire l’économie d’efforts individuels de chaque citoyen : manger moins de viande, privilégier l’économie circulaire et consommer moins d’énergie sont autant de changements de comportements </w:t>
      </w:r>
      <w:r w:rsidRPr="00D4010F">
        <w:rPr>
          <w:rFonts w:ascii="Times New Roman" w:eastAsia="Times New Roman" w:hAnsi="Times New Roman" w:cs="Times New Roman"/>
          <w:sz w:val="28"/>
          <w:szCs w:val="28"/>
          <w:bdr w:val="none" w:sz="0" w:space="0" w:color="auto" w:frame="1"/>
          <w:lang w:eastAsia="tr-TR"/>
        </w:rPr>
        <w:lastRenderedPageBreak/>
        <w:t>relayés par le Journal de l’environnement. Blâmer l’inaction des gouvernements n’est plus suffisant.</w:t>
      </w:r>
    </w:p>
    <w:p w:rsidR="00D4010F" w:rsidRPr="00D4010F" w:rsidRDefault="00D4010F" w:rsidP="00D4010F">
      <w:pPr>
        <w:spacing w:after="240" w:line="240" w:lineRule="auto"/>
        <w:textAlignment w:val="baseline"/>
        <w:rPr>
          <w:rFonts w:ascii="Times New Roman" w:eastAsia="Times New Roman" w:hAnsi="Times New Roman" w:cs="Times New Roman"/>
          <w:sz w:val="28"/>
          <w:szCs w:val="28"/>
          <w:lang w:eastAsia="tr-TR"/>
        </w:rPr>
      </w:pPr>
      <w:r w:rsidRPr="00D4010F">
        <w:rPr>
          <w:rFonts w:ascii="Times New Roman" w:eastAsia="Times New Roman" w:hAnsi="Times New Roman" w:cs="Times New Roman"/>
          <w:sz w:val="28"/>
          <w:szCs w:val="28"/>
          <w:lang w:eastAsia="tr-TR"/>
        </w:rPr>
        <w:t> </w:t>
      </w:r>
      <w:bookmarkStart w:id="0" w:name="_GoBack"/>
      <w:bookmarkEnd w:id="0"/>
    </w:p>
    <w:sectPr w:rsidR="00D4010F" w:rsidRPr="00D40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0F"/>
    <w:rsid w:val="00016857"/>
    <w:rsid w:val="00566501"/>
    <w:rsid w:val="00C531C8"/>
    <w:rsid w:val="00D401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01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010F"/>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01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010F"/>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753074">
      <w:bodyDiv w:val="1"/>
      <w:marLeft w:val="0"/>
      <w:marRight w:val="0"/>
      <w:marTop w:val="0"/>
      <w:marBottom w:val="0"/>
      <w:divBdr>
        <w:top w:val="none" w:sz="0" w:space="0" w:color="auto"/>
        <w:left w:val="none" w:sz="0" w:space="0" w:color="auto"/>
        <w:bottom w:val="none" w:sz="0" w:space="0" w:color="auto"/>
        <w:right w:val="none" w:sz="0" w:space="0" w:color="auto"/>
      </w:divBdr>
      <w:divsChild>
        <w:div w:id="1950232231">
          <w:blockQuote w:val="1"/>
          <w:marLeft w:val="0"/>
          <w:marRight w:val="0"/>
          <w:marTop w:val="360"/>
          <w:marBottom w:val="360"/>
          <w:divBdr>
            <w:top w:val="none" w:sz="0" w:space="0" w:color="auto"/>
            <w:left w:val="none" w:sz="0" w:space="0" w:color="auto"/>
            <w:bottom w:val="none" w:sz="0" w:space="0" w:color="auto"/>
            <w:right w:val="none" w:sz="0" w:space="0" w:color="auto"/>
          </w:divBdr>
        </w:div>
        <w:div w:id="143019782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58-018-0091-3" TargetMode="External"/><Relationship Id="rId13" Type="http://schemas.openxmlformats.org/officeDocument/2006/relationships/hyperlink" Target="https://www.tdg.ch/monde/limiter-hausse-2c-serait-suffisant/story/23500583" TargetMode="External"/><Relationship Id="rId3" Type="http://schemas.openxmlformats.org/officeDocument/2006/relationships/settings" Target="settings.xml"/><Relationship Id="rId7" Type="http://schemas.openxmlformats.org/officeDocument/2006/relationships/hyperlink" Target="https://www.ipcc.ch/pdf/assessment-report/ar5/wg3/WGIIIAR5_SPM_TS_Volume_fr.pdf" TargetMode="External"/><Relationship Id="rId12" Type="http://schemas.openxmlformats.org/officeDocument/2006/relationships/hyperlink" Target="https://www.la-croix.com/Sciences-et-ethique/Environnement/iles-Fidji-vulnerables-changement-climatique-2017-11-06-120088976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iasa.ac.at/" TargetMode="External"/><Relationship Id="rId11" Type="http://schemas.openxmlformats.org/officeDocument/2006/relationships/hyperlink" Target="https://usbeketrica.com/article/pourquoi-nous-avons-choisi-de-publier-une-fake-news-1" TargetMode="External"/><Relationship Id="rId5" Type="http://schemas.openxmlformats.org/officeDocument/2006/relationships/hyperlink" Target="https://fr.wikipedia.org/wiki/Accord_de_Paris_sur_le_climat" TargetMode="External"/><Relationship Id="rId15" Type="http://schemas.openxmlformats.org/officeDocument/2006/relationships/hyperlink" Target="http://www.journaldelenvironnement.net/article/exclusif-le-rapport-du-giec-sur-le-rechauffement-a-1-5-c,90514" TargetMode="External"/><Relationship Id="rId10" Type="http://schemas.openxmlformats.org/officeDocument/2006/relationships/hyperlink" Target="https://www.nature.com/articles/ngeo3031" TargetMode="External"/><Relationship Id="rId4" Type="http://schemas.openxmlformats.org/officeDocument/2006/relationships/webSettings" Target="webSettings.xml"/><Relationship Id="rId9" Type="http://schemas.openxmlformats.org/officeDocument/2006/relationships/hyperlink" Target="http://www.iiasa.ac.at/web/home/about/news/180305-Limit-Temp-Rise.html" TargetMode="External"/><Relationship Id="rId14" Type="http://schemas.openxmlformats.org/officeDocument/2006/relationships/hyperlink" Target="http://www.ipcc.ch/report/sr1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2018-03-08T11:42:00Z</dcterms:created>
  <dcterms:modified xsi:type="dcterms:W3CDTF">2018-03-08T11:43:00Z</dcterms:modified>
</cp:coreProperties>
</file>