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93A" w:rsidRPr="0031393A" w:rsidRDefault="0031393A" w:rsidP="0031393A">
      <w:pPr>
        <w:shd w:val="clear" w:color="auto" w:fill="E9EDF0"/>
        <w:spacing w:before="100" w:beforeAutospacing="1" w:after="100" w:afterAutospacing="1" w:line="504" w:lineRule="atLeast"/>
        <w:outlineLvl w:val="0"/>
        <w:rPr>
          <w:rFonts w:ascii="Georgia" w:eastAsia="Times New Roman" w:hAnsi="Georgia" w:cs="Times New Roman"/>
          <w:color w:val="16212C"/>
          <w:kern w:val="36"/>
          <w:sz w:val="48"/>
          <w:szCs w:val="48"/>
          <w:lang w:eastAsia="tr-TR"/>
        </w:rPr>
      </w:pPr>
      <w:r w:rsidRPr="0031393A">
        <w:rPr>
          <w:rFonts w:ascii="Georgia" w:eastAsia="Times New Roman" w:hAnsi="Georgia" w:cs="Times New Roman"/>
          <w:color w:val="16212C"/>
          <w:kern w:val="36"/>
          <w:sz w:val="48"/>
          <w:szCs w:val="48"/>
          <w:lang w:eastAsia="tr-TR"/>
        </w:rPr>
        <w:t>Le « Boléro » de Ravel, crescendo le plus célèbre du monde, tombe dans le domaine public</w:t>
      </w:r>
    </w:p>
    <w:p w:rsidR="0031393A" w:rsidRPr="0031393A" w:rsidRDefault="0031393A" w:rsidP="0031393A">
      <w:pPr>
        <w:shd w:val="clear" w:color="auto" w:fill="E9EDF0"/>
        <w:spacing w:after="0" w:line="336" w:lineRule="atLeast"/>
        <w:rPr>
          <w:rFonts w:ascii="Georgia" w:eastAsia="Times New Roman" w:hAnsi="Georgia" w:cs="Times New Roman"/>
          <w:color w:val="464F57"/>
          <w:sz w:val="24"/>
          <w:szCs w:val="24"/>
          <w:lang w:eastAsia="tr-TR"/>
        </w:rPr>
      </w:pPr>
      <w:r w:rsidRPr="0031393A">
        <w:rPr>
          <w:rFonts w:ascii="Georgia" w:eastAsia="Times New Roman" w:hAnsi="Georgia" w:cs="Times New Roman"/>
          <w:color w:val="464F57"/>
          <w:sz w:val="24"/>
          <w:szCs w:val="24"/>
          <w:lang w:eastAsia="tr-TR"/>
        </w:rPr>
        <w:t>Les droits de l’une des œuvres musicales les plus jouées au monde cesseront d’être versés dès dimanche, quatre-vingt-huit ans après sa première interprétation à l’Opéra de Paris.</w:t>
      </w:r>
    </w:p>
    <w:p w:rsidR="0031393A" w:rsidRDefault="0031393A" w:rsidP="0031393A">
      <w:pPr>
        <w:shd w:val="clear" w:color="auto" w:fill="E9EDF0"/>
        <w:spacing w:after="0" w:line="315" w:lineRule="atLeast"/>
        <w:rPr>
          <w:rFonts w:ascii="Helvetica" w:eastAsia="Times New Roman" w:hAnsi="Helvetica" w:cs="Times New Roman"/>
          <w:noProof/>
          <w:color w:val="16212C"/>
          <w:sz w:val="24"/>
          <w:szCs w:val="24"/>
          <w:lang w:eastAsia="tr-TR"/>
        </w:rPr>
      </w:pPr>
    </w:p>
    <w:p w:rsidR="0031393A" w:rsidRPr="0031393A" w:rsidRDefault="0031393A" w:rsidP="0031393A">
      <w:pPr>
        <w:shd w:val="clear" w:color="auto" w:fill="E9EDF0"/>
        <w:spacing w:after="0" w:line="315" w:lineRule="atLeast"/>
        <w:rPr>
          <w:rFonts w:ascii="Helvetica" w:eastAsia="Times New Roman" w:hAnsi="Helvetica" w:cs="Times New Roman"/>
          <w:color w:val="16212C"/>
          <w:sz w:val="24"/>
          <w:szCs w:val="24"/>
          <w:lang w:eastAsia="tr-TR"/>
        </w:rPr>
      </w:pPr>
      <w:r w:rsidRPr="0031393A">
        <w:rPr>
          <w:rFonts w:ascii="Helvetica" w:eastAsia="Times New Roman" w:hAnsi="Helvetica" w:cs="Times New Roman"/>
          <w:color w:val="16212C"/>
          <w:sz w:val="24"/>
          <w:szCs w:val="24"/>
          <w:lang w:eastAsia="tr-TR"/>
        </w:rPr>
        <w:t>Le "Boléro" a également inspiré une multitude de chorégraphies, la plus connue étant sans doute celle créée par Maurice Béjart. </w:t>
      </w:r>
      <w:r w:rsidRPr="0031393A">
        <w:rPr>
          <w:rFonts w:ascii="Helvetica" w:eastAsia="Times New Roman" w:hAnsi="Helvetica" w:cs="Times New Roman"/>
          <w:caps/>
          <w:color w:val="D2D6DB"/>
          <w:sz w:val="24"/>
          <w:szCs w:val="24"/>
          <w:lang w:eastAsia="tr-TR"/>
        </w:rPr>
        <w:t>PHILIPPE HUGUEN/AFP</w:t>
      </w:r>
    </w:p>
    <w:p w:rsidR="0031393A" w:rsidRPr="0031393A" w:rsidRDefault="0031393A" w:rsidP="0031393A">
      <w:pPr>
        <w:shd w:val="clear" w:color="auto" w:fill="E9EDF0"/>
        <w:spacing w:after="0" w:line="315" w:lineRule="atLeast"/>
        <w:outlineLvl w:val="1"/>
        <w:rPr>
          <w:rFonts w:ascii="Helvetica" w:eastAsia="Times New Roman" w:hAnsi="Helvetica" w:cs="Times New Roman"/>
          <w:b/>
          <w:bCs/>
          <w:color w:val="16212C"/>
          <w:sz w:val="36"/>
          <w:szCs w:val="36"/>
          <w:lang w:eastAsia="tr-TR"/>
        </w:rPr>
      </w:pPr>
      <w:r w:rsidRPr="0031393A">
        <w:rPr>
          <w:rFonts w:ascii="Helvetica" w:eastAsia="Times New Roman" w:hAnsi="Helvetica" w:cs="Times New Roman"/>
          <w:b/>
          <w:bCs/>
          <w:color w:val="16212C"/>
          <w:sz w:val="36"/>
          <w:szCs w:val="36"/>
          <w:lang w:eastAsia="tr-TR"/>
        </w:rPr>
        <w:t>Elle est sans doute l’une des œuvres musicales les plus jouées au </w:t>
      </w:r>
      <w:hyperlink r:id="rId5" w:tooltip="Toute l’actualité monde" w:history="1">
        <w:r w:rsidRPr="0031393A">
          <w:rPr>
            <w:rFonts w:ascii="Helvetica" w:eastAsia="Times New Roman" w:hAnsi="Helvetica" w:cs="Times New Roman"/>
            <w:b/>
            <w:bCs/>
            <w:color w:val="0000FF"/>
            <w:sz w:val="36"/>
            <w:szCs w:val="36"/>
            <w:u w:val="single"/>
            <w:lang w:eastAsia="tr-TR"/>
          </w:rPr>
          <w:t>monde</w:t>
        </w:r>
      </w:hyperlink>
      <w:r w:rsidRPr="0031393A">
        <w:rPr>
          <w:rFonts w:ascii="Helvetica" w:eastAsia="Times New Roman" w:hAnsi="Helvetica" w:cs="Times New Roman"/>
          <w:b/>
          <w:bCs/>
          <w:color w:val="16212C"/>
          <w:sz w:val="36"/>
          <w:szCs w:val="36"/>
          <w:lang w:eastAsia="tr-TR"/>
        </w:rPr>
        <w:t> et aussi l’une des plus singulières. Le </w:t>
      </w:r>
      <w:r w:rsidRPr="0031393A">
        <w:rPr>
          <w:rFonts w:ascii="Helvetica" w:eastAsia="Times New Roman" w:hAnsi="Helvetica" w:cs="Times New Roman"/>
          <w:b/>
          <w:bCs/>
          <w:i/>
          <w:iCs/>
          <w:color w:val="16212C"/>
          <w:sz w:val="36"/>
          <w:szCs w:val="36"/>
          <w:lang w:eastAsia="tr-TR"/>
        </w:rPr>
        <w:t>Boléro</w:t>
      </w:r>
      <w:r w:rsidRPr="0031393A">
        <w:rPr>
          <w:rFonts w:ascii="Helvetica" w:eastAsia="Times New Roman" w:hAnsi="Helvetica" w:cs="Times New Roman"/>
          <w:b/>
          <w:bCs/>
          <w:color w:val="16212C"/>
          <w:sz w:val="36"/>
          <w:szCs w:val="36"/>
          <w:lang w:eastAsia="tr-TR"/>
        </w:rPr>
        <w:t> de Maurice Ravel est tombé dimanche 1</w:t>
      </w:r>
      <w:r w:rsidRPr="0031393A">
        <w:rPr>
          <w:rFonts w:ascii="Helvetica" w:eastAsia="Times New Roman" w:hAnsi="Helvetica" w:cs="Times New Roman"/>
          <w:b/>
          <w:bCs/>
          <w:color w:val="16212C"/>
          <w:sz w:val="25"/>
          <w:szCs w:val="25"/>
          <w:vertAlign w:val="superscript"/>
          <w:lang w:eastAsia="tr-TR"/>
        </w:rPr>
        <w:t>er</w:t>
      </w:r>
      <w:r w:rsidRPr="0031393A">
        <w:rPr>
          <w:rFonts w:ascii="Helvetica" w:eastAsia="Times New Roman" w:hAnsi="Helvetica" w:cs="Times New Roman"/>
          <w:b/>
          <w:bCs/>
          <w:color w:val="16212C"/>
          <w:sz w:val="36"/>
          <w:szCs w:val="36"/>
          <w:lang w:eastAsia="tr-TR"/>
        </w:rPr>
        <w:t> mai dans le domaine public, quatre-vingt-huit ans après sa première interprétation à l’Opéra de </w:t>
      </w:r>
      <w:hyperlink r:id="rId6" w:tooltip="Toute l’actualité Paris" w:history="1">
        <w:r w:rsidRPr="0031393A">
          <w:rPr>
            <w:rFonts w:ascii="Helvetica" w:eastAsia="Times New Roman" w:hAnsi="Helvetica" w:cs="Times New Roman"/>
            <w:b/>
            <w:bCs/>
            <w:color w:val="0000FF"/>
            <w:sz w:val="36"/>
            <w:szCs w:val="36"/>
            <w:u w:val="single"/>
            <w:lang w:eastAsia="tr-TR"/>
          </w:rPr>
          <w:t>Paris</w:t>
        </w:r>
      </w:hyperlink>
      <w:r w:rsidRPr="0031393A">
        <w:rPr>
          <w:rFonts w:ascii="Helvetica" w:eastAsia="Times New Roman" w:hAnsi="Helvetica" w:cs="Times New Roman"/>
          <w:b/>
          <w:bCs/>
          <w:color w:val="16212C"/>
          <w:sz w:val="36"/>
          <w:szCs w:val="36"/>
          <w:lang w:eastAsia="tr-TR"/>
        </w:rPr>
        <w:t>.</w:t>
      </w:r>
    </w:p>
    <w:p w:rsidR="0031393A" w:rsidRPr="0031393A" w:rsidRDefault="0031393A" w:rsidP="0031393A">
      <w:pPr>
        <w:shd w:val="clear" w:color="auto" w:fill="E9EDF0"/>
        <w:spacing w:after="0" w:line="315" w:lineRule="atLeast"/>
        <w:rPr>
          <w:rFonts w:ascii="Helvetica" w:eastAsia="Times New Roman" w:hAnsi="Helvetica" w:cs="Times New Roman"/>
          <w:color w:val="16212C"/>
          <w:sz w:val="24"/>
          <w:szCs w:val="24"/>
          <w:lang w:eastAsia="tr-TR"/>
        </w:rPr>
      </w:pPr>
      <w:r w:rsidRPr="0031393A">
        <w:rPr>
          <w:rFonts w:ascii="Helvetica" w:eastAsia="Times New Roman" w:hAnsi="Helvetica" w:cs="Times New Roman"/>
          <w:i/>
          <w:iCs/>
          <w:color w:val="16212C"/>
          <w:sz w:val="24"/>
          <w:szCs w:val="24"/>
          <w:lang w:eastAsia="tr-TR"/>
        </w:rPr>
        <w:t>« On a coutume de </w:t>
      </w:r>
      <w:hyperlink r:id="rId7" w:tgtFrame="_blank" w:tooltip="Conjugaison du verbe dire" w:history="1">
        <w:r w:rsidRPr="0031393A">
          <w:rPr>
            <w:rFonts w:ascii="Helvetica" w:eastAsia="Times New Roman" w:hAnsi="Helvetica" w:cs="Times New Roman"/>
            <w:i/>
            <w:iCs/>
            <w:color w:val="0000FF"/>
            <w:sz w:val="24"/>
            <w:szCs w:val="24"/>
            <w:u w:val="single"/>
            <w:lang w:eastAsia="tr-TR"/>
          </w:rPr>
          <w:t>dire</w:t>
        </w:r>
      </w:hyperlink>
      <w:r w:rsidRPr="0031393A">
        <w:rPr>
          <w:rFonts w:ascii="Helvetica" w:eastAsia="Times New Roman" w:hAnsi="Helvetica" w:cs="Times New Roman"/>
          <w:i/>
          <w:iCs/>
          <w:color w:val="16212C"/>
          <w:sz w:val="24"/>
          <w:szCs w:val="24"/>
          <w:lang w:eastAsia="tr-TR"/>
        </w:rPr>
        <w:t> qu’une exécution du Boléro commence toutes les dix minutes dans </w:t>
      </w:r>
      <w:hyperlink r:id="rId8" w:tooltip="Toute l’actualité le monde" w:history="1">
        <w:r w:rsidRPr="0031393A">
          <w:rPr>
            <w:rFonts w:ascii="Helvetica" w:eastAsia="Times New Roman" w:hAnsi="Helvetica" w:cs="Times New Roman"/>
            <w:i/>
            <w:iCs/>
            <w:color w:val="0000FF"/>
            <w:sz w:val="24"/>
            <w:szCs w:val="24"/>
            <w:u w:val="single"/>
            <w:lang w:eastAsia="tr-TR"/>
          </w:rPr>
          <w:t>le monde</w:t>
        </w:r>
      </w:hyperlink>
      <w:r w:rsidRPr="0031393A">
        <w:rPr>
          <w:rFonts w:ascii="Helvetica" w:eastAsia="Times New Roman" w:hAnsi="Helvetica" w:cs="Times New Roman"/>
          <w:i/>
          <w:iCs/>
          <w:color w:val="16212C"/>
          <w:sz w:val="24"/>
          <w:szCs w:val="24"/>
          <w:lang w:eastAsia="tr-TR"/>
        </w:rPr>
        <w:t>. Puisque l’œuvre dure dix-sept minutes, elle est donc jouée à tout moment quelque part »</w:t>
      </w:r>
      <w:r w:rsidRPr="0031393A">
        <w:rPr>
          <w:rFonts w:ascii="Helvetica" w:eastAsia="Times New Roman" w:hAnsi="Helvetica" w:cs="Times New Roman"/>
          <w:color w:val="16212C"/>
          <w:sz w:val="24"/>
          <w:szCs w:val="24"/>
          <w:lang w:eastAsia="tr-TR"/>
        </w:rPr>
        <w:t xml:space="preserve">, explique Laurent </w:t>
      </w:r>
      <w:proofErr w:type="spellStart"/>
      <w:r w:rsidRPr="0031393A">
        <w:rPr>
          <w:rFonts w:ascii="Helvetica" w:eastAsia="Times New Roman" w:hAnsi="Helvetica" w:cs="Times New Roman"/>
          <w:color w:val="16212C"/>
          <w:sz w:val="24"/>
          <w:szCs w:val="24"/>
          <w:lang w:eastAsia="tr-TR"/>
        </w:rPr>
        <w:t>Petitgirard</w:t>
      </w:r>
      <w:proofErr w:type="spellEnd"/>
      <w:r w:rsidRPr="0031393A">
        <w:rPr>
          <w:rFonts w:ascii="Helvetica" w:eastAsia="Times New Roman" w:hAnsi="Helvetica" w:cs="Times New Roman"/>
          <w:color w:val="16212C"/>
          <w:sz w:val="24"/>
          <w:szCs w:val="24"/>
          <w:lang w:eastAsia="tr-TR"/>
        </w:rPr>
        <w:t>, compositeur et président de la Société des auteurs, compositeurs et éditeurs de musique (</w:t>
      </w:r>
      <w:proofErr w:type="spellStart"/>
      <w:r w:rsidRPr="0031393A">
        <w:rPr>
          <w:rFonts w:ascii="Helvetica" w:eastAsia="Times New Roman" w:hAnsi="Helvetica" w:cs="Times New Roman"/>
          <w:color w:val="16212C"/>
          <w:sz w:val="24"/>
          <w:szCs w:val="24"/>
          <w:lang w:eastAsia="tr-TR"/>
        </w:rPr>
        <w:t>Sacem</w:t>
      </w:r>
      <w:proofErr w:type="spellEnd"/>
      <w:r w:rsidRPr="0031393A">
        <w:rPr>
          <w:rFonts w:ascii="Helvetica" w:eastAsia="Times New Roman" w:hAnsi="Helvetica" w:cs="Times New Roman"/>
          <w:color w:val="16212C"/>
          <w:sz w:val="24"/>
          <w:szCs w:val="24"/>
          <w:lang w:eastAsia="tr-TR"/>
        </w:rPr>
        <w:t>). </w:t>
      </w:r>
      <w:r w:rsidRPr="0031393A">
        <w:rPr>
          <w:rFonts w:ascii="Helvetica" w:eastAsia="Times New Roman" w:hAnsi="Helvetica" w:cs="Times New Roman"/>
          <w:i/>
          <w:iCs/>
          <w:color w:val="16212C"/>
          <w:sz w:val="24"/>
          <w:szCs w:val="24"/>
          <w:lang w:eastAsia="tr-TR"/>
        </w:rPr>
        <w:t>« Et on peut </w:t>
      </w:r>
      <w:hyperlink r:id="rId9" w:tgtFrame="_blank" w:tooltip="Conjugaison du verbe penser" w:history="1">
        <w:r w:rsidRPr="0031393A">
          <w:rPr>
            <w:rFonts w:ascii="Helvetica" w:eastAsia="Times New Roman" w:hAnsi="Helvetica" w:cs="Times New Roman"/>
            <w:i/>
            <w:iCs/>
            <w:color w:val="0000FF"/>
            <w:sz w:val="24"/>
            <w:szCs w:val="24"/>
            <w:u w:val="single"/>
            <w:lang w:eastAsia="tr-TR"/>
          </w:rPr>
          <w:t>penser</w:t>
        </w:r>
      </w:hyperlink>
      <w:r w:rsidRPr="0031393A">
        <w:rPr>
          <w:rFonts w:ascii="Helvetica" w:eastAsia="Times New Roman" w:hAnsi="Helvetica" w:cs="Times New Roman"/>
          <w:i/>
          <w:iCs/>
          <w:color w:val="16212C"/>
          <w:sz w:val="24"/>
          <w:szCs w:val="24"/>
          <w:lang w:eastAsia="tr-TR"/>
        </w:rPr>
        <w:t> qu’on va l’entendre encore plus à présent, dans des publicités ou dans des films. »</w:t>
      </w:r>
    </w:p>
    <w:p w:rsidR="0031393A" w:rsidRDefault="0031393A" w:rsidP="0031393A">
      <w:pPr>
        <w:shd w:val="clear" w:color="auto" w:fill="E9EDF0"/>
        <w:spacing w:after="0" w:line="315" w:lineRule="atLeast"/>
        <w:rPr>
          <w:rFonts w:ascii="Helvetica" w:eastAsia="Times New Roman" w:hAnsi="Helvetica" w:cs="Times New Roman"/>
          <w:color w:val="16212C"/>
          <w:sz w:val="24"/>
          <w:szCs w:val="24"/>
          <w:lang w:eastAsia="tr-TR"/>
        </w:rPr>
      </w:pPr>
    </w:p>
    <w:p w:rsidR="0031393A" w:rsidRPr="0031393A" w:rsidRDefault="0031393A" w:rsidP="0031393A">
      <w:pPr>
        <w:shd w:val="clear" w:color="auto" w:fill="E9EDF0"/>
        <w:spacing w:after="0" w:line="315" w:lineRule="atLeast"/>
        <w:rPr>
          <w:rFonts w:ascii="Helvetica" w:eastAsia="Times New Roman" w:hAnsi="Helvetica" w:cs="Times New Roman"/>
          <w:color w:val="16212C"/>
          <w:sz w:val="24"/>
          <w:szCs w:val="24"/>
          <w:lang w:eastAsia="tr-TR"/>
        </w:rPr>
      </w:pPr>
      <w:r w:rsidRPr="0031393A">
        <w:rPr>
          <w:rFonts w:ascii="Helvetica" w:eastAsia="Times New Roman" w:hAnsi="Helvetica" w:cs="Times New Roman"/>
          <w:color w:val="16212C"/>
          <w:sz w:val="24"/>
          <w:szCs w:val="24"/>
          <w:lang w:eastAsia="tr-TR"/>
        </w:rPr>
        <w:t>Composée en 1928 et créée le 22 novembre de la même année à l’Opéra Garnier à Paris l’œuvre symphonique est, à l’origine, une musique de ballet commandée par la danseuse russe Ida Rubinstein, amie et mécène de Ravel. Aussitôt salué par la critique, le </w:t>
      </w:r>
      <w:r w:rsidRPr="0031393A">
        <w:rPr>
          <w:rFonts w:ascii="Helvetica" w:eastAsia="Times New Roman" w:hAnsi="Helvetica" w:cs="Times New Roman"/>
          <w:i/>
          <w:iCs/>
          <w:color w:val="16212C"/>
          <w:sz w:val="24"/>
          <w:szCs w:val="24"/>
          <w:lang w:eastAsia="tr-TR"/>
        </w:rPr>
        <w:t>Boléro</w:t>
      </w:r>
      <w:r w:rsidRPr="0031393A">
        <w:rPr>
          <w:rFonts w:ascii="Helvetica" w:eastAsia="Times New Roman" w:hAnsi="Helvetica" w:cs="Times New Roman"/>
          <w:color w:val="16212C"/>
          <w:sz w:val="24"/>
          <w:szCs w:val="24"/>
          <w:lang w:eastAsia="tr-TR"/>
        </w:rPr>
        <w:t> connaîtra rapidement un succès planétaire. </w:t>
      </w:r>
      <w:r w:rsidRPr="0031393A">
        <w:rPr>
          <w:rFonts w:ascii="Helvetica" w:eastAsia="Times New Roman" w:hAnsi="Helvetica" w:cs="Times New Roman"/>
          <w:i/>
          <w:iCs/>
          <w:color w:val="16212C"/>
          <w:sz w:val="24"/>
          <w:szCs w:val="24"/>
          <w:lang w:eastAsia="tr-TR"/>
        </w:rPr>
        <w:t>« C’est une écriture simple et directe sans la moindre tentative de virtuosité »</w:t>
      </w:r>
      <w:r w:rsidRPr="0031393A">
        <w:rPr>
          <w:rFonts w:ascii="Helvetica" w:eastAsia="Times New Roman" w:hAnsi="Helvetica" w:cs="Times New Roman"/>
          <w:color w:val="16212C"/>
          <w:sz w:val="24"/>
          <w:szCs w:val="24"/>
          <w:lang w:eastAsia="tr-TR"/>
        </w:rPr>
        <w:t>, faisait </w:t>
      </w:r>
      <w:hyperlink r:id="rId10" w:tgtFrame="_blank" w:tooltip="Conjugaison du verbe remarquer" w:history="1">
        <w:r w:rsidRPr="0031393A">
          <w:rPr>
            <w:rFonts w:ascii="Helvetica" w:eastAsia="Times New Roman" w:hAnsi="Helvetica" w:cs="Times New Roman"/>
            <w:color w:val="0000FF"/>
            <w:sz w:val="24"/>
            <w:szCs w:val="24"/>
            <w:u w:val="single"/>
            <w:lang w:eastAsia="tr-TR"/>
          </w:rPr>
          <w:t>remarquer</w:t>
        </w:r>
      </w:hyperlink>
      <w:r w:rsidRPr="0031393A">
        <w:rPr>
          <w:rFonts w:ascii="Helvetica" w:eastAsia="Times New Roman" w:hAnsi="Helvetica" w:cs="Times New Roman"/>
          <w:color w:val="16212C"/>
          <w:sz w:val="24"/>
          <w:szCs w:val="24"/>
          <w:lang w:eastAsia="tr-TR"/>
        </w:rPr>
        <w:t> le compositeur français, mort en 1937.</w:t>
      </w:r>
    </w:p>
    <w:p w:rsidR="0031393A" w:rsidRPr="0031393A" w:rsidRDefault="0031393A" w:rsidP="0031393A">
      <w:pPr>
        <w:shd w:val="clear" w:color="auto" w:fill="E9EDF0"/>
        <w:spacing w:after="0" w:line="315" w:lineRule="atLeast"/>
        <w:outlineLvl w:val="1"/>
        <w:rPr>
          <w:rFonts w:ascii="Helvetica" w:eastAsia="Times New Roman" w:hAnsi="Helvetica" w:cs="Times New Roman"/>
          <w:b/>
          <w:bCs/>
          <w:color w:val="16212C"/>
          <w:sz w:val="36"/>
          <w:szCs w:val="36"/>
          <w:lang w:eastAsia="tr-TR"/>
        </w:rPr>
      </w:pPr>
      <w:r w:rsidRPr="0031393A">
        <w:rPr>
          <w:rFonts w:ascii="Helvetica" w:eastAsia="Times New Roman" w:hAnsi="Helvetica" w:cs="Times New Roman"/>
          <w:b/>
          <w:bCs/>
          <w:color w:val="16212C"/>
          <w:sz w:val="36"/>
          <w:szCs w:val="36"/>
          <w:lang w:eastAsia="tr-TR"/>
        </w:rPr>
        <w:t>Imbroglio juridique</w:t>
      </w:r>
    </w:p>
    <w:p w:rsidR="0031393A" w:rsidRPr="0031393A" w:rsidRDefault="0031393A" w:rsidP="0031393A">
      <w:pPr>
        <w:shd w:val="clear" w:color="auto" w:fill="E9EDF0"/>
        <w:spacing w:after="0" w:line="315" w:lineRule="atLeast"/>
        <w:rPr>
          <w:rFonts w:ascii="Helvetica" w:eastAsia="Times New Roman" w:hAnsi="Helvetica" w:cs="Times New Roman"/>
          <w:color w:val="16212C"/>
          <w:sz w:val="24"/>
          <w:szCs w:val="24"/>
          <w:lang w:eastAsia="tr-TR"/>
        </w:rPr>
      </w:pPr>
      <w:r w:rsidRPr="0031393A">
        <w:rPr>
          <w:rFonts w:ascii="Helvetica" w:eastAsia="Times New Roman" w:hAnsi="Helvetica" w:cs="Times New Roman"/>
          <w:color w:val="16212C"/>
          <w:sz w:val="24"/>
          <w:szCs w:val="24"/>
          <w:lang w:eastAsia="tr-TR"/>
        </w:rPr>
        <w:t xml:space="preserve">En près de quatre-vingt-dix ans d’existence, l’œuvre a été jouée par les plus prestigieux orchestres du monde, sous la baguette des plus grands chefs (Arturo Toscanini, </w:t>
      </w:r>
      <w:proofErr w:type="spellStart"/>
      <w:r w:rsidRPr="0031393A">
        <w:rPr>
          <w:rFonts w:ascii="Helvetica" w:eastAsia="Times New Roman" w:hAnsi="Helvetica" w:cs="Times New Roman"/>
          <w:color w:val="16212C"/>
          <w:sz w:val="24"/>
          <w:szCs w:val="24"/>
          <w:lang w:eastAsia="tr-TR"/>
        </w:rPr>
        <w:t>Seiji</w:t>
      </w:r>
      <w:proofErr w:type="spellEnd"/>
      <w:r w:rsidRPr="0031393A">
        <w:rPr>
          <w:rFonts w:ascii="Helvetica" w:eastAsia="Times New Roman" w:hAnsi="Helvetica" w:cs="Times New Roman"/>
          <w:color w:val="16212C"/>
          <w:sz w:val="24"/>
          <w:szCs w:val="24"/>
          <w:lang w:eastAsia="tr-TR"/>
        </w:rPr>
        <w:t xml:space="preserve"> Ozawa, Claudio Abbado, Pierre Boulez…). Elle a aussi inspiré une multitude de chorégraphies, la plus connue étant sans doute celle créée par Maurice Béjart, en 1961, pour le Ballet du XX</w:t>
      </w:r>
      <w:r w:rsidRPr="0031393A">
        <w:rPr>
          <w:rFonts w:ascii="Helvetica" w:eastAsia="Times New Roman" w:hAnsi="Helvetica" w:cs="Times New Roman"/>
          <w:color w:val="16212C"/>
          <w:sz w:val="17"/>
          <w:szCs w:val="17"/>
          <w:vertAlign w:val="superscript"/>
          <w:lang w:eastAsia="tr-TR"/>
        </w:rPr>
        <w:t>e</w:t>
      </w:r>
      <w:r w:rsidRPr="0031393A">
        <w:rPr>
          <w:rFonts w:ascii="Helvetica" w:eastAsia="Times New Roman" w:hAnsi="Helvetica" w:cs="Times New Roman"/>
          <w:color w:val="16212C"/>
          <w:sz w:val="24"/>
          <w:szCs w:val="24"/>
          <w:lang w:eastAsia="tr-TR"/>
        </w:rPr>
        <w:t> siècle.</w:t>
      </w:r>
    </w:p>
    <w:p w:rsidR="0031393A" w:rsidRPr="0031393A" w:rsidRDefault="0031393A" w:rsidP="0031393A">
      <w:pPr>
        <w:shd w:val="clear" w:color="auto" w:fill="E9EDF0"/>
        <w:spacing w:after="0" w:line="315" w:lineRule="atLeast"/>
        <w:rPr>
          <w:rFonts w:ascii="Helvetica" w:eastAsia="Times New Roman" w:hAnsi="Helvetica" w:cs="Times New Roman"/>
          <w:color w:val="16212C"/>
          <w:sz w:val="24"/>
          <w:szCs w:val="24"/>
          <w:lang w:eastAsia="tr-TR"/>
        </w:rPr>
      </w:pPr>
      <w:r w:rsidRPr="0031393A">
        <w:rPr>
          <w:rFonts w:ascii="Helvetica" w:eastAsia="Times New Roman" w:hAnsi="Helvetica" w:cs="Times New Roman"/>
          <w:color w:val="16212C"/>
          <w:sz w:val="24"/>
          <w:szCs w:val="24"/>
          <w:lang w:eastAsia="tr-TR"/>
        </w:rPr>
        <w:t>Œuvre de tous les records, le </w:t>
      </w:r>
      <w:r w:rsidRPr="0031393A">
        <w:rPr>
          <w:rFonts w:ascii="Helvetica" w:eastAsia="Times New Roman" w:hAnsi="Helvetica" w:cs="Times New Roman"/>
          <w:i/>
          <w:iCs/>
          <w:color w:val="16212C"/>
          <w:sz w:val="24"/>
          <w:szCs w:val="24"/>
          <w:lang w:eastAsia="tr-TR"/>
        </w:rPr>
        <w:t>Boléro</w:t>
      </w:r>
      <w:r w:rsidRPr="0031393A">
        <w:rPr>
          <w:rFonts w:ascii="Helvetica" w:eastAsia="Times New Roman" w:hAnsi="Helvetica" w:cs="Times New Roman"/>
          <w:color w:val="16212C"/>
          <w:sz w:val="24"/>
          <w:szCs w:val="24"/>
          <w:lang w:eastAsia="tr-TR"/>
        </w:rPr>
        <w:t> est resté jusqu’en 1994 à la première place du classement mondial des droits d’auteur. Elle était encore en 103</w:t>
      </w:r>
      <w:r w:rsidRPr="0031393A">
        <w:rPr>
          <w:rFonts w:ascii="Helvetica" w:eastAsia="Times New Roman" w:hAnsi="Helvetica" w:cs="Times New Roman"/>
          <w:color w:val="16212C"/>
          <w:sz w:val="17"/>
          <w:szCs w:val="17"/>
          <w:vertAlign w:val="superscript"/>
          <w:lang w:eastAsia="tr-TR"/>
        </w:rPr>
        <w:t>e</w:t>
      </w:r>
      <w:r w:rsidRPr="0031393A">
        <w:rPr>
          <w:rFonts w:ascii="Helvetica" w:eastAsia="Times New Roman" w:hAnsi="Helvetica" w:cs="Times New Roman"/>
          <w:color w:val="16212C"/>
          <w:sz w:val="24"/>
          <w:szCs w:val="24"/>
          <w:lang w:eastAsia="tr-TR"/>
        </w:rPr>
        <w:t>position en 2015. De quoi </w:t>
      </w:r>
      <w:hyperlink r:id="rId11" w:tgtFrame="_blank" w:tooltip="Conjugaison du verbe susciter" w:history="1">
        <w:r w:rsidRPr="0031393A">
          <w:rPr>
            <w:rFonts w:ascii="Helvetica" w:eastAsia="Times New Roman" w:hAnsi="Helvetica" w:cs="Times New Roman"/>
            <w:color w:val="0000FF"/>
            <w:sz w:val="24"/>
            <w:szCs w:val="24"/>
            <w:u w:val="single"/>
            <w:lang w:eastAsia="tr-TR"/>
          </w:rPr>
          <w:t>susciter</w:t>
        </w:r>
      </w:hyperlink>
      <w:r w:rsidRPr="0031393A">
        <w:rPr>
          <w:rFonts w:ascii="Helvetica" w:eastAsia="Times New Roman" w:hAnsi="Helvetica" w:cs="Times New Roman"/>
          <w:color w:val="16212C"/>
          <w:sz w:val="24"/>
          <w:szCs w:val="24"/>
          <w:lang w:eastAsia="tr-TR"/>
        </w:rPr>
        <w:t> quelques convoitises d’autant que Maurice Ravel, qui était célibataire, est mort à 62 ans sans descendance.</w:t>
      </w:r>
    </w:p>
    <w:p w:rsidR="0031393A" w:rsidRPr="0031393A" w:rsidRDefault="0031393A" w:rsidP="0031393A">
      <w:pPr>
        <w:shd w:val="clear" w:color="auto" w:fill="E9EDF0"/>
        <w:spacing w:after="0" w:line="315" w:lineRule="atLeast"/>
        <w:rPr>
          <w:rFonts w:ascii="Helvetica" w:eastAsia="Times New Roman" w:hAnsi="Helvetica" w:cs="Times New Roman"/>
          <w:color w:val="16212C"/>
          <w:sz w:val="24"/>
          <w:szCs w:val="24"/>
          <w:lang w:eastAsia="tr-TR"/>
        </w:rPr>
      </w:pPr>
      <w:r w:rsidRPr="0031393A">
        <w:rPr>
          <w:rFonts w:ascii="Helvetica" w:eastAsia="Times New Roman" w:hAnsi="Helvetica" w:cs="Times New Roman"/>
          <w:color w:val="16212C"/>
          <w:sz w:val="24"/>
          <w:szCs w:val="24"/>
          <w:lang w:eastAsia="tr-TR"/>
        </w:rPr>
        <w:lastRenderedPageBreak/>
        <w:t>Après le décès en 1960 de son frère Edouard, son seul héritier, s’ouvrit une période de </w:t>
      </w:r>
      <w:hyperlink r:id="rId12" w:tooltip="Toute l’actualité procès" w:history="1">
        <w:r w:rsidRPr="0031393A">
          <w:rPr>
            <w:rFonts w:ascii="Helvetica" w:eastAsia="Times New Roman" w:hAnsi="Helvetica" w:cs="Times New Roman"/>
            <w:color w:val="0000FF"/>
            <w:sz w:val="24"/>
            <w:szCs w:val="24"/>
            <w:u w:val="single"/>
            <w:lang w:eastAsia="tr-TR"/>
          </w:rPr>
          <w:t>procès</w:t>
        </w:r>
      </w:hyperlink>
      <w:r w:rsidRPr="0031393A">
        <w:rPr>
          <w:rFonts w:ascii="Helvetica" w:eastAsia="Times New Roman" w:hAnsi="Helvetica" w:cs="Times New Roman"/>
          <w:color w:val="16212C"/>
          <w:sz w:val="24"/>
          <w:szCs w:val="24"/>
          <w:lang w:eastAsia="tr-TR"/>
        </w:rPr>
        <w:t> à répétition visant à </w:t>
      </w:r>
      <w:hyperlink r:id="rId13" w:tgtFrame="_blank" w:tooltip="Conjugaison du verbe faire" w:history="1">
        <w:r w:rsidRPr="0031393A">
          <w:rPr>
            <w:rFonts w:ascii="Helvetica" w:eastAsia="Times New Roman" w:hAnsi="Helvetica" w:cs="Times New Roman"/>
            <w:color w:val="0000FF"/>
            <w:sz w:val="24"/>
            <w:szCs w:val="24"/>
            <w:u w:val="single"/>
            <w:lang w:eastAsia="tr-TR"/>
          </w:rPr>
          <w:t>faire</w:t>
        </w:r>
      </w:hyperlink>
      <w:r w:rsidRPr="0031393A">
        <w:rPr>
          <w:rFonts w:ascii="Helvetica" w:eastAsia="Times New Roman" w:hAnsi="Helvetica" w:cs="Times New Roman"/>
          <w:color w:val="16212C"/>
          <w:sz w:val="24"/>
          <w:szCs w:val="24"/>
          <w:lang w:eastAsia="tr-TR"/>
        </w:rPr>
        <w:t xml:space="preserve"> main basse sur les droits d’auteur générés par les œuvres de Ravel. Un rocambolesque imbroglio juridique où se mêleront, au fil des années, la masseuse d’Edouard Ravel, Jeanne Taverne, son mari chauffeur et factotum, Alexandre, des petits-neveux du compositeur ou encore un directeur juridique de la </w:t>
      </w:r>
      <w:proofErr w:type="spellStart"/>
      <w:r w:rsidRPr="0031393A">
        <w:rPr>
          <w:rFonts w:ascii="Helvetica" w:eastAsia="Times New Roman" w:hAnsi="Helvetica" w:cs="Times New Roman"/>
          <w:color w:val="16212C"/>
          <w:sz w:val="24"/>
          <w:szCs w:val="24"/>
          <w:lang w:eastAsia="tr-TR"/>
        </w:rPr>
        <w:t>Sacem</w:t>
      </w:r>
      <w:proofErr w:type="spellEnd"/>
      <w:r w:rsidRPr="0031393A">
        <w:rPr>
          <w:rFonts w:ascii="Helvetica" w:eastAsia="Times New Roman" w:hAnsi="Helvetica" w:cs="Times New Roman"/>
          <w:color w:val="16212C"/>
          <w:sz w:val="24"/>
          <w:szCs w:val="24"/>
          <w:lang w:eastAsia="tr-TR"/>
        </w:rPr>
        <w:t>.</w:t>
      </w:r>
    </w:p>
    <w:p w:rsidR="0031393A" w:rsidRPr="0031393A" w:rsidRDefault="0031393A" w:rsidP="0031393A">
      <w:pPr>
        <w:shd w:val="clear" w:color="auto" w:fill="E9EDF0"/>
        <w:spacing w:after="0" w:line="315" w:lineRule="atLeast"/>
        <w:rPr>
          <w:rFonts w:ascii="Helvetica" w:eastAsia="Times New Roman" w:hAnsi="Helvetica" w:cs="Times New Roman"/>
          <w:color w:val="16212C"/>
          <w:sz w:val="24"/>
          <w:szCs w:val="24"/>
          <w:lang w:eastAsia="tr-TR"/>
        </w:rPr>
      </w:pPr>
      <w:r w:rsidRPr="0031393A">
        <w:rPr>
          <w:rFonts w:ascii="Helvetica" w:eastAsia="Times New Roman" w:hAnsi="Helvetica" w:cs="Times New Roman"/>
          <w:color w:val="16212C"/>
          <w:sz w:val="24"/>
          <w:szCs w:val="24"/>
          <w:lang w:eastAsia="tr-TR"/>
        </w:rPr>
        <w:t>Depuis 1960, la totalité des royalties versées aux ayants droit et autres éditeurs est estimée entre 400 et 500 millions d’euros, dont une cinquantaine de millions pour le seul </w:t>
      </w:r>
      <w:r w:rsidRPr="0031393A">
        <w:rPr>
          <w:rFonts w:ascii="Helvetica" w:eastAsia="Times New Roman" w:hAnsi="Helvetica" w:cs="Times New Roman"/>
          <w:i/>
          <w:iCs/>
          <w:color w:val="16212C"/>
          <w:sz w:val="24"/>
          <w:szCs w:val="24"/>
          <w:lang w:eastAsia="tr-TR"/>
        </w:rPr>
        <w:t>Boléro</w:t>
      </w:r>
      <w:r w:rsidRPr="0031393A">
        <w:rPr>
          <w:rFonts w:ascii="Helvetica" w:eastAsia="Times New Roman" w:hAnsi="Helvetica" w:cs="Times New Roman"/>
          <w:color w:val="16212C"/>
          <w:sz w:val="24"/>
          <w:szCs w:val="24"/>
          <w:lang w:eastAsia="tr-TR"/>
        </w:rPr>
        <w:t>.</w:t>
      </w:r>
    </w:p>
    <w:p w:rsidR="00016857" w:rsidRPr="0031393A" w:rsidRDefault="0031393A" w:rsidP="0031393A">
      <w:r w:rsidRPr="0031393A">
        <w:rPr>
          <w:rFonts w:ascii="Helvetica" w:eastAsia="Times New Roman" w:hAnsi="Helvetica" w:cs="Times New Roman"/>
          <w:color w:val="16212C"/>
          <w:sz w:val="20"/>
          <w:szCs w:val="20"/>
          <w:shd w:val="clear" w:color="auto" w:fill="E9EDF0"/>
          <w:lang w:eastAsia="tr-TR"/>
        </w:rPr>
        <w:br/>
      </w:r>
      <w:bookmarkStart w:id="0" w:name="_GoBack"/>
      <w:bookmarkEnd w:id="0"/>
    </w:p>
    <w:sectPr w:rsidR="00016857" w:rsidRPr="003139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93A"/>
    <w:rsid w:val="00016857"/>
    <w:rsid w:val="0031393A"/>
    <w:rsid w:val="00566501"/>
    <w:rsid w:val="00C531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1393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1393A"/>
    <w:rPr>
      <w:rFonts w:ascii="Tahoma" w:hAnsi="Tahoma" w:cs="Tahoma"/>
      <w:sz w:val="16"/>
      <w:szCs w:val="16"/>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1393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1393A"/>
    <w:rPr>
      <w:rFonts w:ascii="Tahoma"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578144">
      <w:bodyDiv w:val="1"/>
      <w:marLeft w:val="0"/>
      <w:marRight w:val="0"/>
      <w:marTop w:val="0"/>
      <w:marBottom w:val="0"/>
      <w:divBdr>
        <w:top w:val="none" w:sz="0" w:space="0" w:color="auto"/>
        <w:left w:val="none" w:sz="0" w:space="0" w:color="auto"/>
        <w:bottom w:val="none" w:sz="0" w:space="0" w:color="auto"/>
        <w:right w:val="none" w:sz="0" w:space="0" w:color="auto"/>
      </w:divBdr>
      <w:divsChild>
        <w:div w:id="842474632">
          <w:marLeft w:val="0"/>
          <w:marRight w:val="0"/>
          <w:marTop w:val="0"/>
          <w:marBottom w:val="0"/>
          <w:divBdr>
            <w:top w:val="none" w:sz="0" w:space="0" w:color="auto"/>
            <w:left w:val="none" w:sz="0" w:space="0" w:color="auto"/>
            <w:bottom w:val="none" w:sz="0" w:space="0" w:color="auto"/>
            <w:right w:val="none" w:sz="0" w:space="0" w:color="auto"/>
          </w:divBdr>
          <w:divsChild>
            <w:div w:id="730276381">
              <w:marLeft w:val="0"/>
              <w:marRight w:val="0"/>
              <w:marTop w:val="0"/>
              <w:marBottom w:val="0"/>
              <w:divBdr>
                <w:top w:val="none" w:sz="0" w:space="0" w:color="auto"/>
                <w:left w:val="none" w:sz="0" w:space="0" w:color="auto"/>
                <w:bottom w:val="none" w:sz="0" w:space="0" w:color="auto"/>
                <w:right w:val="none" w:sz="0" w:space="0" w:color="auto"/>
              </w:divBdr>
              <w:divsChild>
                <w:div w:id="2030175163">
                  <w:marLeft w:val="0"/>
                  <w:marRight w:val="0"/>
                  <w:marTop w:val="0"/>
                  <w:marBottom w:val="0"/>
                  <w:divBdr>
                    <w:top w:val="single" w:sz="6" w:space="0" w:color="EEF1F5"/>
                    <w:left w:val="single" w:sz="2" w:space="0" w:color="EEF1F5"/>
                    <w:bottom w:val="single" w:sz="6" w:space="0" w:color="EEF1F5"/>
                    <w:right w:val="single" w:sz="2" w:space="0" w:color="EEF1F5"/>
                  </w:divBdr>
                </w:div>
              </w:divsChild>
            </w:div>
          </w:divsChild>
        </w:div>
        <w:div w:id="2040545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monde.fr/le-monde/" TargetMode="External"/><Relationship Id="rId13" Type="http://schemas.openxmlformats.org/officeDocument/2006/relationships/hyperlink" Target="https://conjugaison.lemonde.fr/conjugaison/troisieme-groupe/faire/" TargetMode="External"/><Relationship Id="rId3" Type="http://schemas.openxmlformats.org/officeDocument/2006/relationships/settings" Target="settings.xml"/><Relationship Id="rId7" Type="http://schemas.openxmlformats.org/officeDocument/2006/relationships/hyperlink" Target="https://conjugaison.lemonde.fr/conjugaison/troisieme-groupe/dire/" TargetMode="External"/><Relationship Id="rId12" Type="http://schemas.openxmlformats.org/officeDocument/2006/relationships/hyperlink" Target="http://www.lemonde.fr/proce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lemonde.fr/paris/" TargetMode="External"/><Relationship Id="rId11" Type="http://schemas.openxmlformats.org/officeDocument/2006/relationships/hyperlink" Target="https://conjugaison.lemonde.fr/conjugaison/premier-groupe/susciter/" TargetMode="External"/><Relationship Id="rId5" Type="http://schemas.openxmlformats.org/officeDocument/2006/relationships/hyperlink" Target="http://www.lemonde.fr/afrique-monde/" TargetMode="External"/><Relationship Id="rId15" Type="http://schemas.openxmlformats.org/officeDocument/2006/relationships/theme" Target="theme/theme1.xml"/><Relationship Id="rId10" Type="http://schemas.openxmlformats.org/officeDocument/2006/relationships/hyperlink" Target="https://conjugaison.lemonde.fr/conjugaison/premier-groupe/remarquer/" TargetMode="External"/><Relationship Id="rId4" Type="http://schemas.openxmlformats.org/officeDocument/2006/relationships/webSettings" Target="webSettings.xml"/><Relationship Id="rId9" Type="http://schemas.openxmlformats.org/officeDocument/2006/relationships/hyperlink" Target="https://conjugaison.lemonde.fr/conjugaison/premier-groupe/penser/" TargetMode="Externa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3227</Characters>
  <Application>Microsoft Office Word</Application>
  <DocSecurity>0</DocSecurity>
  <Lines>26</Lines>
  <Paragraphs>7</Paragraphs>
  <ScaleCrop>false</ScaleCrop>
  <Company/>
  <LinksUpToDate>false</LinksUpToDate>
  <CharactersWithSpaces>3786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Arzuhoca</dc:creator>
  <cp:lastModifiedBy>Arzuhoca</cp:lastModifiedBy>
  <cp:revision>1</cp:revision>
  <dcterms:created xsi:type="dcterms:W3CDTF">2018-03-20T11:38:00Z</dcterms:created>
  <dcterms:modified xsi:type="dcterms:W3CDTF">2018-03-20T11:39:00Z</dcterms:modified>
</cp:coreProperties>
</file>