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F1" w:rsidRPr="00DF00F1" w:rsidRDefault="00DF00F1" w:rsidP="00DF00F1">
      <w:pPr>
        <w:autoSpaceDE w:val="0"/>
        <w:autoSpaceDN w:val="0"/>
        <w:adjustRightInd w:val="0"/>
        <w:jc w:val="center"/>
        <w:rPr>
          <w:b/>
          <w:bCs/>
          <w:color w:val="000000"/>
          <w:sz w:val="21"/>
          <w:szCs w:val="21"/>
        </w:rPr>
      </w:pPr>
      <w:r w:rsidRPr="00DF00F1">
        <w:rPr>
          <w:b/>
          <w:bCs/>
          <w:color w:val="000000"/>
          <w:sz w:val="21"/>
          <w:szCs w:val="21"/>
        </w:rPr>
        <w:t>Din-Mezhep İlişkisi ve İslâm Ortak Paydası</w:t>
      </w:r>
    </w:p>
    <w:p w:rsidR="00DF00F1" w:rsidRPr="00DF00F1" w:rsidRDefault="00DF00F1" w:rsidP="00DF00F1">
      <w:pPr>
        <w:autoSpaceDE w:val="0"/>
        <w:autoSpaceDN w:val="0"/>
        <w:adjustRightInd w:val="0"/>
        <w:jc w:val="both"/>
        <w:rPr>
          <w:b/>
          <w:bCs/>
          <w:color w:val="000000"/>
          <w:sz w:val="21"/>
          <w:szCs w:val="21"/>
        </w:rPr>
      </w:pPr>
      <w:r w:rsidRPr="00DF00F1">
        <w:rPr>
          <w:b/>
          <w:bCs/>
          <w:color w:val="000000"/>
          <w:sz w:val="21"/>
          <w:szCs w:val="21"/>
        </w:rPr>
        <w:t>1. Din-Mezhep İlişkisi</w:t>
      </w:r>
    </w:p>
    <w:p w:rsidR="00DF00F1" w:rsidRDefault="00DF00F1" w:rsidP="00DF00F1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t>Din-mezhep ilişkisi, tarihte olduğu gibi günümüzde de İslâm algısının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en sorunlu taraflarından birisidir. Çoğu zaman din ve mezhep kavramları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özdeş kavramlar olarak anlaşılmaktadır. Oysa, mezhepler, daha sonra da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üzerinde durulacağı gibi dinin anlaşılma biçimlerinden başka bir şey değildir.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Dini anlayan, yorumlayan ve yaşayan insandır; mezhepler de beşeri</w:t>
      </w:r>
      <w:r>
        <w:rPr>
          <w:color w:val="000000"/>
          <w:sz w:val="21"/>
          <w:szCs w:val="21"/>
        </w:rPr>
        <w:t xml:space="preserve"> oluşumlardır. Tarih </w:t>
      </w:r>
      <w:r w:rsidRPr="00DF00F1">
        <w:rPr>
          <w:color w:val="000000"/>
          <w:sz w:val="21"/>
          <w:szCs w:val="21"/>
        </w:rPr>
        <w:t>boyunca binlerce mezhep ortaya çıkmıştır. Çok azı yaşama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şansı b</w:t>
      </w:r>
      <w:r>
        <w:rPr>
          <w:color w:val="000000"/>
          <w:sz w:val="21"/>
          <w:szCs w:val="21"/>
        </w:rPr>
        <w:t xml:space="preserve">ularak günümüze ulaşabilmiştir. </w:t>
      </w:r>
      <w:r w:rsidRPr="00DF00F1">
        <w:rPr>
          <w:color w:val="000000"/>
          <w:sz w:val="21"/>
          <w:szCs w:val="21"/>
        </w:rPr>
        <w:t>Her mezhebin de değişerek,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dönüşerek varlığını sürdürebildiği unutulmamalıdır.</w:t>
      </w:r>
      <w:r>
        <w:rPr>
          <w:color w:val="000000"/>
          <w:sz w:val="21"/>
          <w:szCs w:val="21"/>
        </w:rPr>
        <w:t xml:space="preserve"> Günümüzde </w:t>
      </w:r>
      <w:r w:rsidRPr="00DF00F1">
        <w:rPr>
          <w:color w:val="000000"/>
          <w:sz w:val="21"/>
          <w:szCs w:val="21"/>
        </w:rPr>
        <w:t xml:space="preserve">Müslümanların en temel sorunlarından birisi, din temelli </w:t>
      </w:r>
      <w:proofErr w:type="spellStart"/>
      <w:r w:rsidRPr="00DF00F1">
        <w:rPr>
          <w:color w:val="000000"/>
          <w:sz w:val="21"/>
          <w:szCs w:val="21"/>
        </w:rPr>
        <w:t>guruplaşmalar</w:t>
      </w:r>
      <w:proofErr w:type="spellEnd"/>
      <w:r w:rsidRPr="00DF00F1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hizipleşmelerdir. Kur’an, </w:t>
      </w:r>
      <w:r w:rsidRPr="00DF00F1">
        <w:rPr>
          <w:color w:val="000000"/>
          <w:sz w:val="21"/>
          <w:szCs w:val="21"/>
        </w:rPr>
        <w:t>“hepiniz birden Allah’ın ipine sımsıkı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sarılın” derken, Hz. Muhammed, </w:t>
      </w:r>
      <w:proofErr w:type="spellStart"/>
      <w:r w:rsidRPr="00DF00F1">
        <w:rPr>
          <w:color w:val="000000"/>
          <w:sz w:val="21"/>
          <w:szCs w:val="21"/>
        </w:rPr>
        <w:t>mü’minlerin</w:t>
      </w:r>
      <w:proofErr w:type="spellEnd"/>
      <w:r w:rsidRPr="00DF00F1">
        <w:rPr>
          <w:color w:val="000000"/>
          <w:sz w:val="21"/>
          <w:szCs w:val="21"/>
        </w:rPr>
        <w:t xml:space="preserve"> kardeş olduklarını belirtirken,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Müslümanlar, maalesef din anlayışları yüzünden gittikçe daha da</w:t>
      </w:r>
      <w:r>
        <w:rPr>
          <w:color w:val="000000"/>
          <w:sz w:val="21"/>
          <w:szCs w:val="21"/>
        </w:rPr>
        <w:t xml:space="preserve"> küçük </w:t>
      </w:r>
      <w:r w:rsidRPr="00DF00F1">
        <w:rPr>
          <w:color w:val="000000"/>
          <w:sz w:val="21"/>
          <w:szCs w:val="21"/>
        </w:rPr>
        <w:t>gruplara ayrılmaktadırlar. Kur’an, asırlar öncesinden Müslümanları</w:t>
      </w:r>
      <w:r>
        <w:rPr>
          <w:color w:val="000000"/>
          <w:sz w:val="21"/>
          <w:szCs w:val="21"/>
        </w:rPr>
        <w:t xml:space="preserve"> şöyle uyarmaktadır: “Dinlerini </w:t>
      </w:r>
      <w:r w:rsidRPr="00DF00F1">
        <w:rPr>
          <w:color w:val="000000"/>
          <w:sz w:val="21"/>
          <w:szCs w:val="21"/>
        </w:rPr>
        <w:t>paramparça eden, her grubun kendi sahip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olduğu ile övündüğü kimseler gibi olmayın.” (30. </w:t>
      </w:r>
      <w:proofErr w:type="spellStart"/>
      <w:r w:rsidRPr="00DF00F1">
        <w:rPr>
          <w:color w:val="000000"/>
          <w:sz w:val="21"/>
          <w:szCs w:val="21"/>
        </w:rPr>
        <w:t>Rûm</w:t>
      </w:r>
      <w:proofErr w:type="spellEnd"/>
      <w:r w:rsidRPr="00DF00F1">
        <w:rPr>
          <w:color w:val="000000"/>
          <w:sz w:val="21"/>
          <w:szCs w:val="21"/>
        </w:rPr>
        <w:t>, 32). Bu ve benzeri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uyarılara rağmen, İslâm bugün bile mezhep eksenli anlaşılmak istenmektedir.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Oysa, din ve mezhebin farklı olduğunu, mezheplerin beşeri oluşumlar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olduğu</w:t>
      </w:r>
      <w:r>
        <w:rPr>
          <w:color w:val="000000"/>
          <w:sz w:val="21"/>
          <w:szCs w:val="21"/>
        </w:rPr>
        <w:t xml:space="preserve">nu bilen bir </w:t>
      </w:r>
      <w:r w:rsidRPr="00DF00F1">
        <w:rPr>
          <w:color w:val="000000"/>
          <w:sz w:val="21"/>
          <w:szCs w:val="21"/>
        </w:rPr>
        <w:t>Müslüman, mezhepleri bir vakıa olarak görür; fakat hiçbir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mezheb</w:t>
      </w:r>
      <w:r>
        <w:rPr>
          <w:color w:val="000000"/>
          <w:sz w:val="21"/>
          <w:szCs w:val="21"/>
        </w:rPr>
        <w:t xml:space="preserve">in İslâm ile </w:t>
      </w:r>
      <w:proofErr w:type="spellStart"/>
      <w:r>
        <w:rPr>
          <w:color w:val="000000"/>
          <w:sz w:val="21"/>
          <w:szCs w:val="21"/>
        </w:rPr>
        <w:t>aynileştirilmemesi</w:t>
      </w:r>
      <w:proofErr w:type="spellEnd"/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gerektiğini de bilir.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Sorun, birtakım farklı gurupların ortaya çıkması değildir. Gruplaşmalar,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insanın sosyal bir varlık oluşunun doğal sonuçlarıdır. Hatta, durumun bir</w:t>
      </w:r>
      <w:r>
        <w:rPr>
          <w:color w:val="000000"/>
          <w:sz w:val="21"/>
          <w:szCs w:val="21"/>
        </w:rPr>
        <w:t xml:space="preserve"> zenginlik belirtisi </w:t>
      </w:r>
      <w:r w:rsidRPr="00DF00F1">
        <w:rPr>
          <w:color w:val="000000"/>
          <w:sz w:val="21"/>
          <w:szCs w:val="21"/>
        </w:rPr>
        <w:t>olduğunu bile söyleyebiliriz. Şöyle ki, gruplar, iyi niyetle,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iyili</w:t>
      </w:r>
      <w:r>
        <w:rPr>
          <w:color w:val="000000"/>
          <w:sz w:val="21"/>
          <w:szCs w:val="21"/>
        </w:rPr>
        <w:t xml:space="preserve">k, güzellik ve doğruluk yolunda </w:t>
      </w:r>
      <w:r w:rsidRPr="00DF00F1">
        <w:rPr>
          <w:color w:val="000000"/>
          <w:sz w:val="21"/>
          <w:szCs w:val="21"/>
        </w:rPr>
        <w:t>birbirleri ile yarışırlarsa, farklılıklar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elbette zenginlik olur. </w:t>
      </w:r>
      <w:r>
        <w:rPr>
          <w:color w:val="000000"/>
          <w:sz w:val="21"/>
          <w:szCs w:val="21"/>
        </w:rPr>
        <w:t xml:space="preserve">Ancak, günümüzde farklı mezhep, </w:t>
      </w:r>
      <w:r w:rsidRPr="00DF00F1">
        <w:rPr>
          <w:color w:val="000000"/>
          <w:sz w:val="21"/>
          <w:szCs w:val="21"/>
        </w:rPr>
        <w:t>tarikat ve cemaatlerin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din anlayışları, temel İslâm ortak paydası görmezlikten gelinerek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oluşturulmaktadır. Bu durumda, grupların din anlayışları, görme özürlülerin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fil tanımlarına benzemektedir. Herkes, sadece kendi görüşünün tek doğru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olduğunu ileri sürebilmektedir. Her dini topluluk, kendisinin “kurtuluşa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eren fırka” olduğunu iddia edebilmektedir. Kısacası, her topluluk, kendi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din anlayışını İslâm ile özdeşleştirme yoluna gitmektedir. </w:t>
      </w:r>
    </w:p>
    <w:p w:rsidR="00DF00F1" w:rsidRDefault="00DF00F1" w:rsidP="00DF00F1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t>Sonuçta, Müslümanlar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birbirlerini anlamaya, medeniyet yolunda yarışmaya çalışacakları</w:t>
      </w:r>
      <w:r>
        <w:rPr>
          <w:color w:val="000000"/>
          <w:sz w:val="21"/>
          <w:szCs w:val="21"/>
        </w:rPr>
        <w:t xml:space="preserve"> yerde, birbirleri ile uğraşarak </w:t>
      </w:r>
      <w:r w:rsidRPr="00DF00F1">
        <w:rPr>
          <w:color w:val="000000"/>
          <w:sz w:val="21"/>
          <w:szCs w:val="21"/>
        </w:rPr>
        <w:t>enerjilerini tüketmektedirler. İslâm dünyasında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yaşanan buhranın ve azgelişmişliğin arka planında, çarpık din anlayışının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ve mezheplerin din gibi algılanmasının önemli etkisi bulunmaktadır.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Günümüz </w:t>
      </w:r>
      <w:proofErr w:type="spellStart"/>
      <w:r w:rsidRPr="00DF00F1">
        <w:rPr>
          <w:color w:val="000000"/>
          <w:sz w:val="21"/>
          <w:szCs w:val="21"/>
        </w:rPr>
        <w:t>müslümanı</w:t>
      </w:r>
      <w:proofErr w:type="spellEnd"/>
      <w:r w:rsidRPr="00DF00F1">
        <w:rPr>
          <w:color w:val="000000"/>
          <w:sz w:val="21"/>
          <w:szCs w:val="21"/>
        </w:rPr>
        <w:t>, İslâm’ı hazır bulduğu için neyin gelenek, neyin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din olduğunu pek sorgulamak ihtiyacı hissetmemektedir. Çoğu zaman,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din, ge</w:t>
      </w:r>
      <w:r>
        <w:rPr>
          <w:color w:val="000000"/>
          <w:sz w:val="21"/>
          <w:szCs w:val="21"/>
        </w:rPr>
        <w:t xml:space="preserve">leneğin gölgesinde kalmaktadır. </w:t>
      </w:r>
      <w:r w:rsidRPr="00DF00F1">
        <w:rPr>
          <w:color w:val="000000"/>
          <w:sz w:val="21"/>
          <w:szCs w:val="21"/>
        </w:rPr>
        <w:t>Gelenek din haline geldiği zaman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da, din işlevini yitirmeye başlamaktadır. Dinin işlevini yitirmesi, sürecin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tersine işlemesi gibi bir tablo çıkartıyor karşımıza. Bu defa din, birleştirmek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yerine ayrıştırmaya; özgürleştirmek yerine, özgürlük karşıtı duruşları</w:t>
      </w:r>
      <w:r>
        <w:rPr>
          <w:color w:val="000000"/>
          <w:sz w:val="21"/>
          <w:szCs w:val="21"/>
        </w:rPr>
        <w:t xml:space="preserve"> meşrulaştırmaya başlıyor. </w:t>
      </w:r>
      <w:r w:rsidRPr="00DF00F1">
        <w:rPr>
          <w:color w:val="000000"/>
          <w:sz w:val="21"/>
          <w:szCs w:val="21"/>
        </w:rPr>
        <w:t>Din, en temelde insanca yaşayabilmenin</w:t>
      </w:r>
      <w:r>
        <w:rPr>
          <w:color w:val="000000"/>
          <w:sz w:val="21"/>
          <w:szCs w:val="21"/>
        </w:rPr>
        <w:t xml:space="preserve"> t</w:t>
      </w:r>
      <w:r w:rsidRPr="00DF00F1">
        <w:rPr>
          <w:color w:val="000000"/>
          <w:sz w:val="21"/>
          <w:szCs w:val="21"/>
        </w:rPr>
        <w:t>emel ortak paydasını insanlara kazandırmak yerine, insan onuru ile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bağdaşmayan bir Müslümanın küfürle itham edilmesi gibi, hatta hayatına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kastedilmesi gibi olumsuz sonuçlar doğurabiliyor. Bu bakımdan İslâm’ın</w:t>
      </w:r>
      <w:r>
        <w:rPr>
          <w:color w:val="000000"/>
          <w:sz w:val="21"/>
          <w:szCs w:val="21"/>
        </w:rPr>
        <w:t xml:space="preserve"> Kur’an ve Hz. </w:t>
      </w:r>
      <w:r w:rsidRPr="00DF00F1">
        <w:rPr>
          <w:color w:val="000000"/>
          <w:sz w:val="21"/>
          <w:szCs w:val="21"/>
        </w:rPr>
        <w:t>Peygamber’in örnek uygulamaları yerine, mezhep, tarikat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ve cemaat üzerinden öğrenilmesi, anlaşılması ve yaşanmaya çalışılması,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Müslümanların en ciddi açmazlarındandır. Dinin geleneğin gölgesinde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kalması, ya da geleneğin din haline gelmesi bu gidişin doğal bir sonucu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olmaktadır. O zaman da, ne namaz insanı kötülüklerden uzak tutuyor, ne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oruç sor</w:t>
      </w:r>
      <w:r>
        <w:rPr>
          <w:color w:val="000000"/>
          <w:sz w:val="21"/>
          <w:szCs w:val="21"/>
        </w:rPr>
        <w:t xml:space="preserve">umluluk bilincini geliştiriyor, </w:t>
      </w:r>
      <w:r w:rsidRPr="00DF00F1">
        <w:rPr>
          <w:color w:val="000000"/>
          <w:sz w:val="21"/>
          <w:szCs w:val="21"/>
        </w:rPr>
        <w:t>ne de zekat Müslümana zekat verecek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hale gelmesi gerektiği yolunda bir mesaj veriyor. Daha da kötüsü,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din birleştirmek, bütünleştirmek yerine, ayrıştırmaya başlıyor. Çarpık din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anlayışı, ayrılıkçı duruşların din üzerinden kendisini meşrulaştırmasına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yardımcı oluyor.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Hz. Muhammed’in sağlığında, ne mezhep, ne tarikat, ne de cemaat vardı.</w:t>
      </w:r>
      <w:r>
        <w:rPr>
          <w:color w:val="000000"/>
          <w:sz w:val="21"/>
          <w:szCs w:val="21"/>
        </w:rPr>
        <w:t xml:space="preserve"> Bu zikrettiğimiz oluşumlar, </w:t>
      </w:r>
      <w:r w:rsidRPr="00DF00F1">
        <w:rPr>
          <w:color w:val="000000"/>
          <w:sz w:val="21"/>
          <w:szCs w:val="21"/>
        </w:rPr>
        <w:t>Hz. Peygamber’in vefatından çok sonraları ortaya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çıkan beşeri oluşumlardır. Daha açık bir ifadeyle, mezhep, tarikat ve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cemaat hiçbir şekilde İslâm ile özdeşleştirilemez. Bir kimsenin Müslüman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olması için herhangi bir mezhebe, cemaate, tarikata bağlı olması gerekmez.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Ne demek istediğimizi bilinen bir örnek ile açıklamak daha faydalı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olacaktır: Ömer b. </w:t>
      </w:r>
      <w:proofErr w:type="spellStart"/>
      <w:r w:rsidRPr="00DF00F1">
        <w:rPr>
          <w:color w:val="000000"/>
          <w:sz w:val="21"/>
          <w:szCs w:val="21"/>
        </w:rPr>
        <w:t>Hattab</w:t>
      </w:r>
      <w:proofErr w:type="spellEnd"/>
      <w:r w:rsidRPr="00DF00F1">
        <w:rPr>
          <w:color w:val="000000"/>
          <w:sz w:val="21"/>
          <w:szCs w:val="21"/>
        </w:rPr>
        <w:t>, Hz. Muhammed’i öldürmek üzere yola çıkar.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Onun niyetini öğrenen birisi, zaman kazanmak ve Hz. Muhammed’i haberdar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etmek için ona, kız kardeşinin ve eniştesinin de Müslüman olduğunu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söyler. Öfkeyle onların evine giden Ömer, orada Kur’an’la tanışır.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Kaynaklar bize, Ömer’in </w:t>
      </w:r>
      <w:proofErr w:type="spellStart"/>
      <w:r w:rsidRPr="00DF00F1">
        <w:rPr>
          <w:color w:val="000000"/>
          <w:sz w:val="21"/>
          <w:szCs w:val="21"/>
        </w:rPr>
        <w:t>Tâhâ</w:t>
      </w:r>
      <w:proofErr w:type="spellEnd"/>
      <w:r w:rsidRPr="00DF00F1">
        <w:rPr>
          <w:color w:val="000000"/>
          <w:sz w:val="21"/>
          <w:szCs w:val="21"/>
        </w:rPr>
        <w:t xml:space="preserve"> Suresi’nin ilk ayetlerini okuduğunu söyler.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Yüce Yaratıcı bu ayetlerde şöyle buyurmaktadır: “Ey İnsan! Bu Kur’an’ı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sana, seni bedbaht etmek için indirmedik. Onu sadece bir öğüt, bir hatırlatma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olarak indirdik; fakat bunu anlayacak olanlar, Allah’a karşı gelmekten</w:t>
      </w:r>
      <w:r>
        <w:rPr>
          <w:color w:val="000000"/>
          <w:sz w:val="21"/>
          <w:szCs w:val="21"/>
        </w:rPr>
        <w:t xml:space="preserve"> k</w:t>
      </w:r>
      <w:r w:rsidRPr="00DF00F1">
        <w:rPr>
          <w:color w:val="000000"/>
          <w:sz w:val="21"/>
          <w:szCs w:val="21"/>
        </w:rPr>
        <w:t xml:space="preserve">orkan kimselerdir. Bu </w:t>
      </w:r>
      <w:proofErr w:type="spellStart"/>
      <w:r w:rsidRPr="00DF00F1">
        <w:rPr>
          <w:color w:val="000000"/>
          <w:sz w:val="21"/>
          <w:szCs w:val="21"/>
        </w:rPr>
        <w:t>kitab</w:t>
      </w:r>
      <w:proofErr w:type="spellEnd"/>
      <w:r w:rsidRPr="00DF00F1">
        <w:rPr>
          <w:color w:val="000000"/>
          <w:sz w:val="21"/>
          <w:szCs w:val="21"/>
        </w:rPr>
        <w:t>, yeri ve yüce gökleri yaratan Allah katından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indirilmiştir.” (20. </w:t>
      </w:r>
      <w:proofErr w:type="spellStart"/>
      <w:r w:rsidRPr="00DF00F1">
        <w:rPr>
          <w:color w:val="000000"/>
          <w:sz w:val="21"/>
          <w:szCs w:val="21"/>
        </w:rPr>
        <w:t>Tâhâ</w:t>
      </w:r>
      <w:proofErr w:type="spellEnd"/>
      <w:r w:rsidRPr="00DF00F1">
        <w:rPr>
          <w:color w:val="000000"/>
          <w:sz w:val="21"/>
          <w:szCs w:val="21"/>
        </w:rPr>
        <w:t>, 1-4)</w:t>
      </w:r>
    </w:p>
    <w:p w:rsidR="00DF00F1" w:rsidRPr="00DF00F1" w:rsidRDefault="00DF00F1" w:rsidP="00DF00F1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lastRenderedPageBreak/>
        <w:t>Bu ayetler, Ömer’i gerçekten çarpar ve hemen “beni Muhammed’e götürün”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diye seslenir. Hz. Muhammed’i öldürmek için yola çıkan, yolda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Kur’an’la tanışan Hz. Ömer, Hz. Muhammed’in huzurundan Müslüman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Hz. Ömer olarak çıkar. Bu kısa sürede değişen nedir? Hz. Ömer’i Müslüman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yapan nedir? Ömer, sadece Hz. Muhammed’in örnek ve önderliğinde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vahyin diriltici soluğu ile tanıştı. Hz. Ömer Allah’ın var ve bir olduğuna,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Hz. Muhammed’in O’nun kulu ve elçisi olduğuna ve öldükten sonra tekrar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dirileceğine iman etti. İşte bir kimsenin Müslüman olması için gerekli olan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temel ortak payda, </w:t>
      </w:r>
      <w:proofErr w:type="spellStart"/>
      <w:r w:rsidRPr="00DF00F1">
        <w:rPr>
          <w:color w:val="000000"/>
          <w:sz w:val="21"/>
          <w:szCs w:val="21"/>
        </w:rPr>
        <w:t>Tevhid</w:t>
      </w:r>
      <w:proofErr w:type="spellEnd"/>
      <w:r w:rsidRPr="00DF00F1">
        <w:rPr>
          <w:color w:val="000000"/>
          <w:sz w:val="21"/>
          <w:szCs w:val="21"/>
        </w:rPr>
        <w:t>, ahiret ve nübüvvet inancıdır. Bu temel esaslara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inanan bir kimse, kim olursa olsun, hangi mezhepten, hangi tarikattan, hangi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cemaatten olursa olsun Müslümandır ve İslâm dairesi içindedir.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Müslümanlar, İslâm ortak paydası üzerinden mezhepleri ve tarikatları okuyacak,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anlayacak ve değerlendirecek olursa, bunlar, gerçekten zenginlik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olabilir. Kur’an, her sözün dinlenip en güzeline uyulmasını ister. (39. Zümer,18) Kur’an, Müslümanın bilmediği şeyin ardına düşmemesini (17.</w:t>
      </w:r>
      <w:r>
        <w:rPr>
          <w:color w:val="000000"/>
          <w:sz w:val="21"/>
          <w:szCs w:val="21"/>
        </w:rPr>
        <w:t xml:space="preserve"> </w:t>
      </w:r>
      <w:proofErr w:type="spellStart"/>
      <w:r w:rsidRPr="00DF00F1">
        <w:rPr>
          <w:color w:val="000000"/>
          <w:sz w:val="21"/>
          <w:szCs w:val="21"/>
        </w:rPr>
        <w:t>İsrâ</w:t>
      </w:r>
      <w:proofErr w:type="spellEnd"/>
      <w:r w:rsidRPr="00DF00F1">
        <w:rPr>
          <w:color w:val="000000"/>
          <w:sz w:val="21"/>
          <w:szCs w:val="21"/>
        </w:rPr>
        <w:t>, 36), bilerek inanmasını, bilerek yaşamasını ister. İslâm’a göre iman,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sorumluluk ve kurtuluş bireyseldir. Herhangi bir gruba bağlılık, bu gerçeklerin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ışığında olursa, yani niçin gruba girildiği, nasıl çıkılacağı, ne tür</w:t>
      </w:r>
      <w:r>
        <w:rPr>
          <w:color w:val="000000"/>
          <w:sz w:val="21"/>
          <w:szCs w:val="21"/>
        </w:rPr>
        <w:t xml:space="preserve"> faydalar </w:t>
      </w:r>
      <w:r w:rsidRPr="00DF00F1">
        <w:rPr>
          <w:color w:val="000000"/>
          <w:sz w:val="21"/>
          <w:szCs w:val="21"/>
        </w:rPr>
        <w:t>sağlayacağı bilinirse, yanlışlıkların kalıcı hasar vermesinin önüne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geçilmiş olur.</w:t>
      </w:r>
    </w:p>
    <w:p w:rsidR="00DF00F1" w:rsidRPr="00DF00F1" w:rsidRDefault="00DF00F1" w:rsidP="00DF00F1">
      <w:pPr>
        <w:autoSpaceDE w:val="0"/>
        <w:autoSpaceDN w:val="0"/>
        <w:adjustRightInd w:val="0"/>
        <w:jc w:val="both"/>
        <w:rPr>
          <w:b/>
          <w:bCs/>
          <w:color w:val="000000"/>
          <w:sz w:val="21"/>
          <w:szCs w:val="21"/>
        </w:rPr>
      </w:pPr>
      <w:r w:rsidRPr="00DF00F1">
        <w:rPr>
          <w:b/>
          <w:bCs/>
          <w:color w:val="000000"/>
          <w:sz w:val="21"/>
          <w:szCs w:val="21"/>
        </w:rPr>
        <w:t>2. İslâm Ortak Paydası</w:t>
      </w:r>
    </w:p>
    <w:p w:rsidR="00DF00F1" w:rsidRPr="00DF00F1" w:rsidRDefault="00DF00F1" w:rsidP="00DF00F1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t xml:space="preserve">İslâm, en temelde </w:t>
      </w:r>
      <w:proofErr w:type="spellStart"/>
      <w:r w:rsidRPr="00DF00F1">
        <w:rPr>
          <w:color w:val="000000"/>
          <w:sz w:val="21"/>
          <w:szCs w:val="21"/>
        </w:rPr>
        <w:t>Tevhid’i</w:t>
      </w:r>
      <w:proofErr w:type="spellEnd"/>
      <w:r w:rsidRPr="00DF00F1">
        <w:rPr>
          <w:color w:val="000000"/>
          <w:sz w:val="21"/>
          <w:szCs w:val="21"/>
        </w:rPr>
        <w:t xml:space="preserve"> yani Allah’ın birliğine imanı esas alan bir dindir.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Bu yönüyle İslâm, Hz. Adem’den beri bütün peygamberlerin insanlığa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sunduğu tek dinin ortak adıdır. Nitekim Kur’an, bütün peygamberlerin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insanları </w:t>
      </w:r>
      <w:proofErr w:type="spellStart"/>
      <w:r w:rsidRPr="00DF00F1">
        <w:rPr>
          <w:color w:val="000000"/>
          <w:sz w:val="21"/>
          <w:szCs w:val="21"/>
        </w:rPr>
        <w:t>Tevhid’e</w:t>
      </w:r>
      <w:proofErr w:type="spellEnd"/>
      <w:r w:rsidRPr="00DF00F1">
        <w:rPr>
          <w:color w:val="000000"/>
          <w:sz w:val="21"/>
          <w:szCs w:val="21"/>
        </w:rPr>
        <w:t xml:space="preserve"> çağırdığını belirtir. İslâm, yeni bir din değildir; ancak,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vahiy eksenli din geleneğinin son halkasıdır. Bugün yeryüzünde yaşayan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insanların yaklaşık bir buçuk milyar kadarı din olarak İslâm’ı benimsemişlerdir;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yani Müslümandırlar.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Hiç kuşkusuz </w:t>
      </w:r>
      <w:proofErr w:type="spellStart"/>
      <w:r w:rsidRPr="00DF00F1">
        <w:rPr>
          <w:color w:val="000000"/>
          <w:sz w:val="21"/>
          <w:szCs w:val="21"/>
        </w:rPr>
        <w:t>Tevhid</w:t>
      </w:r>
      <w:proofErr w:type="spellEnd"/>
      <w:r w:rsidRPr="00DF00F1">
        <w:rPr>
          <w:color w:val="000000"/>
          <w:sz w:val="21"/>
          <w:szCs w:val="21"/>
        </w:rPr>
        <w:t xml:space="preserve">, İslâm’ın özünü oluşturur. Ancak, Kur’an, </w:t>
      </w:r>
      <w:proofErr w:type="spellStart"/>
      <w:r w:rsidRPr="00DF00F1">
        <w:rPr>
          <w:color w:val="000000"/>
          <w:sz w:val="21"/>
          <w:szCs w:val="21"/>
        </w:rPr>
        <w:t>Tevhid’in</w:t>
      </w:r>
      <w:proofErr w:type="spellEnd"/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yanında öldükten sonra dirilmeye (</w:t>
      </w:r>
      <w:proofErr w:type="spellStart"/>
      <w:r w:rsidRPr="00DF00F1">
        <w:rPr>
          <w:color w:val="000000"/>
          <w:sz w:val="21"/>
          <w:szCs w:val="21"/>
        </w:rPr>
        <w:t>Meâd</w:t>
      </w:r>
      <w:proofErr w:type="spellEnd"/>
      <w:r w:rsidRPr="00DF00F1">
        <w:rPr>
          <w:color w:val="000000"/>
          <w:sz w:val="21"/>
          <w:szCs w:val="21"/>
        </w:rPr>
        <w:t>), peygamberlik kurumuna ve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Hz. Muhammed’in son peygamber olduğuna inanılmasını da ister. Bu bakımdan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temel İslâm ortak paydası denildiğinde akla gelecek olan </w:t>
      </w:r>
      <w:proofErr w:type="spellStart"/>
      <w:r w:rsidRPr="00DF00F1">
        <w:rPr>
          <w:color w:val="000000"/>
          <w:sz w:val="21"/>
          <w:szCs w:val="21"/>
        </w:rPr>
        <w:t>Tevhid</w:t>
      </w:r>
      <w:proofErr w:type="spellEnd"/>
      <w:r w:rsidRPr="00DF00F1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Ahiret ve Nübüvvet inancı olmaktadır. Daha önce de ifade ettiğimiz gibi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bir insan kim olursa olsun, nerede olursa olsun, hangi mezhebe, tarikata,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cemaate bağlı bulunursa bulunsun, eğer Kur’an’da belirtilen bu temel esaslara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inanıyorsa Müslümandır ve İslâm dairesi içindedir.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İslâm ortak paydasının en temel belirleyici kaynağı elimizde bulunan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Kur’an’dır. Bir meselenin iman esası olup olmayacağı, doğrudan Allah tarafından belirlenmektedir. Bu</w:t>
      </w:r>
      <w:r>
        <w:rPr>
          <w:color w:val="000000"/>
          <w:sz w:val="21"/>
          <w:szCs w:val="21"/>
        </w:rPr>
        <w:t xml:space="preserve"> iman esasları ile ilgili bilgi </w:t>
      </w:r>
      <w:r w:rsidRPr="00DF00F1">
        <w:rPr>
          <w:color w:val="000000"/>
          <w:sz w:val="21"/>
          <w:szCs w:val="21"/>
        </w:rPr>
        <w:t>boyutundaki ana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çerçeve de yine vahiy tarafından belirlenmiştir. Bu demektir ki, bir insan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Müslüman olmaya kendi hür iradesi ile karar vereceği gibi, iman konusundaki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kurucu temel bilgiyi de yine Kur’an’dan almak durumundadır. Aynı</w:t>
      </w:r>
      <w:r>
        <w:rPr>
          <w:color w:val="000000"/>
          <w:sz w:val="21"/>
          <w:szCs w:val="21"/>
        </w:rPr>
        <w:t xml:space="preserve"> ş</w:t>
      </w:r>
      <w:r w:rsidRPr="00DF00F1">
        <w:rPr>
          <w:color w:val="000000"/>
          <w:sz w:val="21"/>
          <w:szCs w:val="21"/>
        </w:rPr>
        <w:t>ekilde ibadetler de doğrudan Kur’an tarafından belirlenmiştir. Hz. Muhammed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ne yeni bir iman esası, ne de yeni bir ibadet getirmiştir.</w:t>
      </w:r>
    </w:p>
    <w:p w:rsidR="00DF00F1" w:rsidRPr="00DF00F1" w:rsidRDefault="00DF00F1" w:rsidP="00DF00F1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t>İslâm’ın bir din olarak temel kurucu ilkeleri Kur’an’da mevcuttur. Bu temel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kurucu ilkeler aynı zamanda aklın ilkeleridir. İnsan aklını kullandığı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zaman doğruyu/</w:t>
      </w:r>
      <w:proofErr w:type="spellStart"/>
      <w:r w:rsidRPr="00DF00F1">
        <w:rPr>
          <w:color w:val="000000"/>
          <w:sz w:val="21"/>
          <w:szCs w:val="21"/>
        </w:rPr>
        <w:t>hakikatı</w:t>
      </w:r>
      <w:proofErr w:type="spellEnd"/>
      <w:r w:rsidRPr="00DF00F1">
        <w:rPr>
          <w:color w:val="000000"/>
          <w:sz w:val="21"/>
          <w:szCs w:val="21"/>
        </w:rPr>
        <w:t xml:space="preserve"> bulabilir. Akıl, her insana, her zaman doğruyu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gösterir. Ancak, aklın yaptırım gücü yoktur. Doğruyu bilmek, doğruyu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yapmak, doğru olanı tercih etmek anlamına gelmemektedir. Belki de bu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yüzden insanın vahye olan ihtiyacı, varoluşsal bir ihtiyaç olarak karşımıza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çıkmaktadır. Aklın bulabileceği doğrular, vahiy tarafından da desteklendiği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zaman, doğru olanın gerçekleşebilmesi için bir yaptırım gücü devreye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girmiş olur. İnsanın mutluluğu, aklın ve vahyin birlikte etkin olmasına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bağlıdır. Zaten temel İslâm ortak paydası da, aklın ve vahyin birlikte etkin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olmasını gerektirmektedir.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İslâm dininin Kur’an’da mevcut olan iman, ibadet ve ahlak alanındaki temel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kurucu ilkeleri, Hz. Muhammed’in örnekliği ile, aklın ve vahyin işbirliği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sayesinde, Hz. Muhammed’in sağlığında, açık seçik gözler önüne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serilmiştir. Artık, ne yeni bir inanç esasından, ne de yeni bir ibadetten söz</w:t>
      </w:r>
    </w:p>
    <w:p w:rsidR="00DF00F1" w:rsidRDefault="00DF00F1" w:rsidP="00DF00F1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t>edilebilir. Hz. Muhammed’le birlikte vahiy kapısı da kapanmış olduğu için,</w:t>
      </w:r>
      <w:r>
        <w:rPr>
          <w:color w:val="000000"/>
          <w:sz w:val="21"/>
          <w:szCs w:val="21"/>
        </w:rPr>
        <w:t xml:space="preserve"> g</w:t>
      </w:r>
      <w:r w:rsidRPr="00DF00F1">
        <w:rPr>
          <w:color w:val="000000"/>
          <w:sz w:val="21"/>
          <w:szCs w:val="21"/>
        </w:rPr>
        <w:t>eriye sadece var olan dini anlamak ve yaşamak kalmaktadır. Bu sebepten,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Hz. Muhammed’in sağlığında sadece Müslüman insan vardır; herhangi bir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mezhep, tarikat, cemaat ya da din anlayışını merkeze alan bir </w:t>
      </w:r>
      <w:proofErr w:type="spellStart"/>
      <w:r w:rsidRPr="00DF00F1">
        <w:rPr>
          <w:color w:val="000000"/>
          <w:sz w:val="21"/>
          <w:szCs w:val="21"/>
        </w:rPr>
        <w:t>zümreleşme</w:t>
      </w:r>
      <w:proofErr w:type="spellEnd"/>
      <w:r w:rsidRPr="00DF00F1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bir örgütlenme söz konusu değildir.</w:t>
      </w:r>
      <w:r>
        <w:rPr>
          <w:color w:val="000000"/>
          <w:sz w:val="21"/>
          <w:szCs w:val="21"/>
        </w:rPr>
        <w:t xml:space="preserve"> </w:t>
      </w:r>
    </w:p>
    <w:p w:rsidR="00DF00F1" w:rsidRPr="00DF00F1" w:rsidRDefault="00DF00F1" w:rsidP="00DF00F1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t>İslâm’ın temel ortak paydasının anlaşılması ve hayata geçirilmesi noktasında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Hz. Muhammed, sahip olduğu “yüce ahlak” ile, “en güzel örnek”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olarak yerini almıştır. Kur’an’ın dikkat çektiği “</w:t>
      </w:r>
      <w:proofErr w:type="spellStart"/>
      <w:r w:rsidRPr="00DF00F1">
        <w:rPr>
          <w:color w:val="000000"/>
          <w:sz w:val="21"/>
          <w:szCs w:val="21"/>
        </w:rPr>
        <w:t>örnek”lik</w:t>
      </w:r>
      <w:proofErr w:type="spellEnd"/>
      <w:r w:rsidRPr="00DF00F1">
        <w:rPr>
          <w:color w:val="000000"/>
          <w:sz w:val="21"/>
          <w:szCs w:val="21"/>
        </w:rPr>
        <w:t>, sadece gelen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vahyin insanlara ulaştırılması noktasında “yanılmazlık” içeren, onun dışında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“</w:t>
      </w:r>
      <w:proofErr w:type="spellStart"/>
      <w:r w:rsidRPr="00DF00F1">
        <w:rPr>
          <w:color w:val="000000"/>
          <w:sz w:val="21"/>
          <w:szCs w:val="21"/>
        </w:rPr>
        <w:t>beşer”i</w:t>
      </w:r>
      <w:proofErr w:type="spellEnd"/>
      <w:r w:rsidRPr="00DF00F1">
        <w:rPr>
          <w:color w:val="000000"/>
          <w:sz w:val="21"/>
          <w:szCs w:val="21"/>
        </w:rPr>
        <w:t xml:space="preserve"> yönü açık seçik bilinen bir örnekliktir. Bu bakımdan </w:t>
      </w:r>
      <w:proofErr w:type="spellStart"/>
      <w:r w:rsidRPr="00DF00F1">
        <w:rPr>
          <w:color w:val="000000"/>
          <w:sz w:val="21"/>
          <w:szCs w:val="21"/>
        </w:rPr>
        <w:t>Sünnet’e</w:t>
      </w:r>
      <w:proofErr w:type="spellEnd"/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uymak, Hz. Peygamber’i taklit etmek değil, onu örnek almaktır. Örnek almak,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öncelikle bilgiyi, daha sonra anlamayı gerekli kılar. Bilmediğimiz,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anlamadığımız bir peygamberi örnek alamayız.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İslâm ortak paydasının bilgi boyutunda belirleyici olan tek bilgi kaynağı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vahiydir. Hz. Muhammed, kendisine gelen vahyi, vahiy katiplerine yazdırmıştır.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Onlar da, Hz. Peygamber’in tebliğ ettiği vahyi hem yazıya geçirmişler,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hem de ezberlemişlerdir. Böylece elimizdeki Kur’an, hem yazılı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metin olarak, hem de hafızadan hafızaya aktarılarak günümüze ulaşmıştır.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Hz. Muhammed’in bize ulaşan söz ve fiilleri, yani hadis ve sünnet, bizim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için Kur’an’ın kurucu ilkelerinin hayata geçirilmesi noktasında “örnek”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niteliği taşımaktadır. Hz. Muhammed, hayatında hep Kur’an’ı ön planda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tutmuştur. Hz. Muhammed’den bize ulaşan bütün bilgiler de, Kur’an’ın ve</w:t>
      </w:r>
    </w:p>
    <w:p w:rsidR="00DF00F1" w:rsidRPr="00DF00F1" w:rsidRDefault="00DF00F1" w:rsidP="00DF00F1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t>aklın ışığında değerlendirilmek durumundadır.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Hz. Muhammed’in sağlığında O’nu peygamber olarak kabul eden,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Kur’an’ın Allah kelamı olduğuna iman eden, </w:t>
      </w:r>
      <w:proofErr w:type="spellStart"/>
      <w:r w:rsidRPr="00DF00F1">
        <w:rPr>
          <w:color w:val="000000"/>
          <w:sz w:val="21"/>
          <w:szCs w:val="21"/>
        </w:rPr>
        <w:t>Tevhid’e</w:t>
      </w:r>
      <w:proofErr w:type="spellEnd"/>
      <w:r w:rsidRPr="00DF00F1">
        <w:rPr>
          <w:color w:val="000000"/>
          <w:sz w:val="21"/>
          <w:szCs w:val="21"/>
        </w:rPr>
        <w:t>, öldükten sonra dirilmeye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inanan bir </w:t>
      </w:r>
      <w:proofErr w:type="spellStart"/>
      <w:r w:rsidRPr="00DF00F1">
        <w:rPr>
          <w:color w:val="000000"/>
          <w:sz w:val="21"/>
          <w:szCs w:val="21"/>
        </w:rPr>
        <w:t>mü’minler</w:t>
      </w:r>
      <w:proofErr w:type="spellEnd"/>
      <w:r w:rsidRPr="00DF00F1">
        <w:rPr>
          <w:color w:val="000000"/>
          <w:sz w:val="21"/>
          <w:szCs w:val="21"/>
        </w:rPr>
        <w:t xml:space="preserve"> topluğunu meydana gelmiştir. Bu topluluğun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herhangi bir mezhebe, cemaate, tarikata mensup olduğunu söylemek,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elbette mümkün değildir. Çünkü, Kur’an, herhangi bir mezhepten, cemaatten,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tarikattan söz etmediği gibi, o dönemde bu tür oluşumların mevcut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olmadığı da bilinen bir husustur. Öyle ise, Sahabe Dönemi, İslâm ortak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paydasının en saf haliyle şekillendirdiği insanların yaşadığı bir dönemdir.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Bu dönem, bize yol gösteren saf tecrübeleri içinde barındıran, hatta Hz.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Muhammed’in yaptığı işin azametini doğru anlamamıza imkan sağlayan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bir dönemdir. İslâm ortak paydasının, ahlaklı ve adaletin egemen olduğu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bir toplum yaratma idealinin adım </w:t>
      </w:r>
      <w:proofErr w:type="spellStart"/>
      <w:r w:rsidRPr="00DF00F1">
        <w:rPr>
          <w:color w:val="000000"/>
          <w:sz w:val="21"/>
          <w:szCs w:val="21"/>
        </w:rPr>
        <w:t>adım</w:t>
      </w:r>
      <w:proofErr w:type="spellEnd"/>
      <w:r w:rsidRPr="00DF00F1">
        <w:rPr>
          <w:color w:val="000000"/>
          <w:sz w:val="21"/>
          <w:szCs w:val="21"/>
        </w:rPr>
        <w:t xml:space="preserve"> nasıl gerçekleştirildiğinin ilk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izlerini sahabede bulmak mümkündür. Ne var ki, daha sonraları Sahabe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Dönemi çok fazla idealize edilmiş, sahabenin “insan” olduğu gerçeği görmezlikten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gelinmiştir.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İslâm ort</w:t>
      </w:r>
      <w:r>
        <w:rPr>
          <w:color w:val="000000"/>
          <w:sz w:val="21"/>
          <w:szCs w:val="21"/>
        </w:rPr>
        <w:t xml:space="preserve">ak paydası, “en güzel şekilde”, </w:t>
      </w:r>
      <w:r w:rsidRPr="00DF00F1">
        <w:rPr>
          <w:color w:val="000000"/>
          <w:sz w:val="21"/>
          <w:szCs w:val="21"/>
        </w:rPr>
        <w:t>“</w:t>
      </w:r>
      <w:proofErr w:type="spellStart"/>
      <w:r w:rsidRPr="00DF00F1">
        <w:rPr>
          <w:color w:val="000000"/>
          <w:sz w:val="21"/>
          <w:szCs w:val="21"/>
        </w:rPr>
        <w:t>toprak”tan</w:t>
      </w:r>
      <w:proofErr w:type="spellEnd"/>
      <w:r w:rsidRPr="00DF00F1">
        <w:rPr>
          <w:color w:val="000000"/>
          <w:sz w:val="21"/>
          <w:szCs w:val="21"/>
        </w:rPr>
        <w:t xml:space="preserve"> yaratılmış, akıl ve hür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irade sahibi insanın, özü itibariyle bir değer olduğunu esas alır. Yüce Yaratıcı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en güzel şekilde “</w:t>
      </w:r>
      <w:proofErr w:type="spellStart"/>
      <w:r w:rsidRPr="00DF00F1">
        <w:rPr>
          <w:color w:val="000000"/>
          <w:sz w:val="21"/>
          <w:szCs w:val="21"/>
        </w:rPr>
        <w:t>insan”ı</w:t>
      </w:r>
      <w:proofErr w:type="spellEnd"/>
      <w:r w:rsidRPr="00DF00F1">
        <w:rPr>
          <w:color w:val="000000"/>
          <w:sz w:val="21"/>
          <w:szCs w:val="21"/>
        </w:rPr>
        <w:t xml:space="preserve"> yaratmıştır. İnsana “halife” demiştir. İnsana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isimleri öğretmiştir. İnsan, akıl ve hür iradenin yanında, birtakım yaratıcı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yetilerle donatılmış bir varlıktır. İnsanın madde üzerinde tasarruf gücü vardır.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İsimlerin öğretilmesi, kelime ve kavram üretme ve onlarla düşünme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yetisi anlamına da gelmektedir. İşte, insan olma süreci de tam burada başlamaktadır.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Allah, vahiyle insan aklına destek olmuş, hayatı bir sınav olarak</w:t>
      </w:r>
      <w:r>
        <w:rPr>
          <w:color w:val="000000"/>
          <w:sz w:val="21"/>
          <w:szCs w:val="21"/>
        </w:rPr>
        <w:t xml:space="preserve"> i</w:t>
      </w:r>
      <w:r w:rsidRPr="00DF00F1">
        <w:rPr>
          <w:color w:val="000000"/>
          <w:sz w:val="21"/>
          <w:szCs w:val="21"/>
        </w:rPr>
        <w:t>nsana sunmuştur. Bu bakımdan İslâm ortak paydası, temel hak ve özgürlükler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üzerine inşa edilmiştir. Kadın ve erkek aynı özden yaratılmıştır. İnsanlar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arasında tek üstünlük ölçüsü vardır: Takva, yani üst seviyede bilgiye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dayalı sorumluluk bilinci. “Ey insanlar! Biz sizi bir erkekle bir kadından</w:t>
      </w:r>
    </w:p>
    <w:p w:rsidR="00DF00F1" w:rsidRDefault="00DF00F1" w:rsidP="00DF00F1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t>(eşit bireyler olarak) yarattık; birbirinizle tanışmanız, yardımlaşmanız için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milletlere ve kabilelere ayırdık. Fakat şunu da unutmayın: Allah katında en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üstün olanınız, O’na karşı derin bir sorumluluk bilincine sahip olanınızdır.”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(49. </w:t>
      </w:r>
      <w:proofErr w:type="spellStart"/>
      <w:r w:rsidRPr="00DF00F1">
        <w:rPr>
          <w:color w:val="000000"/>
          <w:sz w:val="21"/>
          <w:szCs w:val="21"/>
        </w:rPr>
        <w:t>Hucurat</w:t>
      </w:r>
      <w:proofErr w:type="spellEnd"/>
      <w:r w:rsidRPr="00DF00F1">
        <w:rPr>
          <w:color w:val="000000"/>
          <w:sz w:val="21"/>
          <w:szCs w:val="21"/>
        </w:rPr>
        <w:t>, 13)</w:t>
      </w:r>
    </w:p>
    <w:p w:rsidR="00DF00F1" w:rsidRDefault="00DF00F1" w:rsidP="00DF00F1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t xml:space="preserve">İslâm, bir kimsenin, Kur’an’da belirtilen temel iman esasları olan </w:t>
      </w:r>
      <w:proofErr w:type="spellStart"/>
      <w:r w:rsidRPr="00DF00F1">
        <w:rPr>
          <w:color w:val="000000"/>
          <w:sz w:val="21"/>
          <w:szCs w:val="21"/>
        </w:rPr>
        <w:t>tevhid</w:t>
      </w:r>
      <w:proofErr w:type="spellEnd"/>
      <w:r w:rsidRPr="00DF00F1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ahiret ve nübüvvet doğrultusunda, kendi aklı ve hür iradesi ile, üst seviyede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bir bilgi ve bilinçle Allah’a teslim olmasıdır. Bir başka ifadeyle İslâm,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insanın Kur’an’ın yardımı ile Allah’a teslim olması demektir. İslâm’ın en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temel kurucu ilkesi, bütün peygamberlerin çağrısının da özünü oluşturan</w:t>
      </w:r>
      <w:r>
        <w:rPr>
          <w:color w:val="000000"/>
          <w:sz w:val="21"/>
          <w:szCs w:val="21"/>
        </w:rPr>
        <w:t xml:space="preserve"> </w:t>
      </w:r>
      <w:proofErr w:type="spellStart"/>
      <w:r w:rsidRPr="00DF00F1">
        <w:rPr>
          <w:color w:val="000000"/>
          <w:sz w:val="21"/>
          <w:szCs w:val="21"/>
        </w:rPr>
        <w:t>Tevhid’dir</w:t>
      </w:r>
      <w:proofErr w:type="spellEnd"/>
      <w:r w:rsidRPr="00DF00F1">
        <w:rPr>
          <w:color w:val="000000"/>
          <w:sz w:val="21"/>
          <w:szCs w:val="21"/>
        </w:rPr>
        <w:t xml:space="preserve">. </w:t>
      </w:r>
      <w:proofErr w:type="spellStart"/>
      <w:r w:rsidRPr="00DF00F1">
        <w:rPr>
          <w:color w:val="000000"/>
          <w:sz w:val="21"/>
          <w:szCs w:val="21"/>
        </w:rPr>
        <w:t>Tevhid</w:t>
      </w:r>
      <w:proofErr w:type="spellEnd"/>
      <w:r w:rsidRPr="00DF00F1">
        <w:rPr>
          <w:color w:val="000000"/>
          <w:sz w:val="21"/>
          <w:szCs w:val="21"/>
        </w:rPr>
        <w:t>, ahiret ve nübüvvet inancını da beraberinde getirir. Bir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kimsenin İslâm dairesi içine girmesi, bu esaslara kendi hür iradesi ile inanması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ile mümkün olur. İslâm dairesi içine giren, yani </w:t>
      </w:r>
      <w:proofErr w:type="spellStart"/>
      <w:r w:rsidRPr="00DF00F1">
        <w:rPr>
          <w:color w:val="000000"/>
          <w:sz w:val="21"/>
          <w:szCs w:val="21"/>
        </w:rPr>
        <w:t>mü’min</w:t>
      </w:r>
      <w:proofErr w:type="spellEnd"/>
      <w:r w:rsidRPr="00DF00F1">
        <w:rPr>
          <w:color w:val="000000"/>
          <w:sz w:val="21"/>
          <w:szCs w:val="21"/>
        </w:rPr>
        <w:t xml:space="preserve"> olan bir kimse,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yine kendi hür iradesi ile Allah’ın emir ve yasaklarını yerine getirmeye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çalışır.</w:t>
      </w:r>
    </w:p>
    <w:p w:rsidR="00DF00F1" w:rsidRPr="00DF00F1" w:rsidRDefault="00DF00F1" w:rsidP="00DF00F1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t>Hz. Peygamber’in vefatından sonra, vahiy kapısı kapanmış olduğu için,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hiç kimsenin, genel geçer nitelikli, doğruluğu tartışılamayacak, Allah katından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gelen özel bir bilgi sahibi olduğunu iddia etme hakkı, İslâmî açıdan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mümkün değildir. İslâm’ın din olarak evrensel ilkeleri, Hz. Peygamber’in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sağlığında </w:t>
      </w:r>
      <w:proofErr w:type="spellStart"/>
      <w:r w:rsidRPr="00DF00F1">
        <w:rPr>
          <w:color w:val="000000"/>
          <w:sz w:val="21"/>
          <w:szCs w:val="21"/>
        </w:rPr>
        <w:t>nihâî</w:t>
      </w:r>
      <w:proofErr w:type="spellEnd"/>
      <w:r w:rsidRPr="00DF00F1">
        <w:rPr>
          <w:color w:val="000000"/>
          <w:sz w:val="21"/>
          <w:szCs w:val="21"/>
        </w:rPr>
        <w:t xml:space="preserve"> şekline kavuşmuştur. Bu sebepten, Hz. Peygamber’in sağlığında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sergilenen din anlayışının evrensel ve mahallî olmak üzere iki boyutu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mevcuttur. Zamana zemine bağlı olmayan, gelecek açısından bağlayıcı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nitelik ta</w:t>
      </w:r>
      <w:r>
        <w:rPr>
          <w:color w:val="000000"/>
          <w:sz w:val="21"/>
          <w:szCs w:val="21"/>
        </w:rPr>
        <w:t xml:space="preserve">şıyan, özellikle inanç, </w:t>
      </w:r>
      <w:proofErr w:type="spellStart"/>
      <w:r>
        <w:rPr>
          <w:color w:val="000000"/>
          <w:sz w:val="21"/>
          <w:szCs w:val="21"/>
        </w:rPr>
        <w:t>ibâdet</w:t>
      </w:r>
      <w:proofErr w:type="spellEnd"/>
      <w:r>
        <w:rPr>
          <w:color w:val="000000"/>
          <w:sz w:val="21"/>
          <w:szCs w:val="21"/>
        </w:rPr>
        <w:t xml:space="preserve">, </w:t>
      </w:r>
      <w:r w:rsidRPr="00DF00F1">
        <w:rPr>
          <w:color w:val="000000"/>
          <w:sz w:val="21"/>
          <w:szCs w:val="21"/>
        </w:rPr>
        <w:t xml:space="preserve">ahlak ve </w:t>
      </w:r>
      <w:proofErr w:type="spellStart"/>
      <w:r w:rsidRPr="00DF00F1">
        <w:rPr>
          <w:color w:val="000000"/>
          <w:sz w:val="21"/>
          <w:szCs w:val="21"/>
        </w:rPr>
        <w:t>nihâî</w:t>
      </w:r>
      <w:proofErr w:type="spellEnd"/>
      <w:r w:rsidRPr="00DF00F1">
        <w:rPr>
          <w:color w:val="000000"/>
          <w:sz w:val="21"/>
          <w:szCs w:val="21"/>
        </w:rPr>
        <w:t xml:space="preserve"> hedefler noktasında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kendisini gösteren boyut evrenseldir. Evrensel olmayan boyut, sadece Hz.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Peygamber’in yaşadığı zaman dilimini ilgilendirir. Bunun geleceğe olduğu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gibi taşınması, gelecek açısından bağlayıcı nitelik taşıması mümkün değildir.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Ancak, Hz. Peygamber’in sağlığında ortaya çıkan din anlayışı, bir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bütün olarak, daha sonraki dinî nitelikli oluşumların istikâmetinin belirlenmesi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açısından bir kıstas özelliği taşımaktadır.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Hz. Peygamber’in vefatını müteakip ortaya çıkan, dinî nitelik taşıyan bütün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oluşumlar, İslâm’ın anlaşılma biçimleridir. Artık, dinin anlaşılma biçimleri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söz konusudur. İnsanlar, içinde bulundukları ortama göre, bilgi birikimlerine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göre, </w:t>
      </w:r>
      <w:proofErr w:type="spellStart"/>
      <w:r w:rsidRPr="00DF00F1">
        <w:rPr>
          <w:color w:val="000000"/>
          <w:sz w:val="21"/>
          <w:szCs w:val="21"/>
        </w:rPr>
        <w:t>Kur’ân’ın</w:t>
      </w:r>
      <w:proofErr w:type="spellEnd"/>
      <w:r w:rsidRPr="00DF00F1">
        <w:rPr>
          <w:color w:val="000000"/>
          <w:sz w:val="21"/>
          <w:szCs w:val="21"/>
        </w:rPr>
        <w:t xml:space="preserve"> öngördüğü istikâmette İslâm’ı anlamaya ve yaşamaya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çalışmak durumundadırlar. Beşerî nitelik taşıyan bütün olgu ve oluşumlar,</w:t>
      </w:r>
    </w:p>
    <w:p w:rsidR="00DF00F1" w:rsidRPr="00DF00F1" w:rsidRDefault="00DF00F1" w:rsidP="00DF00F1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t>tabiatı gereği, her türlü tahlil ve tenkide açık olacağı için, her ne sebeple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olursa olsun, dinin anlaşılma biçimlerinin din gibi mütalaa edilmesi, geleneğin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din haline getirilmesi, dinin etkinlik alanının daraltılması anlamına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gelecektir. Bu durum, din anlayışının geçmişe göre şekillenmesine yol açacağı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için, İslâm’ın evrenselliği ile bağdaşmayacaktır.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İslâm ortak paydasının anlam ve önemini doğru kavrayabilmek için, iki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önemli hususa daha dikkat çekilmesinde fayda vardır: Birincisi, Müslümanların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dört asrı aşan tarihleri boyunca ortaya çıkan her mezhep, hatta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her tarikat, her cemaat, bir şekilde kendisini Hz. Peygamber’in yaşadığı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zaman dilimi ile irtibatlandırmak istemiştir. Bazen mezheplerin lehinde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Hz. </w:t>
      </w:r>
      <w:proofErr w:type="spellStart"/>
      <w:r w:rsidRPr="00DF00F1">
        <w:rPr>
          <w:color w:val="000000"/>
          <w:sz w:val="21"/>
          <w:szCs w:val="21"/>
        </w:rPr>
        <w:t>Peygyamber’e</w:t>
      </w:r>
      <w:proofErr w:type="spellEnd"/>
      <w:r w:rsidRPr="00DF00F1">
        <w:rPr>
          <w:color w:val="000000"/>
          <w:sz w:val="21"/>
          <w:szCs w:val="21"/>
        </w:rPr>
        <w:t xml:space="preserve"> hadis söylettirilmiştir; bazen de hasımlarını kötüleyebilmek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için hadislere başvurulmuştur. Başlangıçta oldukça masum gibi görünen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bu durum, farklı tarihlerin ortaya çıkmasına yol açmıştır. Dört Halife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Dönemi’ne bakış açısındaki bariz farklılıklar ne demek istediğimizi daha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anlaşılır kılmaktadır. Hariciler, ideal olarak ilk iki halife dönemini esas alır.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Şia, ilk üç halifeyi görmezlikten gelir. </w:t>
      </w:r>
      <w:proofErr w:type="spellStart"/>
      <w:r w:rsidRPr="00DF00F1">
        <w:rPr>
          <w:color w:val="000000"/>
          <w:sz w:val="21"/>
          <w:szCs w:val="21"/>
        </w:rPr>
        <w:t>Ehl</w:t>
      </w:r>
      <w:proofErr w:type="spellEnd"/>
      <w:r w:rsidRPr="00DF00F1">
        <w:rPr>
          <w:color w:val="000000"/>
          <w:sz w:val="21"/>
          <w:szCs w:val="21"/>
        </w:rPr>
        <w:t>-i Sünnet ise, dört halife sıralamasını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fazilet sıralaması kabul ederek, o dönemde yaşananları, uzlaşmacı</w:t>
      </w:r>
    </w:p>
    <w:p w:rsidR="00DF00F1" w:rsidRPr="00DF00F1" w:rsidRDefault="00DF00F1" w:rsidP="00DF00F1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t>bir tavırla din anlayışının merkezine yerleştirmeye çalışır. İşin doğrusu, her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üç tarih telakkisi de, </w:t>
      </w:r>
      <w:proofErr w:type="spellStart"/>
      <w:r w:rsidRPr="00DF00F1">
        <w:rPr>
          <w:color w:val="000000"/>
          <w:sz w:val="21"/>
          <w:szCs w:val="21"/>
        </w:rPr>
        <w:t>hakikatın</w:t>
      </w:r>
      <w:proofErr w:type="spellEnd"/>
      <w:r w:rsidRPr="00DF00F1">
        <w:rPr>
          <w:color w:val="000000"/>
          <w:sz w:val="21"/>
          <w:szCs w:val="21"/>
        </w:rPr>
        <w:t xml:space="preserve"> bütününü kuşatmaktan uzaktır. Bu örnek,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İslâm ortak paydasının doğru anlaşılabilmesinin, doğru tarih telakkisine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bağlı olduğunu göstermektedir. Her mezhep kendi tarihini inşa ettiği zaman,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ortak payda görülmez olabileceği gibi, mezheplerin kendilerini dinle</w:t>
      </w:r>
    </w:p>
    <w:p w:rsidR="00DF00F1" w:rsidRPr="00DF00F1" w:rsidRDefault="00DF00F1" w:rsidP="00DF00F1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t>özdeşleştirmelerine de kapı aralanmış olur.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İslâm ortak paydasının doğru anlaşılmasının önündeki en ciddi engellerden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birisi de, her mezhebin kendisini “Fırka-</w:t>
      </w:r>
      <w:proofErr w:type="spellStart"/>
      <w:r w:rsidRPr="00DF00F1">
        <w:rPr>
          <w:color w:val="000000"/>
          <w:sz w:val="21"/>
          <w:szCs w:val="21"/>
        </w:rPr>
        <w:t>yı</w:t>
      </w:r>
      <w:proofErr w:type="spellEnd"/>
      <w:r w:rsidRPr="00DF00F1">
        <w:rPr>
          <w:color w:val="000000"/>
          <w:sz w:val="21"/>
          <w:szCs w:val="21"/>
        </w:rPr>
        <w:t xml:space="preserve"> </w:t>
      </w:r>
      <w:proofErr w:type="spellStart"/>
      <w:r w:rsidRPr="00DF00F1">
        <w:rPr>
          <w:color w:val="000000"/>
          <w:sz w:val="21"/>
          <w:szCs w:val="21"/>
        </w:rPr>
        <w:t>Nâciye</w:t>
      </w:r>
      <w:proofErr w:type="spellEnd"/>
      <w:r w:rsidRPr="00DF00F1">
        <w:rPr>
          <w:color w:val="000000"/>
          <w:sz w:val="21"/>
          <w:szCs w:val="21"/>
        </w:rPr>
        <w:t>” yani kurtuluşa ermiş</w:t>
      </w:r>
    </w:p>
    <w:p w:rsidR="00DF00F1" w:rsidRPr="00DF00F1" w:rsidRDefault="00DF00F1" w:rsidP="00DF00F1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t>olan yegane fırka olarak görmesidir. Hemen her mezhep, hatta her tarikat,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cemaat, kendisinin meşhur 73 fırka hadisinde geçen “kurtuluşa eren tek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fırka” olduğunu iddia etmektedir. Oysa, İslâm, bireysel kurtuluşu esas alan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bir dindir. Dileyen inanır, dileyen inkar eder. Kimse kimsenin günahını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çekmez. Zerre kadar hayır işleyen de, şer işleyen de karşılığını görecektir.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Çünkü insan için dünya ve ahirette, ancak “hak ettiğinin karşılığı” vardır.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Bu doğrultuda, “</w:t>
      </w:r>
      <w:proofErr w:type="spellStart"/>
      <w:r w:rsidRPr="00DF00F1">
        <w:rPr>
          <w:color w:val="000000"/>
          <w:sz w:val="21"/>
          <w:szCs w:val="21"/>
        </w:rPr>
        <w:t>Dör</w:t>
      </w:r>
      <w:proofErr w:type="spellEnd"/>
      <w:r w:rsidRPr="00DF00F1">
        <w:rPr>
          <w:color w:val="000000"/>
          <w:sz w:val="21"/>
          <w:szCs w:val="21"/>
        </w:rPr>
        <w:t xml:space="preserve"> Hak Mezhep” ifadesinin de, esas itibariyle siyasi bir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belirleme ve yaşayan dört fıkhi mezhebe işaret ettiğini hatırlatmak istiyoruz.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Aslında mezhepleri “hak”, “batıl” diye tasnif etmek İslâm’ın evrenselliği</w:t>
      </w:r>
    </w:p>
    <w:p w:rsidR="00DF00F1" w:rsidRPr="00DF00F1" w:rsidRDefault="00DF00F1" w:rsidP="00DF00F1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t>için ve Kur’an’ın kurucu ilkeleri ile pek bağdaşmaz. Çünkü, adı ne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 xml:space="preserve">olursa </w:t>
      </w:r>
      <w:proofErr w:type="spellStart"/>
      <w:r w:rsidRPr="00DF00F1">
        <w:rPr>
          <w:color w:val="000000"/>
          <w:sz w:val="21"/>
          <w:szCs w:val="21"/>
        </w:rPr>
        <w:t>olursa</w:t>
      </w:r>
      <w:proofErr w:type="spellEnd"/>
      <w:r w:rsidRPr="00DF00F1">
        <w:rPr>
          <w:color w:val="000000"/>
          <w:sz w:val="21"/>
          <w:szCs w:val="21"/>
        </w:rPr>
        <w:t>, bütün mezhepler beşeri oluşumlar olduğuna göre, her mezhebin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doğruları ve yanlışları kendiliğinden mevcut olacaktır. İslâm’da esas</w:t>
      </w:r>
      <w:r>
        <w:rPr>
          <w:color w:val="000000"/>
          <w:sz w:val="21"/>
          <w:szCs w:val="21"/>
        </w:rPr>
        <w:t xml:space="preserve"> </w:t>
      </w:r>
      <w:r w:rsidRPr="00DF00F1">
        <w:rPr>
          <w:color w:val="000000"/>
          <w:sz w:val="21"/>
          <w:szCs w:val="21"/>
        </w:rPr>
        <w:t>olan birey olduğu için de, belki bireyin görüşlerinin “hak” ya da “batıl”</w:t>
      </w:r>
    </w:p>
    <w:p w:rsidR="00DF00F1" w:rsidRPr="00DF00F1" w:rsidRDefault="00DF00F1" w:rsidP="00DF00F1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DF00F1">
        <w:rPr>
          <w:color w:val="000000"/>
          <w:sz w:val="21"/>
          <w:szCs w:val="21"/>
        </w:rPr>
        <w:t>olduğu, Kur’an ölçüt alınarak dile getirilebilir.</w:t>
      </w:r>
    </w:p>
    <w:p w:rsidR="00D54205" w:rsidRPr="00DF00F1" w:rsidRDefault="00D54205" w:rsidP="00DF00F1">
      <w:pPr>
        <w:jc w:val="both"/>
      </w:pPr>
      <w:bookmarkStart w:id="0" w:name="_GoBack"/>
      <w:bookmarkEnd w:id="0"/>
    </w:p>
    <w:sectPr w:rsidR="00D54205" w:rsidRPr="00DF00F1" w:rsidSect="00AE5F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F1"/>
    <w:rsid w:val="0002202A"/>
    <w:rsid w:val="00AE5FBA"/>
    <w:rsid w:val="00B21315"/>
    <w:rsid w:val="00D54205"/>
    <w:rsid w:val="00D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722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F1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F1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2628</Words>
  <Characters>14986</Characters>
  <Application>Microsoft Macintosh Word</Application>
  <DocSecurity>0</DocSecurity>
  <Lines>124</Lines>
  <Paragraphs>35</Paragraphs>
  <ScaleCrop>false</ScaleCrop>
  <Company/>
  <LinksUpToDate>false</LinksUpToDate>
  <CharactersWithSpaces>17579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1</cp:revision>
  <dcterms:created xsi:type="dcterms:W3CDTF">2018-03-21T16:21:00Z</dcterms:created>
  <dcterms:modified xsi:type="dcterms:W3CDTF">2018-03-21T16:37:00Z</dcterms:modified>
</cp:coreProperties>
</file>