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EB150" w14:textId="77777777" w:rsidR="00E00E55" w:rsidRPr="00E00E55" w:rsidRDefault="00E00E55" w:rsidP="00E00E55">
      <w:pPr>
        <w:pStyle w:val="Heading1"/>
      </w:pPr>
    </w:p>
    <w:p w14:paraId="4FA5076E" w14:textId="77777777" w:rsidR="00E00E55" w:rsidRPr="00E00E55" w:rsidRDefault="00E00E55" w:rsidP="00E00E55">
      <w:pPr>
        <w:pStyle w:val="Heading1"/>
      </w:pPr>
      <w:r w:rsidRPr="00E00E55">
        <w:t xml:space="preserve">İSLAM DÜŞÜNCESI’NDE İLIM TASNIFLERI </w:t>
      </w:r>
    </w:p>
    <w:p w14:paraId="091AD7BD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Farabi</w:t>
      </w:r>
      <w:r w:rsidR="00E00E55">
        <w:rPr>
          <w:rFonts w:ascii="Palatino Linotype" w:hAnsi="Palatino Linotype" w:cs="Palatino Linotype"/>
          <w:sz w:val="32"/>
          <w:szCs w:val="32"/>
          <w:lang w:val="en-US"/>
        </w:rPr>
        <w:t>’</w:t>
      </w:r>
      <w:r>
        <w:rPr>
          <w:rFonts w:ascii="Palatino Linotype" w:hAnsi="Palatino Linotype" w:cs="Palatino Linotype"/>
          <w:sz w:val="32"/>
          <w:szCs w:val="32"/>
          <w:lang w:val="en-US"/>
        </w:rPr>
        <w:t>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yönlendiren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temel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ilkeleri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şekilde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tespit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etmek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mümkündür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: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Birincisi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farklı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genel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kılavuz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/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rehber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hazırlamak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Böylece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öğrenciler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kendileri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faydalı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konularda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/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alanlarda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eğitim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görmeyi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araştırmalar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yapmayı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tercih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edecektir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İkincisi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insanlara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sıralaması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hakkında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bilgi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edinebilmesini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sağlamak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Üçüncüsü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çeşitli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temel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alt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grupları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meşru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görülebilecek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uzmanlaşmanın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boyut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sınırlarını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belirlemeye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yarayan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araçları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temin</w:t>
      </w:r>
      <w:proofErr w:type="spellEnd"/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etmek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Dördüncüsü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kimsenin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belirli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dalında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uzmanlık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iddia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edebilmesinden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önce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öğrenmesi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araştırması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gereken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konular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hakkında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bilgi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vermek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Beşincisi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farklı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kültürlere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ait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bütünleştirmek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Alt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dalları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şeklinde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ayrıştırılması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bütünlüğünü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düzenini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bozmamak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şartıyla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uzmanlaşmanın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meşru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çaba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olduğunu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gösterir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Önemli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faydalı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</w:t>
      </w:r>
      <w:bookmarkStart w:id="0" w:name="_GoBack"/>
      <w:bookmarkEnd w:id="0"/>
      <w:r>
        <w:rPr>
          <w:rFonts w:ascii="Palatino Linotype" w:hAnsi="Palatino Linotype" w:cs="Palatino Linotype"/>
          <w:sz w:val="32"/>
          <w:szCs w:val="32"/>
          <w:lang w:val="en-US"/>
        </w:rPr>
        <w:t>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disipline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edilmemelidir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Yapılan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bütün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kapsamak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yerine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genelde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bilinenlerle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sınırlandırılmıştır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Farabinin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önem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verdiği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İslam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öncesi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bilimlerdir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O,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müslümanlar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yeni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mantık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daha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iyi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tanıtmak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daha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fazla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bilinmesini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sağlamak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oluşturmuştur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Farabi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ilişkisi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açısından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daha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önemli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yere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sahip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olduğunu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ortaya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koymaktadır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Sadece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lastRenderedPageBreak/>
        <w:t>fıkıh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kelamı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kendi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listesine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müstakil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olarak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sokmuştur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Farabi’nin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ortaya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konulmak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istenen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şey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hangi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daha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önemli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daha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faydalı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da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daha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doğru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daha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güvenilir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etkili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olduğudur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Sonuçta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metodolojik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açıdan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üstün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olduğunu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ortaya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koymak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istemiştir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Kesin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bilgi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ifade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eden</w:t>
      </w:r>
      <w:proofErr w:type="spellEnd"/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bilgiye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sadece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fıkıh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kelamı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dahil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etmiştir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Böylece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iki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meşru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sıfatıyla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mantık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arasında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zikredilmiştir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Bakar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1992, 124-5) </w:t>
      </w:r>
    </w:p>
    <w:p w14:paraId="65D319CA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Gazâlî’nin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İhya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Adlı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Eserinde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</w:p>
    <w:p w14:paraId="6E915A0F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Gazalî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de,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bunun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içerisinde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/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tıpkı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Farabî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gibi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yetiştiği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siyasi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toplumsal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ortamdan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etkilenmiştir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O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onun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hayatında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yaşadığı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değişim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dönüşümlerin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tasniflere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yansıdığını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görmekteyiz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Ancak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o,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Farabî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gibi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konuyla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ilgili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müstakil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eser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kaleme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almamıs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̧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olup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ilgili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görüşlerini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değişik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eserlerinde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geldikçe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işlemiştir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Bu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yüzden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Gazâlî’nin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eserleri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incelendiğinde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her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eserinde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farklı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sınıflandırması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yaptığı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görülecektir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Bazı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tasniflerinde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filozofların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tesirinde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kalarak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İslam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nazari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ameli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şeklinde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etmiştir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Ama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onun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en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kapsamlı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muhtemelen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en son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yaptığı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İhya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adlı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eserinde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raslamaktayız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Burada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Olmayan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şeklinde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ikiye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ayırarak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kapsamlı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yapar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</w:p>
    <w:p w14:paraId="5938DF11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Gazalî’ye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matematik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gibi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akıl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tababet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gibi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tecrübe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gibi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işitmekle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bilinmeyip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ancak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Peygamber’den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öğrenilen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ilimlerdir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Olmayan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“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Diğer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vasıtalarla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elde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edilen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ilimlerdir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”.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kendi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arasında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Usûl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Furû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Mukaddimat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Başlangıç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/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Yardımcı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)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</w:p>
    <w:p w14:paraId="75D2857C" w14:textId="77777777" w:rsidR="008C13DD" w:rsidRDefault="008C13DD" w:rsidP="008C13DD">
      <w:pPr>
        <w:widowControl w:val="0"/>
        <w:autoSpaceDE w:val="0"/>
        <w:autoSpaceDN w:val="0"/>
        <w:adjustRightInd w:val="0"/>
        <w:spacing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 wp14:anchorId="1EC4DA22" wp14:editId="00F11369">
            <wp:extent cx="2908300" cy="12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DEFC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320" w:lineRule="atLeast"/>
        <w:jc w:val="left"/>
        <w:rPr>
          <w:rFonts w:ascii="Times" w:hAnsi="Times" w:cs="Times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17 </w:t>
      </w:r>
    </w:p>
    <w:p w14:paraId="4E12239E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Mütemmimât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Tamamlayıcı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)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üzere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dört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ana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bölüme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ayırır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Temel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usûl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),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kendi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içerisinde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Kitap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Sünnet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İcma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Sahabenin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İlmi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şeklinde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;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Ameli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/Pratik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furû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)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dünya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işlerini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tanzim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Fıkıh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Ahiret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işlerini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düzenleyen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Ahlak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Tasavvuf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olarak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ikiye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ayırır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Bunların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dışındaki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Temel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İslam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değil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başlangıç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tamamlayıcı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olarak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görür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Lüğat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Nahiv’i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başlangıç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içerisinde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;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Kur’an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Hadis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/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haberle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ilgili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tamamlayıcı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altında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zikreder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Gazalî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1975, 1, 48) </w:t>
      </w:r>
    </w:p>
    <w:p w14:paraId="28ED3579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Gazalî’nin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/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yönlendiren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temel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ilkeler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şunlardır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: 1.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Aklî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Kelam’ın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şer’i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olmadığını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gereğinden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fazlasını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öğrenmenin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doğru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olmadığını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ortaya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koymak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Çünkü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ilminin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aldığı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faydalı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deliller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Kur’an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Hadis’te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mevcuttur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Bidatçileri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ilzam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edecek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kadar</w:t>
      </w:r>
      <w:proofErr w:type="spellEnd"/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öğrenmek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farzı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kifaye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arasına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girmiştir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Gazalî’nin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tutumu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İslam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dünyasında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Kelama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ilgilinin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azalmasına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etkide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bulunmuştur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Diğer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taraftan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Tasavvuf’un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İslam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içerisine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sokulmasıyla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birlikte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İslam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dünyasında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kontrolsüz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bilgi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eleştiriye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kapalı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bilgi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tecrübelere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ilgiyi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artırmıştır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2.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yöne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ağırlık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vermek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insanın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nihai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mutluluğu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ilişkisi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inananların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bundan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elde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edecekleri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yararı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esas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3.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Sonuçlarına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ilmi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elde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etmede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başvurulan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kaynak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delilin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gücüne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sıralamak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4.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Hakikati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dünyevi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olarak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İlimleri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kültür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paradigmasına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hiyararşik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sıralamaya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tutmak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insanlığın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evrensel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mirası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diğer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akli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dışlanmasıyla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sonuçlanmıştır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Gazali’ye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göre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iki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alan</w:t>
      </w:r>
      <w:proofErr w:type="spellEnd"/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birbirinin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zıddıdır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Birine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ağırlık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veren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diğerinde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zayıf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kalır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Dünya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Din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araya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toplamak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herkese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nasip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olmaz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Bu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ancak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insanların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dünyevi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uhrevi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işlerini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idrak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edecek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peygamberlere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nasip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olmuştur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Dini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çoğu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taklit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yoluyla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peygamberden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alınan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ilimlerdir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Bu da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Allah’ın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kitabı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Hz.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Peygamber’in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Sünnetini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öğrenmek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duyduktan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sonra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manalarını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anlamakla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mümkün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olur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Gazali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1975, 3, 39-40;Vural, 2004, 195-196, 202) </w:t>
      </w:r>
    </w:p>
    <w:p w14:paraId="2F292AF7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Yukarıda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alınan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iki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burada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yer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verilmeyen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diğer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tasniflerden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özellikle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Taşköprü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zade’nin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tasnif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şemasından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hareketle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Temel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İslam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Bilimleriyle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ilgili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şunlar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söylenebilir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: “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Naklî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/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dinî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tefsir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esas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itibariyle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Kur’an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denilen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çeşitli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disiplinlerin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birikimi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üzerine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inşa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edilmis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̧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olduğundan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tefsir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ilmi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bakıma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usule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ait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disiplinlerdir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Tesir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ilmi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literatürü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kendi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rivayet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dirayet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tefsirleri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olmak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üzere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iki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kategoride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değerlendirilmiştir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Hadis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ilmi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de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rivayetü’l-Hadis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dirâyetü’l-Hadis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ulûmü’l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-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Hadis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)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şeklinde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ikiye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ayrılır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Ulûmü’l-Hadis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tabiri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Kur’an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gibi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Hadis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</w:p>
    <w:p w14:paraId="59620E8F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320" w:lineRule="atLeast"/>
        <w:jc w:val="left"/>
        <w:rPr>
          <w:rFonts w:ascii="Times" w:hAnsi="Times" w:cs="Times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18 </w:t>
      </w:r>
    </w:p>
    <w:p w14:paraId="21D57312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Usulünün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temel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disiplinlerini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oluşturmaktadır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Fıkıh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İlmi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şerî-ameli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hükümlerin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ferî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denilen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ayrıntılı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kısmını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incelerken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fıkıh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usûlü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hükümlerin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kesinlik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ifade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eden</w:t>
      </w:r>
      <w:proofErr w:type="spellEnd"/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icmalî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delillerinden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nasıl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çıkarılacağını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ortaya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koyar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>Fıkıh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usûlü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alt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disiplinler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arasında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cedel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hilaf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ilmi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feraiz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gibi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disiplinler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de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vardır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>.</w:t>
      </w:r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Usûlü’d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-Din de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denilen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Kelâm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ilminin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bölümleri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ise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zaman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içinde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Felsefeyle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imtizacın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sonucu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olarak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Felsefi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İlimleri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andırır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biçimde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şekillenmiştir</w:t>
      </w:r>
      <w:proofErr w:type="spell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.” </w:t>
      </w:r>
      <w:proofErr w:type="gramStart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( </w:t>
      </w:r>
      <w:proofErr w:type="spellStart"/>
      <w:r>
        <w:rPr>
          <w:rFonts w:ascii="Palatino Linotype" w:hAnsi="Palatino Linotype" w:cs="Palatino Linotype"/>
          <w:sz w:val="32"/>
          <w:szCs w:val="32"/>
          <w:lang w:val="en-US"/>
        </w:rPr>
        <w:t>Kutluer</w:t>
      </w:r>
      <w:proofErr w:type="spellEnd"/>
      <w:proofErr w:type="gramEnd"/>
      <w:r>
        <w:rPr>
          <w:rFonts w:ascii="Palatino Linotype" w:hAnsi="Palatino Linotype" w:cs="Palatino Linotype"/>
          <w:sz w:val="32"/>
          <w:szCs w:val="32"/>
          <w:lang w:val="en-US"/>
        </w:rPr>
        <w:t xml:space="preserve">, 2002, 22, 113) </w:t>
      </w:r>
    </w:p>
    <w:p w14:paraId="14AC3B54" w14:textId="77777777" w:rsidR="008C13DD" w:rsidRDefault="008C13DD" w:rsidP="008C13DD">
      <w:pPr>
        <w:widowControl w:val="0"/>
        <w:autoSpaceDE w:val="0"/>
        <w:autoSpaceDN w:val="0"/>
        <w:adjustRightInd w:val="0"/>
        <w:spacing w:after="240" w:line="440" w:lineRule="atLeast"/>
        <w:jc w:val="left"/>
        <w:rPr>
          <w:rFonts w:ascii="Times" w:hAnsi="Times" w:cs="Times"/>
          <w:lang w:val="en-US"/>
        </w:rPr>
      </w:pPr>
    </w:p>
    <w:p w14:paraId="2E6CCB6D" w14:textId="77777777" w:rsidR="00D54205" w:rsidRDefault="00D54205"/>
    <w:sectPr w:rsidR="00D54205" w:rsidSect="00FE21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DD"/>
    <w:rsid w:val="0002202A"/>
    <w:rsid w:val="008C13DD"/>
    <w:rsid w:val="00AE5FBA"/>
    <w:rsid w:val="00B21315"/>
    <w:rsid w:val="00D54205"/>
    <w:rsid w:val="00E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D47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2A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0E55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55"/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5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2A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0E55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55"/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997</Words>
  <Characters>5687</Characters>
  <Application>Microsoft Macintosh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2</cp:revision>
  <dcterms:created xsi:type="dcterms:W3CDTF">2018-03-22T09:05:00Z</dcterms:created>
  <dcterms:modified xsi:type="dcterms:W3CDTF">2018-03-22T13:08:00Z</dcterms:modified>
</cp:coreProperties>
</file>