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20" w:rsidRPr="005D063B" w:rsidRDefault="005D063B" w:rsidP="005D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Винительный падеж</w:t>
      </w:r>
    </w:p>
    <w:p w:rsidR="00B57520" w:rsidRDefault="00B57520" w:rsidP="005D0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752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341DE6" w:rsidRDefault="00341DE6" w:rsidP="00B41C99">
      <w:pPr>
        <w:spacing w:before="105" w:after="10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DE6">
        <w:rPr>
          <w:rFonts w:ascii="Times New Roman" w:eastAsia="Times New Roman" w:hAnsi="Times New Roman" w:cs="Times New Roman"/>
          <w:sz w:val="24"/>
          <w:szCs w:val="24"/>
          <w:lang w:eastAsia="tr-TR"/>
        </w:rPr>
        <w:t>Винительный падеж своими корнями уходит в латинский язык («casus accusative»). Этот падеж является представителем косвенных падежей. Он призван выражать как обстоятельства длительности, так и прямого объекта. Помимо косвенных объектов такой падеж в сочетании с предлогами может выражать и различного рода обстоятельства, как правила, пространства или времени.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Pr="00341DE6">
        <w:rPr>
          <w:rFonts w:ascii="Times New Roman" w:eastAsia="Times New Roman" w:hAnsi="Times New Roman" w:cs="Times New Roman"/>
          <w:sz w:val="24"/>
          <w:szCs w:val="24"/>
          <w:lang w:eastAsia="tr-TR"/>
        </w:rPr>
        <w:t>Там, где речь идет о языках, имеющих номинативно-аккузативный строй, при помощи винительного падежа обозначают объект действия. В этом случае говорится о прямом дополнении.</w:t>
      </w:r>
    </w:p>
    <w:p w:rsidR="00341DE6" w:rsidRPr="00341DE6" w:rsidRDefault="00341DE6" w:rsidP="00B41C99">
      <w:pPr>
        <w:spacing w:before="105" w:after="10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DE6">
        <w:rPr>
          <w:rFonts w:ascii="Times New Roman" w:eastAsia="Times New Roman" w:hAnsi="Times New Roman" w:cs="Times New Roman"/>
          <w:sz w:val="24"/>
          <w:szCs w:val="24"/>
          <w:lang w:eastAsia="tr-TR"/>
        </w:rPr>
        <w:t>В русском языке винительный падеж употребляется вовсе не редко. Он имеет две основные функции:</w:t>
      </w:r>
    </w:p>
    <w:p w:rsidR="00341DE6" w:rsidRPr="00341DE6" w:rsidRDefault="00341DE6" w:rsidP="00B41C99">
      <w:pPr>
        <w:spacing w:before="105" w:after="10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DE6">
        <w:rPr>
          <w:rFonts w:ascii="Times New Roman" w:eastAsia="Times New Roman" w:hAnsi="Times New Roman" w:cs="Times New Roman"/>
          <w:sz w:val="24"/>
          <w:szCs w:val="24"/>
          <w:lang w:eastAsia="tr-TR"/>
        </w:rPr>
        <w:t>- отвечая на такие вопросы, как «Кого?» и «Что?», используется при обозначении прямого объекта;</w:t>
      </w:r>
    </w:p>
    <w:p w:rsidR="00341DE6" w:rsidRDefault="00341DE6" w:rsidP="00B41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DE6">
        <w:rPr>
          <w:rFonts w:ascii="Times New Roman" w:eastAsia="Times New Roman" w:hAnsi="Times New Roman" w:cs="Times New Roman"/>
          <w:sz w:val="24"/>
          <w:szCs w:val="24"/>
          <w:lang w:eastAsia="tr-TR"/>
        </w:rPr>
        <w:t>- отвечая на вопрос «Куда?», служит прямым указанием на цель движения и направление.</w:t>
      </w:r>
    </w:p>
    <w:p w:rsidR="00341DE6" w:rsidRDefault="00341DE6" w:rsidP="00B41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341DE6" w:rsidRDefault="00341DE6" w:rsidP="00B41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DE6">
        <w:rPr>
          <w:rFonts w:ascii="Times New Roman" w:hAnsi="Times New Roman" w:cs="Times New Roman"/>
          <w:sz w:val="24"/>
          <w:szCs w:val="24"/>
        </w:rPr>
        <w:t>Обозначение прямого объекта – это и есть грамматическая функция. Дополнение подобного рода – это обязательное условие при употреблении переходных глаголов. Значение таких глаголов указывает на необходимость распространения их дополнением, употребленным в винительном падеже.</w:t>
      </w:r>
    </w:p>
    <w:p w:rsidR="00341DE6" w:rsidRPr="00341DE6" w:rsidRDefault="00341DE6" w:rsidP="00B41C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DE6">
        <w:rPr>
          <w:rFonts w:ascii="Times New Roman" w:hAnsi="Times New Roman" w:cs="Times New Roman"/>
          <w:sz w:val="24"/>
          <w:szCs w:val="24"/>
        </w:rPr>
        <w:t>К семантической функции можно отнести пространственные и временные значения. Значения подобного характера раскрываются лишь у совсем небольшого количества существительных.</w:t>
      </w:r>
    </w:p>
    <w:p w:rsidR="00341DE6" w:rsidRDefault="00341DE6" w:rsidP="005D0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41DE6" w:rsidRPr="00341DE6" w:rsidRDefault="00341DE6" w:rsidP="00341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341DE6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Морфологические особенности склонения существительных в винительном падеже в кдинственном числе</w:t>
      </w:r>
    </w:p>
    <w:p w:rsidR="00341DE6" w:rsidRDefault="00341DE6" w:rsidP="00341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261762" w:rsidRPr="00261762" w:rsidRDefault="00261762" w:rsidP="00341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</w:pPr>
      <w:r w:rsidRPr="002617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tr-TR"/>
        </w:rPr>
        <w:t>Мужской и средний род</w:t>
      </w:r>
    </w:p>
    <w:p w:rsidR="00261762" w:rsidRPr="00341DE6" w:rsidRDefault="00261762" w:rsidP="00341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B57520" w:rsidRPr="00341DE6" w:rsidRDefault="00B57520" w:rsidP="00341D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1D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первое склонение</w:t>
      </w:r>
    </w:p>
    <w:p w:rsidR="00B57520" w:rsidRPr="00B57520" w:rsidRDefault="00B57520" w:rsidP="00B575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1350" w:type="dxa"/>
        <w:tblLook w:val="04A0" w:firstRow="1" w:lastRow="0" w:firstColumn="1" w:lastColumn="0" w:noHBand="0" w:noVBand="1"/>
      </w:tblPr>
      <w:tblGrid>
        <w:gridCol w:w="682"/>
        <w:gridCol w:w="1748"/>
        <w:gridCol w:w="1748"/>
        <w:gridCol w:w="1748"/>
        <w:gridCol w:w="1748"/>
      </w:tblGrid>
      <w:tr w:rsidR="00B57520" w:rsidRPr="00B57520" w:rsidTr="001B1DD3">
        <w:tc>
          <w:tcPr>
            <w:tcW w:w="236" w:type="dxa"/>
            <w:vMerge w:val="restart"/>
          </w:tcPr>
          <w:p w:rsidR="00B57520" w:rsidRPr="00B57520" w:rsidRDefault="00B57520" w:rsidP="00B57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57520" w:rsidRPr="00B57520" w:rsidRDefault="00B57520" w:rsidP="00B57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57520" w:rsidRPr="00B57520" w:rsidRDefault="00B57520" w:rsidP="00B57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57520" w:rsidRPr="00B57520" w:rsidRDefault="00B57520" w:rsidP="00B57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57520" w:rsidRPr="00B57520" w:rsidRDefault="00B57520" w:rsidP="00B57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75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Кого,</w:t>
            </w:r>
          </w:p>
          <w:p w:rsidR="00B57520" w:rsidRPr="00B57520" w:rsidRDefault="00B57520" w:rsidP="00B5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75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Что?</w:t>
            </w:r>
          </w:p>
        </w:tc>
        <w:tc>
          <w:tcPr>
            <w:tcW w:w="3020" w:type="dxa"/>
            <w:gridSpan w:val="2"/>
          </w:tcPr>
          <w:p w:rsidR="00B57520" w:rsidRPr="00B57520" w:rsidRDefault="00261762" w:rsidP="00B57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55B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Н</w:t>
            </w:r>
            <w:r w:rsidR="00F255B2" w:rsidRPr="00F255B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еодущев</w:t>
            </w:r>
            <w:r w:rsidRPr="002617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ленные существительные, относящиеся к мужскому роду, остаются без изменения: </w:t>
            </w:r>
          </w:p>
          <w:p w:rsidR="00B57520" w:rsidRPr="00B57520" w:rsidRDefault="00B57520" w:rsidP="00B5752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B575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д</w:t>
            </w:r>
            <w:r w:rsidRPr="00B575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tr-TR"/>
              </w:rPr>
              <w:t>ом, стол, звонок</w:t>
            </w:r>
          </w:p>
        </w:tc>
        <w:tc>
          <w:tcPr>
            <w:tcW w:w="3021" w:type="dxa"/>
            <w:gridSpan w:val="2"/>
          </w:tcPr>
          <w:p w:rsidR="00261762" w:rsidRPr="00B57520" w:rsidRDefault="00261762" w:rsidP="0026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55B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Неодущев</w:t>
            </w:r>
            <w:r w:rsidRPr="002617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ленные существительные, относящиеся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>средне</w:t>
            </w:r>
            <w:r w:rsidRPr="002617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му роду, остаются без изменения: </w:t>
            </w:r>
          </w:p>
          <w:p w:rsidR="00B57520" w:rsidRPr="00B57520" w:rsidRDefault="00B57520" w:rsidP="00B5752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B575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tr-TR"/>
              </w:rPr>
              <w:t>море, поле, ружьё</w:t>
            </w:r>
          </w:p>
        </w:tc>
      </w:tr>
      <w:tr w:rsidR="00B57520" w:rsidRPr="00B57520" w:rsidTr="001B1DD3">
        <w:tc>
          <w:tcPr>
            <w:tcW w:w="236" w:type="dxa"/>
            <w:vMerge/>
          </w:tcPr>
          <w:p w:rsidR="00B57520" w:rsidRPr="00B57520" w:rsidRDefault="00B57520" w:rsidP="00B5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0" w:type="dxa"/>
          </w:tcPr>
          <w:p w:rsidR="00B57520" w:rsidRPr="00B57520" w:rsidRDefault="00261762" w:rsidP="00B57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17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Одушевленные слова, относящиеся к мужскому роду и заканчивающиеся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lastRenderedPageBreak/>
              <w:t xml:space="preserve">на согласные имеют окончание </w:t>
            </w:r>
            <w:r w:rsidR="00B57520" w:rsidRPr="00B57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 a</w:t>
            </w:r>
            <w:r w:rsidR="00B57520" w:rsidRPr="00B575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10" w:type="dxa"/>
          </w:tcPr>
          <w:p w:rsidR="00261762" w:rsidRPr="00261762" w:rsidRDefault="00261762" w:rsidP="002617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tr-TR"/>
              </w:rPr>
            </w:pPr>
            <w:r w:rsidRPr="002617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 xml:space="preserve">Одушевленные слова, относящиеся к мужскому роду и заканчивающиеся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lastRenderedPageBreak/>
              <w:t xml:space="preserve">на </w:t>
            </w:r>
            <w:r w:rsidRPr="00B57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ч</w:t>
            </w:r>
            <w:r w:rsidRPr="00B575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r w:rsidRPr="00B57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-щ</w:t>
            </w:r>
            <w:r w:rsidRPr="00B575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r w:rsidRPr="00B57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-ш</w:t>
            </w:r>
            <w:r w:rsidRPr="00B575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r w:rsidRPr="00B57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-ж</w:t>
            </w:r>
            <w:r w:rsidRPr="00B575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 xml:space="preserve">имеют окончание </w:t>
            </w:r>
          </w:p>
          <w:p w:rsidR="00B57520" w:rsidRPr="00B57520" w:rsidRDefault="00B57520" w:rsidP="00B57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7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 a</w:t>
            </w:r>
            <w:r w:rsidRPr="00B575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eki alırlar</w:t>
            </w:r>
          </w:p>
        </w:tc>
        <w:tc>
          <w:tcPr>
            <w:tcW w:w="1510" w:type="dxa"/>
          </w:tcPr>
          <w:p w:rsidR="00B57520" w:rsidRPr="00261762" w:rsidRDefault="00261762" w:rsidP="00B575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  <w:r w:rsidRPr="002617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 xml:space="preserve">Одушевленные слова, относящиеся к мужскому роду и заканчивающиеся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lastRenderedPageBreak/>
              <w:t xml:space="preserve">на -ц имеют окончание </w:t>
            </w:r>
            <w:r w:rsidRPr="00B57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 a</w:t>
            </w:r>
          </w:p>
        </w:tc>
        <w:tc>
          <w:tcPr>
            <w:tcW w:w="1511" w:type="dxa"/>
          </w:tcPr>
          <w:p w:rsidR="00B57520" w:rsidRPr="00261762" w:rsidRDefault="00261762" w:rsidP="00B575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  <w:r w:rsidRPr="002617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 xml:space="preserve">Одушевленные слова, относящиеся к мужскому роду и заканчивающиеся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lastRenderedPageBreak/>
              <w:t xml:space="preserve">на й и ь имеют окончание </w:t>
            </w:r>
            <w:r w:rsidRPr="00B57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tr-TR"/>
              </w:rPr>
              <w:t>я</w:t>
            </w:r>
          </w:p>
        </w:tc>
      </w:tr>
      <w:tr w:rsidR="00B57520" w:rsidRPr="00B57520" w:rsidTr="001B1DD3">
        <w:tc>
          <w:tcPr>
            <w:tcW w:w="236" w:type="dxa"/>
            <w:vMerge/>
          </w:tcPr>
          <w:p w:rsidR="00B57520" w:rsidRPr="00B57520" w:rsidRDefault="00B57520" w:rsidP="00B5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0" w:type="dxa"/>
          </w:tcPr>
          <w:p w:rsidR="00B57520" w:rsidRPr="00B57520" w:rsidRDefault="00B57520" w:rsidP="00B575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  <w:r w:rsidRPr="00B575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>студент-а</w:t>
            </w:r>
          </w:p>
          <w:p w:rsidR="00B57520" w:rsidRPr="00B57520" w:rsidRDefault="00B57520" w:rsidP="00B575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  <w:r w:rsidRPr="00B575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>ученик –а</w:t>
            </w:r>
          </w:p>
          <w:p w:rsidR="00B57520" w:rsidRPr="00B57520" w:rsidRDefault="00B57520" w:rsidP="00B575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</w:p>
        </w:tc>
        <w:tc>
          <w:tcPr>
            <w:tcW w:w="1510" w:type="dxa"/>
          </w:tcPr>
          <w:p w:rsidR="00B57520" w:rsidRDefault="00B57520" w:rsidP="00B575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  <w:r w:rsidRPr="00B575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>врач –а</w:t>
            </w:r>
          </w:p>
          <w:p w:rsidR="00261762" w:rsidRPr="00B57520" w:rsidRDefault="00261762" w:rsidP="00B575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>сторож-а</w:t>
            </w:r>
          </w:p>
        </w:tc>
        <w:tc>
          <w:tcPr>
            <w:tcW w:w="1510" w:type="dxa"/>
          </w:tcPr>
          <w:p w:rsidR="00B57520" w:rsidRPr="00B57520" w:rsidRDefault="00B57520" w:rsidP="00B575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  <w:r w:rsidRPr="00B575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>отец- oтц</w:t>
            </w:r>
            <w:r w:rsidRPr="00B57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tr-TR"/>
              </w:rPr>
              <w:t>а</w:t>
            </w:r>
          </w:p>
          <w:p w:rsidR="00B57520" w:rsidRPr="00B57520" w:rsidRDefault="00B57520" w:rsidP="00B575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  <w:r w:rsidRPr="00B575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>немец-немц</w:t>
            </w:r>
            <w:r w:rsidRPr="00B57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tr-TR"/>
              </w:rPr>
              <w:t>а</w:t>
            </w:r>
          </w:p>
          <w:p w:rsidR="00B57520" w:rsidRPr="00B57520" w:rsidRDefault="00B57520" w:rsidP="00B57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75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>иностранец-иностранц</w:t>
            </w:r>
            <w:r w:rsidRPr="00B57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tr-TR"/>
              </w:rPr>
              <w:t>а</w:t>
            </w:r>
          </w:p>
        </w:tc>
        <w:tc>
          <w:tcPr>
            <w:tcW w:w="1511" w:type="dxa"/>
          </w:tcPr>
          <w:p w:rsidR="00B57520" w:rsidRPr="00B57520" w:rsidRDefault="00B57520" w:rsidP="00B575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  <w:r w:rsidRPr="00B575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>Андре</w:t>
            </w:r>
            <w:r w:rsidRPr="00B5752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ru-RU" w:eastAsia="tr-TR"/>
              </w:rPr>
              <w:t>й</w:t>
            </w:r>
            <w:r w:rsidRPr="00B575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 xml:space="preserve"> – я</w:t>
            </w:r>
          </w:p>
          <w:p w:rsidR="00B57520" w:rsidRPr="00B57520" w:rsidRDefault="00B57520" w:rsidP="00B575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</w:pPr>
            <w:r w:rsidRPr="00B575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>учител</w:t>
            </w:r>
            <w:r w:rsidRPr="00B5752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ru-RU" w:eastAsia="tr-TR"/>
              </w:rPr>
              <w:t>ь</w:t>
            </w:r>
            <w:r w:rsidRPr="00B575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tr-TR"/>
              </w:rPr>
              <w:t xml:space="preserve"> –я</w:t>
            </w:r>
          </w:p>
        </w:tc>
      </w:tr>
    </w:tbl>
    <w:p w:rsidR="00B57520" w:rsidRPr="00B57520" w:rsidRDefault="00B57520" w:rsidP="00B57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B57520" w:rsidRPr="00B57520" w:rsidRDefault="005D063B" w:rsidP="00B57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>схема</w:t>
      </w:r>
      <w:r w:rsidR="00B57520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1</w:t>
      </w:r>
    </w:p>
    <w:p w:rsidR="00B41C99" w:rsidRDefault="00B41C99" w:rsidP="00B57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261762" w:rsidRPr="00261762" w:rsidRDefault="00261762" w:rsidP="00B41C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Что касается склонений слов мужского и сренего рода в множественном числе, </w:t>
      </w:r>
      <w:r w:rsidR="00BF5A5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то действует следующее правило: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если речь идёт о неодущевленных предметах, они остаются без изменений, если речь идёт о одушевленных предметах, то они будут иметь окончания родительного падежа в множественном числе.</w:t>
      </w:r>
    </w:p>
    <w:p w:rsidR="00B57520" w:rsidRPr="00B57520" w:rsidRDefault="00B57520" w:rsidP="00B57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7520" w:rsidRDefault="00B57520" w:rsidP="00B575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eastAsia="tr-TR"/>
        </w:rPr>
        <w:t>II. второе склонение</w:t>
      </w:r>
    </w:p>
    <w:p w:rsidR="00261762" w:rsidRPr="00B57520" w:rsidRDefault="00261762" w:rsidP="00B575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6102" w:type="dxa"/>
        <w:jc w:val="center"/>
        <w:tblLook w:val="04A0" w:firstRow="1" w:lastRow="0" w:firstColumn="1" w:lastColumn="0" w:noHBand="0" w:noVBand="1"/>
      </w:tblPr>
      <w:tblGrid>
        <w:gridCol w:w="850"/>
        <w:gridCol w:w="2581"/>
        <w:gridCol w:w="2671"/>
      </w:tblGrid>
      <w:tr w:rsidR="00261762" w:rsidRPr="00261762" w:rsidTr="00261762">
        <w:trPr>
          <w:jc w:val="center"/>
        </w:trPr>
        <w:tc>
          <w:tcPr>
            <w:tcW w:w="850" w:type="dxa"/>
            <w:vMerge w:val="restart"/>
          </w:tcPr>
          <w:p w:rsidR="00261762" w:rsidRPr="00261762" w:rsidRDefault="00261762" w:rsidP="002617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17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Кого,</w:t>
            </w:r>
          </w:p>
          <w:p w:rsidR="00261762" w:rsidRPr="00261762" w:rsidRDefault="00261762" w:rsidP="002617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17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Что?</w:t>
            </w:r>
          </w:p>
          <w:p w:rsidR="00261762" w:rsidRPr="00261762" w:rsidRDefault="00261762" w:rsidP="002617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61762" w:rsidRPr="00261762" w:rsidRDefault="00261762" w:rsidP="002617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81" w:type="dxa"/>
          </w:tcPr>
          <w:p w:rsidR="00261762" w:rsidRPr="00261762" w:rsidRDefault="00261762" w:rsidP="002617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2617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заканчивающиеся </w:t>
            </w:r>
            <w:r w:rsidRPr="00261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на – </w:t>
            </w:r>
            <w:r w:rsidRPr="0026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а</w:t>
            </w:r>
            <w:r w:rsidRPr="00261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имеют окончание </w:t>
            </w:r>
            <w:r w:rsidRPr="0026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- </w:t>
            </w:r>
            <w:r w:rsidRPr="0026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у</w:t>
            </w:r>
          </w:p>
        </w:tc>
        <w:tc>
          <w:tcPr>
            <w:tcW w:w="2671" w:type="dxa"/>
          </w:tcPr>
          <w:p w:rsidR="00261762" w:rsidRPr="00261762" w:rsidRDefault="00261762" w:rsidP="002617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2617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слова, заканчивающиеся </w:t>
            </w:r>
            <w:r w:rsidRPr="00261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на – я и - ия имеют окончание</w:t>
            </w:r>
          </w:p>
          <w:p w:rsidR="00261762" w:rsidRPr="00261762" w:rsidRDefault="00261762" w:rsidP="002617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261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r w:rsidRPr="0026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- </w:t>
            </w:r>
            <w:r w:rsidRPr="0026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ю</w:t>
            </w:r>
          </w:p>
        </w:tc>
      </w:tr>
      <w:tr w:rsidR="00261762" w:rsidRPr="00261762" w:rsidTr="00261762">
        <w:trPr>
          <w:jc w:val="center"/>
        </w:trPr>
        <w:tc>
          <w:tcPr>
            <w:tcW w:w="850" w:type="dxa"/>
            <w:vMerge/>
          </w:tcPr>
          <w:p w:rsidR="00261762" w:rsidRPr="00261762" w:rsidRDefault="00261762" w:rsidP="002617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81" w:type="dxa"/>
          </w:tcPr>
          <w:p w:rsidR="00261762" w:rsidRPr="00261762" w:rsidRDefault="00261762" w:rsidP="002617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261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женщин</w:t>
            </w:r>
            <w:r w:rsidRPr="0026176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261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женщин</w:t>
            </w:r>
            <w:r w:rsidRPr="0026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у</w:t>
            </w:r>
          </w:p>
          <w:p w:rsidR="00261762" w:rsidRPr="00261762" w:rsidRDefault="00261762" w:rsidP="002617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261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ламп</w:t>
            </w:r>
            <w:r w:rsidRPr="0026176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261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лапм</w:t>
            </w:r>
            <w:r w:rsidRPr="0026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у</w:t>
            </w:r>
          </w:p>
          <w:p w:rsidR="00261762" w:rsidRPr="00261762" w:rsidRDefault="00261762" w:rsidP="002617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261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стран</w:t>
            </w:r>
            <w:r w:rsidRPr="0026176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а</w:t>
            </w:r>
            <w:r w:rsidRPr="00261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- стран</w:t>
            </w:r>
            <w:r w:rsidRPr="0026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у</w:t>
            </w:r>
          </w:p>
        </w:tc>
        <w:tc>
          <w:tcPr>
            <w:tcW w:w="2671" w:type="dxa"/>
          </w:tcPr>
          <w:p w:rsidR="00261762" w:rsidRPr="00261762" w:rsidRDefault="00261762" w:rsidP="002617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261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деревн</w:t>
            </w:r>
            <w:r w:rsidRPr="0026176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261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деревню </w:t>
            </w:r>
          </w:p>
          <w:p w:rsidR="00261762" w:rsidRPr="00261762" w:rsidRDefault="00261762" w:rsidP="002617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261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семь</w:t>
            </w:r>
            <w:r w:rsidRPr="0026176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261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семью </w:t>
            </w:r>
          </w:p>
          <w:p w:rsidR="00261762" w:rsidRPr="00261762" w:rsidRDefault="00261762" w:rsidP="002617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261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песн</w:t>
            </w:r>
            <w:r w:rsidRPr="0026176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я</w:t>
            </w:r>
            <w:r w:rsidRPr="00261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– песню </w:t>
            </w:r>
          </w:p>
        </w:tc>
      </w:tr>
    </w:tbl>
    <w:p w:rsidR="00B57520" w:rsidRPr="00B57520" w:rsidRDefault="00B57520" w:rsidP="00B57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B57520" w:rsidRPr="00B57520" w:rsidRDefault="00502299" w:rsidP="00B57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>схема</w:t>
      </w:r>
      <w:r w:rsidR="00B57520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2</w:t>
      </w:r>
    </w:p>
    <w:p w:rsidR="00B57520" w:rsidRPr="00B57520" w:rsidRDefault="00B57520" w:rsidP="00B57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B57520" w:rsidRDefault="00261762" w:rsidP="00B41C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Что касается склонений слов женского рода в множественном числе, </w:t>
      </w:r>
      <w:r w:rsidR="00BF5A51" w:rsidRPr="00BF5A5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</w:t>
      </w:r>
      <w:r w:rsidR="00BF5A51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то действует следующее правило: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если речь идёт о неодущевленных предметах, они остаются без изменений, если речь идёт о одушевленных предметах, то они будут иметь окончания родительного падежа в множественном числе</w:t>
      </w:r>
    </w:p>
    <w:p w:rsidR="00261762" w:rsidRDefault="00261762" w:rsidP="00B575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7520" w:rsidRPr="00B57520" w:rsidRDefault="00B57520" w:rsidP="00B575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eastAsia="tr-TR"/>
        </w:rPr>
        <w:t>III. третье склонение</w:t>
      </w:r>
    </w:p>
    <w:p w:rsidR="00B57520" w:rsidRPr="00B57520" w:rsidRDefault="00B57520" w:rsidP="00B575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4531"/>
      </w:tblGrid>
      <w:tr w:rsidR="00B57520" w:rsidRPr="00B57520" w:rsidTr="001B1DD3">
        <w:trPr>
          <w:jc w:val="center"/>
        </w:trPr>
        <w:tc>
          <w:tcPr>
            <w:tcW w:w="924" w:type="dxa"/>
            <w:vMerge w:val="restart"/>
          </w:tcPr>
          <w:p w:rsidR="00B57520" w:rsidRPr="00BF5A51" w:rsidRDefault="00B57520" w:rsidP="00BF5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57520" w:rsidRPr="00BF5A51" w:rsidRDefault="00B57520" w:rsidP="00BF5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A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Кого,</w:t>
            </w:r>
          </w:p>
          <w:p w:rsidR="00B57520" w:rsidRPr="00BF5A51" w:rsidRDefault="00B57520" w:rsidP="00BF5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A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Что?</w:t>
            </w:r>
          </w:p>
        </w:tc>
        <w:tc>
          <w:tcPr>
            <w:tcW w:w="4531" w:type="dxa"/>
          </w:tcPr>
          <w:p w:rsidR="00B57520" w:rsidRPr="00BF5A51" w:rsidRDefault="00BF5A51" w:rsidP="00BF5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BF5A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Слова, заканчивающиеся на «ь» остаются без изменений</w:t>
            </w:r>
          </w:p>
        </w:tc>
      </w:tr>
      <w:tr w:rsidR="00B57520" w:rsidRPr="00B57520" w:rsidTr="001B1DD3">
        <w:trPr>
          <w:jc w:val="center"/>
        </w:trPr>
        <w:tc>
          <w:tcPr>
            <w:tcW w:w="924" w:type="dxa"/>
            <w:vMerge/>
          </w:tcPr>
          <w:p w:rsidR="00B57520" w:rsidRPr="00BF5A51" w:rsidRDefault="00B57520" w:rsidP="00BF5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1" w:type="dxa"/>
          </w:tcPr>
          <w:p w:rsidR="00B57520" w:rsidRPr="00BF5A51" w:rsidRDefault="00B57520" w:rsidP="00BF5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A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Жизнь </w:t>
            </w:r>
          </w:p>
          <w:p w:rsidR="00B57520" w:rsidRPr="00BF5A51" w:rsidRDefault="00B57520" w:rsidP="00BF5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A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Дочь</w:t>
            </w:r>
            <w:r w:rsidRPr="00BF5A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B57520" w:rsidRPr="00BF5A51" w:rsidRDefault="00B57520" w:rsidP="00BF5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A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Лощадь </w:t>
            </w:r>
          </w:p>
          <w:p w:rsidR="00B57520" w:rsidRPr="00BF5A51" w:rsidRDefault="00B57520" w:rsidP="00BF5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A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Площадь </w:t>
            </w:r>
          </w:p>
        </w:tc>
      </w:tr>
    </w:tbl>
    <w:p w:rsidR="00B57520" w:rsidRPr="00B57520" w:rsidRDefault="00B57520" w:rsidP="00B57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B57520" w:rsidRDefault="00502299" w:rsidP="00B57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tr-TR"/>
        </w:rPr>
        <w:t>схема</w:t>
      </w:r>
      <w:r w:rsidR="00B57520" w:rsidRPr="00B57520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3</w:t>
      </w:r>
    </w:p>
    <w:p w:rsidR="00BF5A51" w:rsidRPr="00B57520" w:rsidRDefault="00BF5A51" w:rsidP="00B57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2850A5" w:rsidRPr="00B57520" w:rsidRDefault="002850A5" w:rsidP="00B575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3C4FB7" w:rsidRDefault="003C4FB7" w:rsidP="00B41C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3C4FB7">
        <w:rPr>
          <w:rFonts w:ascii="Times New Roman" w:eastAsia="Times New Roman" w:hAnsi="Times New Roman" w:cs="Times New Roman"/>
          <w:sz w:val="24"/>
          <w:szCs w:val="24"/>
          <w:lang w:eastAsia="tr-TR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</w:t>
      </w:r>
      <w:r w:rsidRPr="003C4FB7">
        <w:rPr>
          <w:rFonts w:ascii="Times New Roman" w:eastAsia="Times New Roman" w:hAnsi="Times New Roman" w:cs="Times New Roman"/>
          <w:sz w:val="24"/>
          <w:szCs w:val="24"/>
          <w:lang w:eastAsia="tr-TR"/>
        </w:rPr>
        <w:t>нительный падеж без предлога употребляется в сочетании с глаголами.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Данный падеж употребляется для обозначения объекта действия, т.е., лица или предмета, на который переходит действие. Глаголы после которых может стоять существительное в винительном падеже без предлога отвечают на вопросы кого, что?. Некоторые из этих глаголов имеют значение физические дейсствия, восприятие, чувство, речи и др.</w:t>
      </w:r>
    </w:p>
    <w:p w:rsidR="003C4FB7" w:rsidRDefault="003C4FB7" w:rsidP="00B41C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B57520" w:rsidRPr="00B57520" w:rsidRDefault="00B57520" w:rsidP="00B575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>(</w:t>
      </w:r>
      <w:r w:rsidRPr="00B57520">
        <w:rPr>
          <w:rFonts w:ascii="Times New Roman" w:eastAsia="Times New Roman" w:hAnsi="Times New Roman" w:cs="Times New Roman"/>
          <w:sz w:val="20"/>
          <w:szCs w:val="20"/>
          <w:lang w:val="ru-RU" w:eastAsia="tr-TR"/>
        </w:rPr>
        <w:t>несовершенный вид</w:t>
      </w:r>
      <w:r w:rsidRPr="00B57520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  <w:r w:rsidRPr="00B57520">
        <w:rPr>
          <w:rFonts w:ascii="Times New Roman" w:eastAsia="Times New Roman" w:hAnsi="Times New Roman" w:cs="Times New Roman"/>
          <w:sz w:val="20"/>
          <w:szCs w:val="20"/>
          <w:lang w:val="ru-RU" w:eastAsia="tr-TR"/>
        </w:rPr>
        <w:t xml:space="preserve">                                (совершенный вид)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строить 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построить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дом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шить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сшить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платье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убирать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убрать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комнату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брать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взять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книгу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класть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положить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тетрадь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ставить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поставить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вазу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вешать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повесить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картину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видеть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увидеть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друга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смотреть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посмотреть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фильм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слышать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услышать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шум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слушать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послушать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радио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чувствовать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почувствовать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боль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испытывать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испытать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         беспокойство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замечать 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земетить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человека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любить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  -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маму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ненавидеть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  -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врага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презирать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              -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труса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ценить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                          -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дружбу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помнить   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                          -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            стихотворение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понимать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понять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смысль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изучать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изучить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вопрос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решать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решить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задачу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учить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выучить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слова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рассказывать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рассказать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сказку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объяснять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объяснить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ситуацию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сообщать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сообщить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новости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говорить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сказать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правду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благодарить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поблагодарить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брата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поздравлять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поздравить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подругу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вспоминать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 xml:space="preserve">вспомнить 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день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встречать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встретить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сестру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ругать,бранить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поругать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сына</w:t>
      </w:r>
    </w:p>
    <w:p w:rsidR="00B57520" w:rsidRPr="00B57520" w:rsidRDefault="00B57520" w:rsidP="003C4F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ждать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подождать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ab/>
        <w:t>учителя</w:t>
      </w:r>
    </w:p>
    <w:p w:rsidR="00B57520" w:rsidRPr="00B57520" w:rsidRDefault="00B57520" w:rsidP="00B5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7520" w:rsidRPr="003C4FB7" w:rsidRDefault="003C4FB7" w:rsidP="00B41C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Винительный падеж в сочетании с любыми глаголами может употребляться для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обозначения определенного отрезка времени, в течение которого происходит действие. Существительное в винительном падеже при этом отвечают на вопросы </w:t>
      </w:r>
      <w:r w:rsidR="00B57520" w:rsidRPr="00B57520">
        <w:rPr>
          <w:rFonts w:ascii="Times New Roman" w:eastAsia="Times New Roman" w:hAnsi="Times New Roman" w:cs="Times New Roman"/>
          <w:sz w:val="24"/>
          <w:szCs w:val="24"/>
          <w:lang w:eastAsia="tr-TR"/>
        </w:rPr>
        <w:t>как долго</w:t>
      </w:r>
      <w:r w:rsidR="00502299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?, </w:t>
      </w:r>
      <w:r w:rsidR="00B57520" w:rsidRPr="00B57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сколько времени?, как часто?. </w:t>
      </w:r>
    </w:p>
    <w:bookmarkEnd w:id="0"/>
    <w:p w:rsidR="00B57520" w:rsidRPr="00B57520" w:rsidRDefault="00B57520" w:rsidP="0050229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7520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Мы провели </w:t>
      </w:r>
      <w:r w:rsidRPr="00B5752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всё лето</w:t>
      </w:r>
      <w:r w:rsidRPr="00B57520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в гостинице (сколько времени?)</w:t>
      </w:r>
    </w:p>
    <w:p w:rsidR="00B57520" w:rsidRPr="00B57520" w:rsidRDefault="00B57520" w:rsidP="0050229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ab/>
        <w:t xml:space="preserve">Он отдыхал </w:t>
      </w:r>
      <w:r w:rsidRPr="00B5752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 xml:space="preserve">неделю </w:t>
      </w:r>
      <w:r w:rsidRPr="00B57520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(сколько времени?)</w:t>
      </w:r>
    </w:p>
    <w:p w:rsidR="00B57520" w:rsidRPr="00B57520" w:rsidRDefault="00B57520" w:rsidP="0050229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ab/>
        <w:t xml:space="preserve">Я занимаюсь русским языком </w:t>
      </w:r>
      <w:r w:rsidRPr="00B5752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каждый день</w:t>
      </w:r>
      <w:r w:rsidRPr="00B57520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(как часто?)</w:t>
      </w:r>
    </w:p>
    <w:p w:rsidR="00B57520" w:rsidRPr="00B57520" w:rsidRDefault="00B57520" w:rsidP="0050229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lastRenderedPageBreak/>
        <w:tab/>
      </w:r>
      <w:r w:rsidRPr="00B5752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Каждую неделю</w:t>
      </w:r>
      <w:r w:rsidRPr="00B57520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мы встречаемся и обсуждаем новые фильмы (как часто?)</w:t>
      </w:r>
    </w:p>
    <w:p w:rsidR="00B57520" w:rsidRDefault="00B57520" w:rsidP="005022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ab/>
        <w:t xml:space="preserve">Уже </w:t>
      </w:r>
      <w:r w:rsidRPr="00B5752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третий день</w:t>
      </w:r>
      <w:r w:rsidRPr="00B57520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идёт дождь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(как долго? как давно?)</w:t>
      </w:r>
    </w:p>
    <w:p w:rsidR="00502299" w:rsidRPr="00B57520" w:rsidRDefault="00502299" w:rsidP="005022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502299" w:rsidRPr="00502299" w:rsidRDefault="00502299" w:rsidP="005022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 сочетании с глаголами движения винительный падеж может обозначать определенный отрезок пространства:</w:t>
      </w:r>
    </w:p>
    <w:p w:rsidR="00502299" w:rsidRDefault="00502299" w:rsidP="00B57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7520" w:rsidRPr="00B57520" w:rsidRDefault="00B57520" w:rsidP="00B57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Всю дорогу</w:t>
      </w:r>
      <w:r w:rsidRPr="00B57520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мы шли молча</w:t>
      </w:r>
    </w:p>
    <w:p w:rsidR="00B57520" w:rsidRPr="00B57520" w:rsidRDefault="00B57520" w:rsidP="00B57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tr-TR"/>
        </w:rPr>
        <w:t>Половину дорогу</w:t>
      </w:r>
      <w:r w:rsidRPr="00B57520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 xml:space="preserve"> мы ехали на машине</w:t>
      </w:r>
    </w:p>
    <w:p w:rsidR="00502299" w:rsidRDefault="00502299" w:rsidP="00B57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7520" w:rsidRPr="00B57520" w:rsidRDefault="00502299" w:rsidP="00B57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22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Винительный падеж употребляется в сочетании с глаголами </w:t>
      </w:r>
      <w:r w:rsidR="00B57520" w:rsidRPr="00B57520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сто́ит</w:t>
      </w:r>
      <w:r w:rsidR="00B57520" w:rsidRPr="0050229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и</w:t>
      </w:r>
      <w:r w:rsidR="00B57520" w:rsidRPr="00B575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57520" w:rsidRPr="00502299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ве́сить</w:t>
      </w:r>
      <w:r w:rsidR="00B57520" w:rsidRPr="00B57520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</w:p>
    <w:p w:rsidR="00502299" w:rsidRDefault="00502299" w:rsidP="00B57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B57520" w:rsidRPr="00B57520" w:rsidRDefault="00B57520" w:rsidP="00B57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Книга стóит десять рублей</w:t>
      </w:r>
    </w:p>
    <w:p w:rsidR="00B57520" w:rsidRPr="00B57520" w:rsidRDefault="00B57520" w:rsidP="00B57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B57520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Она весит пятьдесять пять килограммов</w:t>
      </w:r>
      <w:r w:rsidRPr="00B5752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.</w:t>
      </w:r>
    </w:p>
    <w:p w:rsidR="00845DB2" w:rsidRPr="00B57520" w:rsidRDefault="00845DB2">
      <w:pPr>
        <w:rPr>
          <w:lang w:val="ru-RU"/>
        </w:rPr>
      </w:pPr>
    </w:p>
    <w:sectPr w:rsidR="00845DB2" w:rsidRPr="00B5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E6E" w:rsidRDefault="00454E6E" w:rsidP="00B57520">
      <w:pPr>
        <w:spacing w:after="0" w:line="240" w:lineRule="auto"/>
      </w:pPr>
      <w:r>
        <w:separator/>
      </w:r>
    </w:p>
  </w:endnote>
  <w:endnote w:type="continuationSeparator" w:id="0">
    <w:p w:rsidR="00454E6E" w:rsidRDefault="00454E6E" w:rsidP="00B5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E6E" w:rsidRDefault="00454E6E" w:rsidP="00B57520">
      <w:pPr>
        <w:spacing w:after="0" w:line="240" w:lineRule="auto"/>
      </w:pPr>
      <w:r>
        <w:separator/>
      </w:r>
    </w:p>
  </w:footnote>
  <w:footnote w:type="continuationSeparator" w:id="0">
    <w:p w:rsidR="00454E6E" w:rsidRDefault="00454E6E" w:rsidP="00B57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A0"/>
    <w:rsid w:val="00261762"/>
    <w:rsid w:val="002850A5"/>
    <w:rsid w:val="003033A0"/>
    <w:rsid w:val="00341DE6"/>
    <w:rsid w:val="00396FF5"/>
    <w:rsid w:val="003C4FB7"/>
    <w:rsid w:val="00454E6E"/>
    <w:rsid w:val="00502299"/>
    <w:rsid w:val="005D063B"/>
    <w:rsid w:val="00631621"/>
    <w:rsid w:val="00845DB2"/>
    <w:rsid w:val="00A15F5B"/>
    <w:rsid w:val="00A31581"/>
    <w:rsid w:val="00B41C99"/>
    <w:rsid w:val="00B57520"/>
    <w:rsid w:val="00BF5A51"/>
    <w:rsid w:val="00CC57C1"/>
    <w:rsid w:val="00DE22D3"/>
    <w:rsid w:val="00F2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A14C"/>
  <w15:chartTrackingRefBased/>
  <w15:docId w15:val="{71C60DBF-9309-4FD1-92F5-C71F9D8A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57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5752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57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1984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Çiğdem</cp:lastModifiedBy>
  <cp:revision>10</cp:revision>
  <dcterms:created xsi:type="dcterms:W3CDTF">2017-11-12T11:56:00Z</dcterms:created>
  <dcterms:modified xsi:type="dcterms:W3CDTF">2018-03-18T09:00:00Z</dcterms:modified>
</cp:coreProperties>
</file>