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EC" w:rsidRPr="00AC271A" w:rsidRDefault="00B973EC" w:rsidP="00B973EC">
      <w:pPr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b/>
        </w:rPr>
        <w:t>TARTIM PRATİK UYGULAMALAR I- SIVI VE YARIKATILARIN TARTIMI (5.HAFTA)</w:t>
      </w:r>
    </w:p>
    <w:p w:rsidR="00B973EC" w:rsidRPr="00AC271A" w:rsidRDefault="00B973EC" w:rsidP="00B973EC">
      <w:pPr>
        <w:jc w:val="center"/>
        <w:rPr>
          <w:rFonts w:ascii="Arial" w:hAnsi="Arial" w:cs="Arial"/>
          <w:i/>
          <w:u w:val="single"/>
        </w:rPr>
      </w:pPr>
    </w:p>
    <w:p w:rsidR="00B973EC" w:rsidRPr="00AC271A" w:rsidRDefault="00B973EC" w:rsidP="00B973E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Miktarı çok olan sıvıların tartımında beher kullanılır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Aşındırıcı, renkli, yağlı sıvıların ve yarı katıların tartımında saat camı ve porselen </w:t>
      </w:r>
      <w:proofErr w:type="spellStart"/>
      <w:r w:rsidRPr="00AC271A">
        <w:rPr>
          <w:rFonts w:ascii="Arial" w:hAnsi="Arial" w:cs="Arial"/>
          <w:b/>
        </w:rPr>
        <w:t>spatül</w:t>
      </w:r>
      <w:proofErr w:type="spellEnd"/>
      <w:r w:rsidRPr="00AC271A">
        <w:rPr>
          <w:rFonts w:ascii="Arial" w:hAnsi="Arial" w:cs="Arial"/>
          <w:b/>
        </w:rPr>
        <w:t xml:space="preserve"> </w:t>
      </w:r>
      <w:proofErr w:type="spellStart"/>
      <w:r w:rsidRPr="00AC271A">
        <w:rPr>
          <w:rFonts w:ascii="Arial" w:hAnsi="Arial" w:cs="Arial"/>
          <w:b/>
        </w:rPr>
        <w:t>kulanılır</w:t>
      </w:r>
      <w:proofErr w:type="spellEnd"/>
      <w:r w:rsidRPr="00AC271A">
        <w:rPr>
          <w:rFonts w:ascii="Arial" w:hAnsi="Arial" w:cs="Arial"/>
          <w:b/>
        </w:rPr>
        <w:t>.</w:t>
      </w:r>
    </w:p>
    <w:p w:rsidR="00B973EC" w:rsidRPr="00AC271A" w:rsidRDefault="00B973EC" w:rsidP="00B973EC">
      <w:pPr>
        <w:pStyle w:val="ListeParagraf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Sıvı madde direk şişesinden değil önce küçük bir behere aktarılıp sonra saat camında tartılır.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Pratik Uygulama: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b/>
        </w:rPr>
      </w:pPr>
    </w:p>
    <w:p w:rsidR="00B973EC" w:rsidRPr="00AC271A" w:rsidRDefault="00B973EC" w:rsidP="00B973EC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Su tartımı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u w:val="single"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Terazinin her iki kefesine de tartım </w:t>
      </w:r>
      <w:proofErr w:type="gramStart"/>
      <w:r w:rsidRPr="00AC271A">
        <w:rPr>
          <w:rFonts w:ascii="Arial" w:hAnsi="Arial" w:cs="Arial"/>
        </w:rPr>
        <w:t>kağıdı</w:t>
      </w:r>
      <w:proofErr w:type="gramEnd"/>
      <w:r w:rsidRPr="00AC271A">
        <w:rPr>
          <w:rFonts w:ascii="Arial" w:hAnsi="Arial" w:cs="Arial"/>
        </w:rPr>
        <w:t xml:space="preserve"> konur ve terazi dengeye getirilir. Bir mezüre 10 ml su alınıp daha sonra beherde tartılır. Suyun yoğunluğu (</w:t>
      </w:r>
      <w:proofErr w:type="spellStart"/>
      <w:r w:rsidRPr="00AC271A">
        <w:rPr>
          <w:rFonts w:ascii="Arial" w:hAnsi="Arial" w:cs="Arial"/>
        </w:rPr>
        <w:t>dansitesi</w:t>
      </w:r>
      <w:proofErr w:type="spellEnd"/>
      <w:r w:rsidRPr="00AC271A">
        <w:rPr>
          <w:rFonts w:ascii="Arial" w:hAnsi="Arial" w:cs="Arial"/>
        </w:rPr>
        <w:t>) için yorum yapılır.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  <w:u w:val="single"/>
        </w:rPr>
      </w:pPr>
    </w:p>
    <w:p w:rsidR="00B973EC" w:rsidRPr="00AC271A" w:rsidRDefault="00B973EC" w:rsidP="00B973EC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Gliserin tartımı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Terazinin her iki kefesine de tartım </w:t>
      </w:r>
      <w:proofErr w:type="gramStart"/>
      <w:r w:rsidRPr="00AC271A">
        <w:rPr>
          <w:rFonts w:ascii="Arial" w:hAnsi="Arial" w:cs="Arial"/>
        </w:rPr>
        <w:t>kağıdı</w:t>
      </w:r>
      <w:proofErr w:type="gramEnd"/>
      <w:r w:rsidRPr="00AC271A">
        <w:rPr>
          <w:rFonts w:ascii="Arial" w:hAnsi="Arial" w:cs="Arial"/>
        </w:rPr>
        <w:t xml:space="preserve"> konur ve terazi dengeye getirilir. Saat camı tartım </w:t>
      </w:r>
      <w:proofErr w:type="gramStart"/>
      <w:r w:rsidRPr="00AC271A">
        <w:rPr>
          <w:rFonts w:ascii="Arial" w:hAnsi="Arial" w:cs="Arial"/>
        </w:rPr>
        <w:t>kağıdının</w:t>
      </w:r>
      <w:proofErr w:type="gramEnd"/>
      <w:r w:rsidRPr="00AC271A">
        <w:rPr>
          <w:rFonts w:ascii="Arial" w:hAnsi="Arial" w:cs="Arial"/>
        </w:rPr>
        <w:t xml:space="preserve"> üzerine yerleştirilir ve saat camının darası saçmalarla alınır. Bir behere gliserin alınır ve damlalık yardımıyla saat camında 250 mg gliserin tartılır.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</w:p>
    <w:p w:rsidR="00B973EC" w:rsidRPr="00AC271A" w:rsidRDefault="00B973EC" w:rsidP="00B973EC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Vazelin tartımı</w:t>
      </w: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</w:p>
    <w:p w:rsidR="00B973EC" w:rsidRPr="00AC271A" w:rsidRDefault="00B973EC" w:rsidP="00B973E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Terazinin her iki kefesine de tartım </w:t>
      </w:r>
      <w:proofErr w:type="gramStart"/>
      <w:r w:rsidRPr="00AC271A">
        <w:rPr>
          <w:rFonts w:ascii="Arial" w:hAnsi="Arial" w:cs="Arial"/>
        </w:rPr>
        <w:t>kağıdı</w:t>
      </w:r>
      <w:proofErr w:type="gramEnd"/>
      <w:r w:rsidRPr="00AC271A">
        <w:rPr>
          <w:rFonts w:ascii="Arial" w:hAnsi="Arial" w:cs="Arial"/>
        </w:rPr>
        <w:t xml:space="preserve"> konur ve terazi dengeye getirilir. Saat camı tartım </w:t>
      </w:r>
      <w:proofErr w:type="gramStart"/>
      <w:r w:rsidRPr="00AC271A">
        <w:rPr>
          <w:rFonts w:ascii="Arial" w:hAnsi="Arial" w:cs="Arial"/>
        </w:rPr>
        <w:t>kağıdının</w:t>
      </w:r>
      <w:proofErr w:type="gramEnd"/>
      <w:r w:rsidRPr="00AC271A">
        <w:rPr>
          <w:rFonts w:ascii="Arial" w:hAnsi="Arial" w:cs="Arial"/>
        </w:rPr>
        <w:t xml:space="preserve"> üzerine yerleştirilir ve saat camının darası saçmalarla alınır. 10 gram vazelin porselen </w:t>
      </w:r>
      <w:proofErr w:type="spellStart"/>
      <w:r w:rsidRPr="00AC271A">
        <w:rPr>
          <w:rFonts w:ascii="Arial" w:hAnsi="Arial" w:cs="Arial"/>
        </w:rPr>
        <w:t>spatül</w:t>
      </w:r>
      <w:proofErr w:type="spellEnd"/>
      <w:r w:rsidRPr="00AC271A">
        <w:rPr>
          <w:rFonts w:ascii="Arial" w:hAnsi="Arial" w:cs="Arial"/>
        </w:rPr>
        <w:t xml:space="preserve"> kullanılarak tartılır.</w:t>
      </w:r>
    </w:p>
    <w:p w:rsidR="005B24DF" w:rsidRDefault="005B24DF"/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304"/>
    <w:multiLevelType w:val="hybridMultilevel"/>
    <w:tmpl w:val="1B526A7A"/>
    <w:lvl w:ilvl="0" w:tplc="D4486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86886"/>
    <w:multiLevelType w:val="hybridMultilevel"/>
    <w:tmpl w:val="AB1E36A0"/>
    <w:lvl w:ilvl="0" w:tplc="743460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3EC"/>
    <w:rsid w:val="005B24DF"/>
    <w:rsid w:val="00B9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7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1</cp:revision>
  <dcterms:created xsi:type="dcterms:W3CDTF">2018-03-05T15:10:00Z</dcterms:created>
  <dcterms:modified xsi:type="dcterms:W3CDTF">2018-03-05T15:10:00Z</dcterms:modified>
</cp:coreProperties>
</file>