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4163" w:rsidRDefault="00C74163" w:rsidP="00ED543B">
      <w:pPr>
        <w:pStyle w:val="GvdeMetni3"/>
        <w:jc w:val="both"/>
      </w:pPr>
      <w:r>
        <w:rPr>
          <w:rFonts w:cs="Arial"/>
        </w:rPr>
        <w:t xml:space="preserve">           </w:t>
      </w:r>
      <w:r w:rsidRPr="00D642EB">
        <w:rPr>
          <w:rFonts w:cs="Arial"/>
        </w:rPr>
        <w:t>TÜRLERARASI İLİŞKİLER</w:t>
      </w:r>
    </w:p>
    <w:p w:rsidR="00C74163" w:rsidRDefault="00C74163" w:rsidP="00ED543B">
      <w:pPr>
        <w:pStyle w:val="GvdeMetni3"/>
        <w:jc w:val="both"/>
      </w:pPr>
    </w:p>
    <w:p w:rsidR="00094A20" w:rsidRDefault="00094A20" w:rsidP="00ED543B">
      <w:pPr>
        <w:pStyle w:val="GvdeMetni3"/>
        <w:jc w:val="both"/>
      </w:pPr>
    </w:p>
    <w:p w:rsidR="00ED543B" w:rsidRDefault="00ED543B" w:rsidP="00ED543B">
      <w:pPr>
        <w:pStyle w:val="GvdeMetni3"/>
        <w:jc w:val="both"/>
      </w:pPr>
      <w:r>
        <w:t xml:space="preserve">           Rekabet, aynı ya da farklı iki veya daha fazla türden canlıların aynı kaynağı kullanması durumunda, bu kaynağın yetersiz olması sonucu, her ikisinin de zarar görmesiyle sonuçlanan ilişkidir.</w:t>
      </w:r>
    </w:p>
    <w:p w:rsidR="00ED543B" w:rsidRDefault="00ED543B" w:rsidP="00ED543B">
      <w:pPr>
        <w:pStyle w:val="GvdeMetni3"/>
        <w:spacing w:line="480" w:lineRule="auto"/>
        <w:ind w:firstLine="708"/>
        <w:jc w:val="both"/>
      </w:pPr>
    </w:p>
    <w:p w:rsidR="00ED543B" w:rsidRDefault="00ED543B" w:rsidP="00ED543B">
      <w:pPr>
        <w:pStyle w:val="GvdeMetni3"/>
        <w:ind w:firstLine="708"/>
        <w:jc w:val="both"/>
      </w:pPr>
      <w:r>
        <w:t xml:space="preserve">Rekabet aynı türe ait bireyler arasında olabileceği gibi (tür içi rekabet, </w:t>
      </w:r>
      <w:proofErr w:type="spellStart"/>
      <w:r>
        <w:t>intraspesifik</w:t>
      </w:r>
      <w:proofErr w:type="spellEnd"/>
      <w:r>
        <w:t xml:space="preserve"> rekabet), farklı türden bireyler arasında da (türler arası rekabet, </w:t>
      </w:r>
      <w:proofErr w:type="spellStart"/>
      <w:r>
        <w:t>interspesifik</w:t>
      </w:r>
      <w:proofErr w:type="spellEnd"/>
      <w:r>
        <w:t xml:space="preserve"> rekabet) olabilir.</w:t>
      </w:r>
    </w:p>
    <w:p w:rsidR="00ED543B" w:rsidRDefault="00ED543B" w:rsidP="00ED543B">
      <w:pPr>
        <w:pStyle w:val="GvdeMetni3"/>
        <w:spacing w:line="480" w:lineRule="auto"/>
        <w:ind w:firstLine="708"/>
        <w:jc w:val="both"/>
      </w:pPr>
    </w:p>
    <w:p w:rsidR="00ED543B" w:rsidRDefault="00ED543B" w:rsidP="00ED543B">
      <w:pPr>
        <w:pStyle w:val="GvdeMetni3"/>
        <w:ind w:firstLine="708"/>
        <w:jc w:val="both"/>
      </w:pPr>
      <w:r>
        <w:t>Rekabetin olabilmesi için (1) canlıların aynı kaynağı (besin, yer gibi) kullanması, (2) bu kaynağın yetersiz olması ve (3) rakiplerin birbirine zarar vermesi gerekir.</w:t>
      </w:r>
    </w:p>
    <w:p w:rsidR="00ED543B" w:rsidRDefault="00ED543B" w:rsidP="00ED543B">
      <w:pPr>
        <w:pStyle w:val="GvdeMetni3"/>
        <w:spacing w:line="480" w:lineRule="auto"/>
        <w:ind w:firstLine="708"/>
        <w:jc w:val="both"/>
      </w:pPr>
    </w:p>
    <w:p w:rsidR="00ED543B" w:rsidRDefault="00ED543B" w:rsidP="00ED543B">
      <w:pPr>
        <w:pStyle w:val="GvdeMetni3"/>
        <w:ind w:firstLine="708"/>
        <w:jc w:val="both"/>
      </w:pPr>
      <w:r>
        <w:t xml:space="preserve">Türler arası rekabet, iki veya daha fazla türe ait bireylerin aynı kaynağı kullanma isteğinden doğmaktadır. Her </w:t>
      </w:r>
      <w:proofErr w:type="spellStart"/>
      <w:r>
        <w:t>populasyon</w:t>
      </w:r>
      <w:proofErr w:type="spellEnd"/>
      <w:r>
        <w:t xml:space="preserve"> diğerini besin ve yaşama yeri gibi ihtiyaçları bakımından olumsuz şekilde etkilemektedir. Her canlının, bulunduğu ortamda belirli bir konumu (durumu) vardır. Bu, </w:t>
      </w:r>
      <w:proofErr w:type="gramStart"/>
      <w:r>
        <w:t>ekolojik</w:t>
      </w:r>
      <w:proofErr w:type="gramEnd"/>
      <w:r>
        <w:t xml:space="preserve"> niş (nişe) olarak ifade edilmektedir. Bir canlının durumunu belirlemek için, onun işlevlerini, besin kaynaklarını, gelişme durumunu, diğer canlılara etkilerini vb. özellikleri bilmek gerekir. Ekolojik niş kavramı değişik biçimlerde ifade edilmektedir:</w:t>
      </w:r>
    </w:p>
    <w:p w:rsidR="00ED543B" w:rsidRDefault="00ED543B" w:rsidP="00ED543B">
      <w:pPr>
        <w:pStyle w:val="GvdeMetni3"/>
        <w:spacing w:line="480" w:lineRule="auto"/>
        <w:ind w:firstLine="708"/>
        <w:jc w:val="both"/>
      </w:pPr>
    </w:p>
    <w:p w:rsidR="00ED543B" w:rsidRDefault="00ED543B" w:rsidP="00ED543B">
      <w:pPr>
        <w:pStyle w:val="GvdeMetni3"/>
        <w:ind w:firstLine="708"/>
        <w:jc w:val="both"/>
      </w:pPr>
      <w:r>
        <w:t xml:space="preserve">Organizmanın toplum içerisindeki işlevi ve durumu; belirli bir yaşam şekli; </w:t>
      </w:r>
      <w:proofErr w:type="gramStart"/>
      <w:r>
        <w:t>ekolojik</w:t>
      </w:r>
      <w:proofErr w:type="gramEnd"/>
      <w:r>
        <w:t xml:space="preserve"> isteklerinin tümü...</w:t>
      </w:r>
    </w:p>
    <w:p w:rsidR="00ED543B" w:rsidRDefault="00ED543B" w:rsidP="00ED543B">
      <w:pPr>
        <w:pStyle w:val="GvdeMetni3"/>
        <w:ind w:firstLine="708"/>
        <w:jc w:val="both"/>
      </w:pPr>
    </w:p>
    <w:p w:rsidR="00ED543B" w:rsidRDefault="00ED543B" w:rsidP="00094A20">
      <w:pPr>
        <w:pStyle w:val="GvdeMetni3"/>
        <w:ind w:firstLine="708"/>
        <w:jc w:val="both"/>
      </w:pPr>
      <w:r>
        <w:t xml:space="preserve">Kural olarak, istekleri aynı olan iki türün birlikte yaşayamayacağı kabul edilmektedir. Bununla birlikte bazı durumlarda, aynı besine gereksinen iki yakın türün rekabete girmeden birlikte yaşayabildiği görülmektedir. Örneğin, farklı </w:t>
      </w:r>
      <w:proofErr w:type="spellStart"/>
      <w:r>
        <w:t>ovipozitor</w:t>
      </w:r>
      <w:proofErr w:type="spellEnd"/>
      <w:r>
        <w:t xml:space="preserve"> uzunluğuna sahip üç </w:t>
      </w:r>
      <w:proofErr w:type="spellStart"/>
      <w:r>
        <w:rPr>
          <w:i/>
        </w:rPr>
        <w:t>Megarhyssa</w:t>
      </w:r>
      <w:proofErr w:type="spellEnd"/>
      <w:r>
        <w:t xml:space="preserve"> (</w:t>
      </w:r>
      <w:proofErr w:type="spellStart"/>
      <w:r>
        <w:t>Hymenoptera</w:t>
      </w:r>
      <w:proofErr w:type="spellEnd"/>
      <w:r>
        <w:t>) türü (</w:t>
      </w:r>
      <w:r>
        <w:rPr>
          <w:i/>
        </w:rPr>
        <w:t xml:space="preserve">M. </w:t>
      </w:r>
      <w:proofErr w:type="spellStart"/>
      <w:r>
        <w:rPr>
          <w:i/>
        </w:rPr>
        <w:t>greeni</w:t>
      </w:r>
      <w:proofErr w:type="spellEnd"/>
      <w:r>
        <w:t xml:space="preserve">, </w:t>
      </w:r>
      <w:r>
        <w:rPr>
          <w:i/>
        </w:rPr>
        <w:t>M.</w:t>
      </w:r>
      <w:r>
        <w:t xml:space="preserve"> </w:t>
      </w:r>
      <w:proofErr w:type="spellStart"/>
      <w:r>
        <w:rPr>
          <w:i/>
        </w:rPr>
        <w:t>macrurus</w:t>
      </w:r>
      <w:proofErr w:type="spellEnd"/>
      <w:r>
        <w:t xml:space="preserve"> ve </w:t>
      </w:r>
      <w:r>
        <w:rPr>
          <w:i/>
        </w:rPr>
        <w:t xml:space="preserve">M. </w:t>
      </w:r>
      <w:proofErr w:type="spellStart"/>
      <w:r>
        <w:rPr>
          <w:i/>
        </w:rPr>
        <w:t>atrata</w:t>
      </w:r>
      <w:proofErr w:type="spellEnd"/>
      <w:r>
        <w:t xml:space="preserve">), farklı odun derinliklerindeki </w:t>
      </w:r>
      <w:proofErr w:type="spellStart"/>
      <w:r>
        <w:rPr>
          <w:i/>
        </w:rPr>
        <w:t>Tremex</w:t>
      </w:r>
      <w:proofErr w:type="spellEnd"/>
      <w:r>
        <w:rPr>
          <w:i/>
        </w:rPr>
        <w:t xml:space="preserve"> </w:t>
      </w:r>
      <w:proofErr w:type="spellStart"/>
      <w:r>
        <w:rPr>
          <w:i/>
        </w:rPr>
        <w:t>columba</w:t>
      </w:r>
      <w:proofErr w:type="spellEnd"/>
      <w:r>
        <w:t xml:space="preserve"> (</w:t>
      </w:r>
      <w:proofErr w:type="spellStart"/>
      <w:r>
        <w:t>Hymenoptera</w:t>
      </w:r>
      <w:proofErr w:type="spellEnd"/>
      <w:r>
        <w:t xml:space="preserve">) larvalarını </w:t>
      </w:r>
      <w:proofErr w:type="spellStart"/>
      <w:r>
        <w:t>parazitleyerek</w:t>
      </w:r>
      <w:proofErr w:type="spellEnd"/>
      <w:r>
        <w:t xml:space="preserve"> birlikte yaşayabilmektedir. Aynı </w:t>
      </w:r>
      <w:proofErr w:type="gramStart"/>
      <w:r>
        <w:t>ekolojik</w:t>
      </w:r>
      <w:proofErr w:type="gramEnd"/>
      <w:r>
        <w:t xml:space="preserve"> nişe sahip türlere birbirlerinin “ekolojik homologları” denir. Bu türlerin uzun süre bi</w:t>
      </w:r>
      <w:r w:rsidR="00094A20">
        <w:t>r arada kalması mümkün değildir</w:t>
      </w:r>
      <w:bookmarkStart w:id="0" w:name="_GoBack"/>
      <w:bookmarkEnd w:id="0"/>
    </w:p>
    <w:p w:rsidR="00ED543B" w:rsidRDefault="00ED543B" w:rsidP="00ED543B">
      <w:pPr>
        <w:pStyle w:val="GvdeMetni3"/>
        <w:ind w:firstLine="708"/>
        <w:jc w:val="both"/>
      </w:pPr>
    </w:p>
    <w:p w:rsidR="00ED543B" w:rsidRDefault="00ED543B" w:rsidP="00ED543B">
      <w:pPr>
        <w:pStyle w:val="GvdeMetni3"/>
        <w:ind w:firstLine="708"/>
        <w:jc w:val="both"/>
      </w:pPr>
    </w:p>
    <w:p w:rsidR="00ED543B" w:rsidRDefault="00ED543B" w:rsidP="00ED543B">
      <w:pPr>
        <w:pStyle w:val="GvdeMetni3"/>
        <w:jc w:val="both"/>
      </w:pPr>
      <w:r>
        <w:t xml:space="preserve">          </w:t>
      </w:r>
      <w:proofErr w:type="spellStart"/>
      <w:r>
        <w:t>Mutualizm</w:t>
      </w:r>
      <w:proofErr w:type="spellEnd"/>
      <w:r>
        <w:t xml:space="preserve">, çiftlerin karşılıklı yararlanma esasına dayanan zorunlu bir ortak yaşamadır. </w:t>
      </w:r>
    </w:p>
    <w:p w:rsidR="00ED543B" w:rsidRDefault="00ED543B" w:rsidP="00ED543B">
      <w:pPr>
        <w:pStyle w:val="GvdeMetni3"/>
        <w:spacing w:line="480" w:lineRule="auto"/>
        <w:ind w:firstLine="708"/>
        <w:jc w:val="both"/>
      </w:pPr>
    </w:p>
    <w:p w:rsidR="00ED543B" w:rsidRDefault="00ED543B" w:rsidP="00ED543B">
      <w:pPr>
        <w:pStyle w:val="GvdeMetni3"/>
        <w:ind w:firstLine="708"/>
        <w:jc w:val="both"/>
      </w:pPr>
      <w:r>
        <w:t xml:space="preserve">Böcekler, vücutlarında taşıdıkları birçok mikroorganizma ile ortak yaşamaktadır; böyle mikroorganizmalar böceklerin iç </w:t>
      </w:r>
      <w:proofErr w:type="spellStart"/>
      <w:r>
        <w:t>simbiyontudur</w:t>
      </w:r>
      <w:proofErr w:type="spellEnd"/>
      <w:r>
        <w:t xml:space="preserve">. Böcekler birçok bakteri ve mantarla </w:t>
      </w:r>
      <w:proofErr w:type="gramStart"/>
      <w:r>
        <w:t>ortak yaşar</w:t>
      </w:r>
      <w:proofErr w:type="gramEnd"/>
      <w:r>
        <w:t xml:space="preserve">. Bu böcekler mikroorganizmaları ya yer ya da onların yaptığı bileşiklerden yararlanır veya bazı besinlerinin sindiriminde enzim kaynağı olarak kullanır. Bunun karşılığında vücutlarında onları korur ve besinlerini sağlarlar. İç </w:t>
      </w:r>
      <w:proofErr w:type="spellStart"/>
      <w:r>
        <w:t>simbiyontlar</w:t>
      </w:r>
      <w:proofErr w:type="spellEnd"/>
      <w:r>
        <w:t xml:space="preserve">, tahtakuruları, bitler ve odun ve yün ile beslenen </w:t>
      </w:r>
      <w:proofErr w:type="spellStart"/>
      <w:r>
        <w:t>monofag</w:t>
      </w:r>
      <w:proofErr w:type="spellEnd"/>
      <w:r>
        <w:t xml:space="preserve"> böceklerde daha çok bulunur.</w:t>
      </w:r>
    </w:p>
    <w:p w:rsidR="00ED543B" w:rsidRDefault="00ED543B" w:rsidP="00ED543B">
      <w:pPr>
        <w:pStyle w:val="GvdeMetni3"/>
        <w:spacing w:line="480" w:lineRule="auto"/>
        <w:ind w:firstLine="708"/>
        <w:jc w:val="both"/>
      </w:pPr>
    </w:p>
    <w:p w:rsidR="00ED543B" w:rsidRDefault="00ED543B" w:rsidP="00ED543B">
      <w:pPr>
        <w:pStyle w:val="GvdeMetni3"/>
        <w:ind w:firstLine="708"/>
        <w:jc w:val="both"/>
      </w:pPr>
      <w:proofErr w:type="spellStart"/>
      <w:r>
        <w:t>Simbiyozisin</w:t>
      </w:r>
      <w:proofErr w:type="spellEnd"/>
      <w:r>
        <w:t xml:space="preserve"> görüldüğü farklı türden organizmaların her birine, özellikle küçük olanına </w:t>
      </w:r>
      <w:proofErr w:type="spellStart"/>
      <w:r>
        <w:t>simbiyont</w:t>
      </w:r>
      <w:proofErr w:type="spellEnd"/>
      <w:r>
        <w:t xml:space="preserve"> denir. </w:t>
      </w:r>
      <w:proofErr w:type="spellStart"/>
      <w:r>
        <w:t>Simbiyontlar</w:t>
      </w:r>
      <w:proofErr w:type="spellEnd"/>
      <w:r>
        <w:t xml:space="preserve">, serbest olarak kanda, yağ dokuda ve bağırsakta bulunabilir. </w:t>
      </w:r>
      <w:proofErr w:type="spellStart"/>
      <w:r>
        <w:t>Simbiyontlar</w:t>
      </w:r>
      <w:proofErr w:type="spellEnd"/>
      <w:r>
        <w:t xml:space="preserve"> böcek vücuduna vücut açıklıkları ve özellikle ağızdan girer. Bağırsak kanalı, </w:t>
      </w:r>
      <w:proofErr w:type="spellStart"/>
      <w:r>
        <w:t>simbiyontların</w:t>
      </w:r>
      <w:proofErr w:type="spellEnd"/>
      <w:r>
        <w:t xml:space="preserve"> yerleşmesi için en uygun yerdir. </w:t>
      </w:r>
      <w:proofErr w:type="spellStart"/>
      <w:r>
        <w:t>Simbiyont</w:t>
      </w:r>
      <w:proofErr w:type="spellEnd"/>
      <w:r>
        <w:t xml:space="preserve"> bulunduran hücreye </w:t>
      </w:r>
      <w:proofErr w:type="spellStart"/>
      <w:r>
        <w:t>mycetocyte</w:t>
      </w:r>
      <w:proofErr w:type="spellEnd"/>
      <w:r>
        <w:t xml:space="preserve">, doku veya organa </w:t>
      </w:r>
      <w:proofErr w:type="spellStart"/>
      <w:r>
        <w:t>mycetoma</w:t>
      </w:r>
      <w:proofErr w:type="spellEnd"/>
      <w:r>
        <w:t xml:space="preserve"> denir. </w:t>
      </w:r>
      <w:proofErr w:type="spellStart"/>
      <w:r>
        <w:t>Ektosimbiyozise</w:t>
      </w:r>
      <w:proofErr w:type="spellEnd"/>
      <w:r>
        <w:t xml:space="preserve"> başlıca örnekler, yaprak bitleri ile karıncaların ilişkisi, karıncaların </w:t>
      </w:r>
      <w:proofErr w:type="spellStart"/>
      <w:r>
        <w:t>fungus</w:t>
      </w:r>
      <w:proofErr w:type="spellEnd"/>
      <w:r>
        <w:t xml:space="preserve"> yetiştirmesi ve tozlaşmayı sağlayan böceklerdir.</w:t>
      </w:r>
    </w:p>
    <w:p w:rsidR="00ED543B" w:rsidRDefault="00ED543B" w:rsidP="00ED543B">
      <w:pPr>
        <w:pStyle w:val="GvdeMetni3"/>
        <w:spacing w:line="480" w:lineRule="auto"/>
        <w:ind w:firstLine="708"/>
        <w:jc w:val="both"/>
      </w:pPr>
    </w:p>
    <w:p w:rsidR="00ED543B" w:rsidRDefault="00ED543B" w:rsidP="00ED543B">
      <w:pPr>
        <w:pStyle w:val="GvdeMetni3"/>
        <w:ind w:firstLine="708"/>
        <w:jc w:val="both"/>
      </w:pPr>
      <w:proofErr w:type="spellStart"/>
      <w:r>
        <w:t>Simbiyontlar</w:t>
      </w:r>
      <w:proofErr w:type="spellEnd"/>
      <w:r>
        <w:t xml:space="preserve"> serbest olarak böceklerin kanında, yağ dokuda ve bağırsakta bulunur. Örneğin, </w:t>
      </w:r>
      <w:proofErr w:type="spellStart"/>
      <w:r>
        <w:t>simbiyont</w:t>
      </w:r>
      <w:proofErr w:type="spellEnd"/>
      <w:r>
        <w:t xml:space="preserve"> bulunduran bazı böcek larvalarının art bağırsağı büyümüş durumdadır ve bu bölümdeki bağırsak içeriği bakterilerle bulaşık haldedir. </w:t>
      </w:r>
      <w:proofErr w:type="spellStart"/>
      <w:r>
        <w:rPr>
          <w:i/>
        </w:rPr>
        <w:t>Dacus</w:t>
      </w:r>
      <w:proofErr w:type="spellEnd"/>
      <w:r>
        <w:rPr>
          <w:i/>
        </w:rPr>
        <w:t xml:space="preserve"> </w:t>
      </w:r>
      <w:proofErr w:type="spellStart"/>
      <w:r>
        <w:rPr>
          <w:i/>
        </w:rPr>
        <w:t>oleae</w:t>
      </w:r>
      <w:r>
        <w:t>’nin</w:t>
      </w:r>
      <w:proofErr w:type="spellEnd"/>
      <w:r>
        <w:t xml:space="preserve"> larvalarında orta bağırsakta bulunan kör torbalarda bakteriler taşınmaktadır. Aynı türün erginlerinde </w:t>
      </w:r>
      <w:proofErr w:type="gramStart"/>
      <w:r>
        <w:t>başta  bulunan</w:t>
      </w:r>
      <w:proofErr w:type="gramEnd"/>
      <w:r>
        <w:t xml:space="preserve"> torbacık bakteri taşır.</w:t>
      </w:r>
    </w:p>
    <w:p w:rsidR="00ED543B" w:rsidRDefault="00ED543B" w:rsidP="00ED543B">
      <w:pPr>
        <w:pStyle w:val="GvdeMetni3"/>
        <w:ind w:firstLine="708"/>
        <w:jc w:val="both"/>
      </w:pPr>
    </w:p>
    <w:p w:rsidR="00ED543B" w:rsidRDefault="00ED543B" w:rsidP="00ED543B">
      <w:pPr>
        <w:pStyle w:val="GvdeMetni3"/>
        <w:spacing w:line="480" w:lineRule="auto"/>
        <w:ind w:firstLine="708"/>
        <w:jc w:val="both"/>
      </w:pPr>
    </w:p>
    <w:p w:rsidR="001B2487" w:rsidRDefault="001B2487"/>
    <w:p w:rsidR="00ED543B" w:rsidRDefault="00ED543B"/>
    <w:p w:rsidR="00ED543B" w:rsidRDefault="00ED543B"/>
    <w:p w:rsidR="00ED543B" w:rsidRDefault="00ED543B"/>
    <w:p w:rsidR="00ED543B" w:rsidRDefault="00ED543B"/>
    <w:p w:rsidR="00ED543B" w:rsidRDefault="00ED543B"/>
    <w:p w:rsidR="00ED543B" w:rsidRDefault="00ED543B" w:rsidP="00ED543B">
      <w:pPr>
        <w:pStyle w:val="GvdeMetni3"/>
        <w:jc w:val="both"/>
      </w:pPr>
      <w:r>
        <w:t xml:space="preserve">          Bir türün dağılımının ve bolluğunun, bunları besin olarak kullanan türlerden büyük oranda etkilendiği, ayrıca bunun tersinin de doğru olduğu gelecekte herkesçe anlaşılacak olup daha açıkçası avın dağılımı ve bolluğu avcının da dağılımını ve bolluğunu da etkileyecektir.</w:t>
      </w:r>
    </w:p>
    <w:p w:rsidR="00ED543B" w:rsidRDefault="00ED543B" w:rsidP="00ED543B">
      <w:pPr>
        <w:pStyle w:val="GvdeMetni3"/>
        <w:jc w:val="both"/>
      </w:pPr>
    </w:p>
    <w:p w:rsidR="00ED543B" w:rsidRDefault="004178C0" w:rsidP="00ED543B">
      <w:pPr>
        <w:pStyle w:val="GvdeMetni3"/>
        <w:jc w:val="both"/>
      </w:pPr>
      <w:r>
        <w:t xml:space="preserve">          </w:t>
      </w:r>
      <w:r w:rsidR="00ED543B">
        <w:t xml:space="preserve">Çoğu böcek türü tek bir formda bitki materyalinde veya başka bir bireyde beslenir ki bunlar </w:t>
      </w:r>
      <w:proofErr w:type="spellStart"/>
      <w:r w:rsidR="00ED543B">
        <w:t>primer</w:t>
      </w:r>
      <w:proofErr w:type="spellEnd"/>
      <w:r w:rsidR="00ED543B">
        <w:t xml:space="preserve"> tüketiciler olduğundan bitkilerde depolanan enerjinin yüksek </w:t>
      </w:r>
      <w:proofErr w:type="spellStart"/>
      <w:r w:rsidR="00ED543B">
        <w:t>trofik</w:t>
      </w:r>
      <w:proofErr w:type="spellEnd"/>
      <w:r w:rsidR="00ED543B">
        <w:t xml:space="preserve"> seviyelere doğru akışında önemli rol oynarlar. Ancak bilinen türlerin yaklaşık %10’unu içine alan diğer büyük bir grup, özellikle böcekler olmak üzere hayvanlar üzerinde beslenirler. Bunların bazısı tipik avcılar (</w:t>
      </w:r>
      <w:proofErr w:type="spellStart"/>
      <w:r w:rsidR="00ED543B">
        <w:t>predatör</w:t>
      </w:r>
      <w:proofErr w:type="spellEnd"/>
      <w:r w:rsidR="00ED543B">
        <w:t xml:space="preserve">) olmasına karşın büyük bir kısmı özellikle </w:t>
      </w:r>
      <w:proofErr w:type="spellStart"/>
      <w:r w:rsidR="00ED543B">
        <w:t>Tachinidae</w:t>
      </w:r>
      <w:proofErr w:type="spellEnd"/>
      <w:r w:rsidR="00ED543B">
        <w:t xml:space="preserve"> (</w:t>
      </w:r>
      <w:proofErr w:type="spellStart"/>
      <w:r w:rsidR="00ED543B">
        <w:t>Diptera</w:t>
      </w:r>
      <w:proofErr w:type="spellEnd"/>
      <w:r w:rsidR="00ED543B">
        <w:t xml:space="preserve">), </w:t>
      </w:r>
      <w:proofErr w:type="spellStart"/>
      <w:r w:rsidR="00ED543B">
        <w:t>Strepsiptera</w:t>
      </w:r>
      <w:proofErr w:type="spellEnd"/>
      <w:r w:rsidR="00ED543B">
        <w:t xml:space="preserve"> ve </w:t>
      </w:r>
      <w:proofErr w:type="spellStart"/>
      <w:r w:rsidR="00ED543B">
        <w:t>Hymenoptera’ya</w:t>
      </w:r>
      <w:proofErr w:type="spellEnd"/>
      <w:r w:rsidR="00ED543B">
        <w:t xml:space="preserve"> ait </w:t>
      </w:r>
      <w:proofErr w:type="spellStart"/>
      <w:r w:rsidR="00ED543B">
        <w:t>parazitoitlerdir</w:t>
      </w:r>
      <w:proofErr w:type="spellEnd"/>
      <w:r w:rsidR="00ED543B">
        <w:t xml:space="preserve">. Bir </w:t>
      </w:r>
      <w:proofErr w:type="spellStart"/>
      <w:r w:rsidR="00ED543B">
        <w:t>parazitoit</w:t>
      </w:r>
      <w:proofErr w:type="spellEnd"/>
      <w:r w:rsidR="00ED543B">
        <w:t xml:space="preserve">, “yaşam çemberi boyunca bir hayvana ihtiyaç duyan veya yiyen ancak pek çoğunun ölümünden sorumlu olan canlı” olarak tanımlanabilir. Tipik olarak bir dişi </w:t>
      </w:r>
      <w:proofErr w:type="spellStart"/>
      <w:r w:rsidR="00ED543B">
        <w:t>parazitoit</w:t>
      </w:r>
      <w:proofErr w:type="spellEnd"/>
      <w:r w:rsidR="00ED543B">
        <w:t xml:space="preserve">, her bir yavrunun zamanla tüketerek gelişeceği konukçuya bir tek yumurta veya larva koyar. Ergin </w:t>
      </w:r>
      <w:proofErr w:type="spellStart"/>
      <w:r w:rsidR="00ED543B">
        <w:t>parazitoitler</w:t>
      </w:r>
      <w:proofErr w:type="spellEnd"/>
      <w:r w:rsidR="00ED543B">
        <w:t xml:space="preserve"> serbest yaşayarak ya beslenmezler ya da mevcut nektar ve/veya polenlerle beslenirler. Bu nedenle bir </w:t>
      </w:r>
      <w:proofErr w:type="spellStart"/>
      <w:r w:rsidR="00ED543B">
        <w:t>parazitoit</w:t>
      </w:r>
      <w:proofErr w:type="spellEnd"/>
      <w:r w:rsidR="00ED543B">
        <w:t xml:space="preserve">, yaşamı boyunca birçok organizmayla beslenen tipik bir </w:t>
      </w:r>
      <w:proofErr w:type="spellStart"/>
      <w:r w:rsidR="00ED543B">
        <w:t>predatörden</w:t>
      </w:r>
      <w:proofErr w:type="spellEnd"/>
      <w:r w:rsidR="00ED543B">
        <w:t xml:space="preserve"> ve bir veya birkaç konukçu birey üzerinde beslenen ancak konukçusunu öldürmeyen parazitten farklılık gösterir. Ancak </w:t>
      </w:r>
      <w:proofErr w:type="spellStart"/>
      <w:r w:rsidR="00ED543B">
        <w:t>predatör</w:t>
      </w:r>
      <w:proofErr w:type="spellEnd"/>
      <w:r w:rsidR="00ED543B">
        <w:t xml:space="preserve"> ve </w:t>
      </w:r>
      <w:proofErr w:type="spellStart"/>
      <w:r w:rsidR="00ED543B">
        <w:t>parazitoit</w:t>
      </w:r>
      <w:proofErr w:type="spellEnd"/>
      <w:r w:rsidR="00ED543B">
        <w:t xml:space="preserve"> arasındaki ayırım daima belirgin değildir. Örneğin bir kuşun yavrularının gelişmesi için böcek yakalaması, bir </w:t>
      </w:r>
      <w:proofErr w:type="spellStart"/>
      <w:r w:rsidR="00ED543B">
        <w:t>parazitoidin</w:t>
      </w:r>
      <w:proofErr w:type="spellEnd"/>
      <w:r w:rsidR="00ED543B">
        <w:t xml:space="preserve"> yeni öldürülmüş veya paralize olmuş bir konukçuya yumurta koymasıyla karşılaştırılabilir. Ayrıca bir </w:t>
      </w:r>
      <w:proofErr w:type="spellStart"/>
      <w:r w:rsidR="00ED543B">
        <w:t>parazitoit</w:t>
      </w:r>
      <w:proofErr w:type="spellEnd"/>
      <w:r w:rsidR="00ED543B">
        <w:t xml:space="preserve"> ve </w:t>
      </w:r>
      <w:proofErr w:type="spellStart"/>
      <w:r w:rsidR="00ED543B">
        <w:t>predatör</w:t>
      </w:r>
      <w:proofErr w:type="spellEnd"/>
      <w:r w:rsidR="00ED543B">
        <w:t xml:space="preserve"> karşılaştıkları aynı sorunu yani avın (konukçu) yerinin belirlenmesi sorununu benzer şekilde çözerler. Elbette avın bakış açısına göre saldırganın </w:t>
      </w:r>
      <w:proofErr w:type="spellStart"/>
      <w:r w:rsidR="00ED543B">
        <w:t>predatör</w:t>
      </w:r>
      <w:proofErr w:type="spellEnd"/>
      <w:r w:rsidR="00ED543B">
        <w:t xml:space="preserve"> veya </w:t>
      </w:r>
      <w:proofErr w:type="spellStart"/>
      <w:r w:rsidR="00ED543B">
        <w:t>parazitoit</w:t>
      </w:r>
      <w:proofErr w:type="spellEnd"/>
      <w:r w:rsidR="00ED543B">
        <w:t xml:space="preserve"> olması önemli olmayıp yenilmemek için her ikisine de karşı uygun adımlar atmalıdır. </w:t>
      </w:r>
    </w:p>
    <w:p w:rsidR="00ED543B" w:rsidRDefault="00ED543B"/>
    <w:sectPr w:rsidR="00ED54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43B"/>
    <w:rsid w:val="00094A20"/>
    <w:rsid w:val="001B2487"/>
    <w:rsid w:val="004178C0"/>
    <w:rsid w:val="00C74163"/>
    <w:rsid w:val="00ED54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7B23B1-8795-4974-BE5A-A159F365A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3">
    <w:name w:val="Body Text 3"/>
    <w:basedOn w:val="Normal"/>
    <w:link w:val="GvdeMetni3Char"/>
    <w:rsid w:val="00ED543B"/>
    <w:pPr>
      <w:spacing w:after="0" w:line="360" w:lineRule="auto"/>
    </w:pPr>
    <w:rPr>
      <w:rFonts w:ascii="Arial" w:eastAsia="Times New Roman" w:hAnsi="Arial" w:cs="Times New Roman"/>
      <w:sz w:val="24"/>
      <w:szCs w:val="20"/>
      <w:lang w:eastAsia="tr-TR"/>
    </w:rPr>
  </w:style>
  <w:style w:type="character" w:customStyle="1" w:styleId="GvdeMetni3Char">
    <w:name w:val="Gövde Metni 3 Char"/>
    <w:basedOn w:val="VarsaylanParagrafYazTipi"/>
    <w:link w:val="GvdeMetni3"/>
    <w:rsid w:val="00ED543B"/>
    <w:rPr>
      <w:rFonts w:ascii="Arial" w:eastAsia="Times New Roman" w:hAnsi="Arial" w:cs="Times New Roman"/>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790</Words>
  <Characters>4505</Characters>
  <Application>Microsoft Office Word</Application>
  <DocSecurity>0</DocSecurity>
  <Lines>37</Lines>
  <Paragraphs>10</Paragraphs>
  <ScaleCrop>false</ScaleCrop>
  <Company/>
  <LinksUpToDate>false</LinksUpToDate>
  <CharactersWithSpaces>5285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Avni</dc:creator>
  <cp:keywords/>
  <dc:description/>
  <cp:lastModifiedBy>Avni</cp:lastModifiedBy>
  <cp:revision>5</cp:revision>
  <dcterms:created xsi:type="dcterms:W3CDTF">2018-03-22T08:08:00Z</dcterms:created>
  <dcterms:modified xsi:type="dcterms:W3CDTF">2018-03-28T13:13:00Z</dcterms:modified>
</cp:coreProperties>
</file>