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F5" w:rsidRPr="002E34AE" w:rsidRDefault="00DA5637" w:rsidP="00D97543">
      <w:pPr>
        <w:spacing w:before="120" w:after="120" w:line="360" w:lineRule="auto"/>
        <w:jc w:val="both"/>
        <w:rPr>
          <w:rFonts w:ascii="Cambria" w:hAnsi="Cambria"/>
          <w:b/>
          <w:cap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DOÇ.</w:t>
      </w:r>
      <w:r w:rsidR="00D77AA4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DR.</w:t>
      </w:r>
      <w:r w:rsidR="00D77AA4">
        <w:rPr>
          <w:rFonts w:ascii="Cambria" w:hAnsi="Cambria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/>
          <w:b/>
          <w:sz w:val="22"/>
          <w:szCs w:val="22"/>
        </w:rPr>
        <w:t>HATICE ORUÇ-CV</w:t>
      </w:r>
    </w:p>
    <w:p w:rsidR="00403EF5" w:rsidRPr="002E34AE" w:rsidRDefault="00403EF5" w:rsidP="00D97543">
      <w:pPr>
        <w:spacing w:before="120"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:rsidR="008C7A79" w:rsidRPr="002E34AE" w:rsidRDefault="00403EF5" w:rsidP="002E34AE">
      <w:pPr>
        <w:pStyle w:val="ListeParagraf"/>
        <w:numPr>
          <w:ilvl w:val="0"/>
          <w:numId w:val="18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Doktora mezuniyet: 2003</w:t>
      </w:r>
    </w:p>
    <w:p w:rsidR="00403EF5" w:rsidRPr="002E34AE" w:rsidRDefault="002E34AE" w:rsidP="002E34AE">
      <w:pPr>
        <w:pStyle w:val="ListeParagraf"/>
        <w:numPr>
          <w:ilvl w:val="0"/>
          <w:numId w:val="18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2003-2009</w:t>
      </w:r>
      <w:r w:rsidR="008C7A79" w:rsidRPr="002E34AE">
        <w:rPr>
          <w:rFonts w:ascii="Cambria" w:hAnsi="Cambria"/>
          <w:sz w:val="22"/>
          <w:szCs w:val="22"/>
        </w:rPr>
        <w:t xml:space="preserve"> A.Ü. Dil ve Tarih-Coğrafya Fakültesi Tarih Bölümü Ortaçağ Tarihi Anabilim Dalı’nda Arş. Gör. Dr.</w:t>
      </w:r>
    </w:p>
    <w:p w:rsidR="008C7A79" w:rsidRPr="002E34AE" w:rsidRDefault="008C7A79" w:rsidP="002E34AE">
      <w:pPr>
        <w:pStyle w:val="ListeParagraf"/>
        <w:numPr>
          <w:ilvl w:val="0"/>
          <w:numId w:val="18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2009-  A.Ü. Dil ve Tarih-Coğrafya Fakültesi Tarih Bölümü Ortaçağ Tarihi Anabilim Dalı’nda Yrd. Doç. Dr.</w:t>
      </w:r>
    </w:p>
    <w:p w:rsidR="00DA5637" w:rsidRPr="00D77AA4" w:rsidRDefault="00DA5637" w:rsidP="00D77AA4">
      <w:pPr>
        <w:spacing w:before="120" w:after="120" w:line="360" w:lineRule="auto"/>
        <w:ind w:left="360"/>
        <w:jc w:val="both"/>
        <w:rPr>
          <w:rFonts w:ascii="Cambria" w:hAnsi="Cambria"/>
          <w:sz w:val="22"/>
          <w:szCs w:val="22"/>
        </w:rPr>
      </w:pPr>
    </w:p>
    <w:p w:rsidR="00DA5637" w:rsidRPr="00DA5637" w:rsidRDefault="00DA5637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b/>
          <w:sz w:val="22"/>
          <w:szCs w:val="22"/>
        </w:rPr>
      </w:pPr>
      <w:r w:rsidRPr="00DA5637">
        <w:rPr>
          <w:rFonts w:ascii="Cambria" w:hAnsi="Cambria"/>
          <w:b/>
          <w:sz w:val="22"/>
          <w:szCs w:val="22"/>
        </w:rPr>
        <w:t>YAYINLAR</w:t>
      </w:r>
      <w:r>
        <w:rPr>
          <w:rFonts w:ascii="Cambria" w:hAnsi="Cambria"/>
          <w:b/>
          <w:sz w:val="22"/>
          <w:szCs w:val="22"/>
        </w:rPr>
        <w:t>:</w:t>
      </w:r>
    </w:p>
    <w:p w:rsidR="00123B68" w:rsidRPr="002E34AE" w:rsidRDefault="00123B68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  <w:lang w:val="hr-BA"/>
        </w:rPr>
        <w:t>“15. yüzyılda Bosna Sancağı ve İdari Dağılımı</w:t>
      </w:r>
      <w:r w:rsidRPr="002E34AE">
        <w:rPr>
          <w:rFonts w:ascii="Cambria" w:hAnsi="Cambria"/>
          <w:sz w:val="22"/>
          <w:szCs w:val="22"/>
        </w:rPr>
        <w:t xml:space="preserve">”, </w:t>
      </w:r>
      <w:r w:rsidRPr="002E34AE">
        <w:rPr>
          <w:rFonts w:ascii="Cambria" w:hAnsi="Cambria"/>
          <w:i/>
          <w:sz w:val="22"/>
          <w:szCs w:val="22"/>
        </w:rPr>
        <w:t>OTAM</w:t>
      </w:r>
      <w:r w:rsidRPr="002E34AE">
        <w:rPr>
          <w:rFonts w:ascii="Cambria" w:hAnsi="Cambria"/>
          <w:sz w:val="22"/>
          <w:szCs w:val="22"/>
        </w:rPr>
        <w:t>, 18/2005, Ankara 2006, 249-271.</w:t>
      </w:r>
    </w:p>
    <w:p w:rsidR="00123B68" w:rsidRPr="002E34AE" w:rsidRDefault="00123B68" w:rsidP="00067D84">
      <w:pPr>
        <w:pStyle w:val="ListeParagraf"/>
        <w:numPr>
          <w:ilvl w:val="6"/>
          <w:numId w:val="20"/>
        </w:numPr>
        <w:spacing w:before="120" w:after="120"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[Index </w:t>
      </w:r>
      <w:proofErr w:type="spellStart"/>
      <w:r w:rsidRPr="002E34AE">
        <w:rPr>
          <w:rFonts w:ascii="Cambria" w:hAnsi="Cambria"/>
          <w:sz w:val="22"/>
          <w:szCs w:val="22"/>
        </w:rPr>
        <w:t>Islamicus</w:t>
      </w:r>
      <w:proofErr w:type="spellEnd"/>
      <w:r w:rsidRPr="002E34AE">
        <w:rPr>
          <w:rFonts w:ascii="Cambria" w:hAnsi="Cambria"/>
          <w:sz w:val="22"/>
          <w:szCs w:val="22"/>
        </w:rPr>
        <w:t xml:space="preserve">; </w:t>
      </w:r>
      <w:proofErr w:type="spellStart"/>
      <w:r w:rsidRPr="002E34AE">
        <w:rPr>
          <w:rFonts w:ascii="Cambria" w:hAnsi="Cambria"/>
          <w:sz w:val="22"/>
          <w:szCs w:val="22"/>
        </w:rPr>
        <w:t>Turkologische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123B68" w:rsidRPr="002E34AE" w:rsidRDefault="00123B68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color w:val="000033"/>
          <w:sz w:val="22"/>
          <w:szCs w:val="22"/>
        </w:rPr>
        <w:t>“</w:t>
      </w:r>
      <w:r w:rsidRPr="002E34AE">
        <w:rPr>
          <w:rFonts w:ascii="Cambria" w:hAnsi="Cambria"/>
          <w:sz w:val="22"/>
          <w:szCs w:val="22"/>
          <w:lang w:val="hr-BA"/>
        </w:rPr>
        <w:t>The Properties of Fatima Sultan in Ioannina in the Sixteenth Century</w:t>
      </w:r>
      <w:r w:rsidRPr="002E34AE">
        <w:rPr>
          <w:rFonts w:ascii="Cambria" w:hAnsi="Cambria"/>
          <w:color w:val="000033"/>
          <w:sz w:val="22"/>
          <w:szCs w:val="22"/>
        </w:rPr>
        <w:t xml:space="preserve">”, </w:t>
      </w:r>
      <w:r w:rsidRPr="002E34AE">
        <w:rPr>
          <w:rFonts w:ascii="Cambria" w:hAnsi="Cambria"/>
          <w:bCs/>
          <w:i/>
          <w:iCs/>
          <w:sz w:val="22"/>
          <w:szCs w:val="22"/>
          <w:lang w:val="en-US"/>
        </w:rPr>
        <w:t>The Ottoman Empire, The Balkans, the Greek Lands: Toward a Social and Economic History. Studies in Honor of Prof. J.C. Alexander</w:t>
      </w:r>
      <w:r w:rsidRPr="002E34AE">
        <w:rPr>
          <w:rFonts w:ascii="Cambria" w:hAnsi="Cambria"/>
          <w:sz w:val="22"/>
          <w:szCs w:val="22"/>
          <w:lang w:val="en-US"/>
        </w:rPr>
        <w:t>, The ISIS Press, İstanbul 2007, 61-87</w:t>
      </w:r>
      <w:r w:rsidRPr="002E34AE">
        <w:rPr>
          <w:rFonts w:ascii="Cambria" w:hAnsi="Cambria"/>
          <w:color w:val="444444"/>
          <w:sz w:val="22"/>
          <w:szCs w:val="22"/>
          <w:lang w:val="en-US"/>
        </w:rPr>
        <w:t>.</w:t>
      </w:r>
      <w:r w:rsidRPr="002E34AE">
        <w:rPr>
          <w:rFonts w:ascii="Cambria" w:hAnsi="Cambria"/>
          <w:sz w:val="22"/>
          <w:szCs w:val="22"/>
        </w:rPr>
        <w:t xml:space="preserve"> (Prof. Dr. Melek </w:t>
      </w:r>
      <w:proofErr w:type="spellStart"/>
      <w:r w:rsidRPr="002E34AE">
        <w:rPr>
          <w:rFonts w:ascii="Cambria" w:hAnsi="Cambria"/>
          <w:sz w:val="22"/>
          <w:szCs w:val="22"/>
        </w:rPr>
        <w:t>Delilbaşı</w:t>
      </w:r>
      <w:proofErr w:type="spellEnd"/>
      <w:r w:rsidRPr="002E34AE">
        <w:rPr>
          <w:rFonts w:ascii="Cambria" w:hAnsi="Cambria"/>
          <w:sz w:val="22"/>
          <w:szCs w:val="22"/>
        </w:rPr>
        <w:t xml:space="preserve"> ile müşterek)</w:t>
      </w:r>
    </w:p>
    <w:p w:rsidR="00123B68" w:rsidRPr="002E34AE" w:rsidRDefault="00123B68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“</w:t>
      </w:r>
      <w:r w:rsidRPr="002E34AE">
        <w:rPr>
          <w:rFonts w:ascii="Cambria" w:hAnsi="Cambria"/>
          <w:sz w:val="22"/>
          <w:szCs w:val="22"/>
          <w:lang w:val="hr-BA"/>
        </w:rPr>
        <w:t>Tahrir Defters on the Bosnian Sanjak</w:t>
      </w:r>
      <w:r w:rsidRPr="002E34AE">
        <w:rPr>
          <w:rFonts w:ascii="Cambria" w:hAnsi="Cambria"/>
          <w:sz w:val="22"/>
          <w:szCs w:val="22"/>
        </w:rPr>
        <w:t xml:space="preserve">”, </w:t>
      </w:r>
      <w:proofErr w:type="spellStart"/>
      <w:r w:rsidRPr="002E34AE">
        <w:rPr>
          <w:rFonts w:ascii="Cambria" w:hAnsi="Cambria"/>
          <w:i/>
          <w:sz w:val="22"/>
          <w:szCs w:val="22"/>
        </w:rPr>
        <w:t>Archivum</w:t>
      </w:r>
      <w:proofErr w:type="spellEnd"/>
      <w:r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i/>
          <w:sz w:val="22"/>
          <w:szCs w:val="22"/>
        </w:rPr>
        <w:t>Ottomanicum</w:t>
      </w:r>
      <w:proofErr w:type="spellEnd"/>
      <w:r w:rsidRPr="002E34AE">
        <w:rPr>
          <w:rFonts w:ascii="Cambria" w:hAnsi="Cambria"/>
          <w:b/>
          <w:sz w:val="22"/>
          <w:szCs w:val="22"/>
        </w:rPr>
        <w:t xml:space="preserve">, </w:t>
      </w:r>
      <w:r w:rsidRPr="002E34AE">
        <w:rPr>
          <w:rFonts w:ascii="Cambria" w:hAnsi="Cambria"/>
          <w:sz w:val="22"/>
          <w:szCs w:val="22"/>
        </w:rPr>
        <w:t xml:space="preserve">25 (2008), </w:t>
      </w:r>
      <w:proofErr w:type="spellStart"/>
      <w:r w:rsidRPr="002E34AE">
        <w:rPr>
          <w:rFonts w:ascii="Cambria" w:hAnsi="Cambria"/>
          <w:sz w:val="22"/>
          <w:szCs w:val="22"/>
        </w:rPr>
        <w:t>Harrasowitz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Verlag</w:t>
      </w:r>
      <w:proofErr w:type="spellEnd"/>
      <w:r w:rsidRPr="002E34AE">
        <w:rPr>
          <w:rFonts w:ascii="Cambria" w:hAnsi="Cambria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sz w:val="22"/>
          <w:szCs w:val="22"/>
        </w:rPr>
        <w:t>Wiesbaden</w:t>
      </w:r>
      <w:proofErr w:type="spellEnd"/>
      <w:r w:rsidRPr="002E34AE">
        <w:rPr>
          <w:rFonts w:ascii="Cambria" w:hAnsi="Cambria"/>
          <w:sz w:val="22"/>
          <w:szCs w:val="22"/>
        </w:rPr>
        <w:t>- Germany, 2010, 255- 282.</w:t>
      </w:r>
    </w:p>
    <w:p w:rsidR="00123B68" w:rsidRPr="002E34AE" w:rsidRDefault="00123B68" w:rsidP="00067D84">
      <w:pPr>
        <w:pStyle w:val="ListeParagraf"/>
        <w:numPr>
          <w:ilvl w:val="1"/>
          <w:numId w:val="20"/>
        </w:numPr>
        <w:spacing w:before="120" w:after="120"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[Index </w:t>
      </w:r>
      <w:proofErr w:type="spellStart"/>
      <w:r w:rsidRPr="002E34AE">
        <w:rPr>
          <w:rFonts w:ascii="Cambria" w:hAnsi="Cambria"/>
          <w:sz w:val="22"/>
          <w:szCs w:val="22"/>
        </w:rPr>
        <w:t>Islamicus</w:t>
      </w:r>
      <w:proofErr w:type="spellEnd"/>
      <w:r w:rsidRPr="002E34AE">
        <w:rPr>
          <w:rFonts w:ascii="Cambria" w:hAnsi="Cambria"/>
          <w:sz w:val="22"/>
          <w:szCs w:val="22"/>
        </w:rPr>
        <w:t xml:space="preserve">; </w:t>
      </w:r>
      <w:proofErr w:type="spellStart"/>
      <w:r w:rsidRPr="002E34AE">
        <w:rPr>
          <w:rFonts w:ascii="Cambria" w:hAnsi="Cambria"/>
          <w:sz w:val="22"/>
          <w:szCs w:val="22"/>
        </w:rPr>
        <w:t>Turkologisher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123B68" w:rsidRPr="002E34AE" w:rsidRDefault="00123B68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 w:rsidRPr="002E34AE">
        <w:rPr>
          <w:rFonts w:ascii="Cambria" w:hAnsi="Cambria"/>
          <w:sz w:val="22"/>
          <w:szCs w:val="22"/>
        </w:rPr>
        <w:t>“</w:t>
      </w:r>
      <w:r w:rsidRPr="002E34AE">
        <w:rPr>
          <w:rFonts w:ascii="Cambria" w:hAnsi="Cambria"/>
          <w:sz w:val="22"/>
          <w:szCs w:val="22"/>
          <w:lang w:bidi="fa-IR"/>
        </w:rPr>
        <w:t>Isa-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begova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tekija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>/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mevlevihana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u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Sarajevu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”,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Znakovi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Vremena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, 39/40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Sarajevo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>, 2008, 107- 124. (Prof. Dr. Yılmaz Kurt ile müşterek)</w:t>
      </w:r>
    </w:p>
    <w:p w:rsidR="00123B68" w:rsidRPr="002E34AE" w:rsidRDefault="00123B68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“</w:t>
      </w:r>
      <w:hyperlink r:id="rId5" w:history="1">
        <w:r w:rsidRPr="002E34AE">
          <w:rPr>
            <w:rStyle w:val="Kpr"/>
            <w:rFonts w:ascii="Cambria" w:hAnsi="Cambria"/>
            <w:bCs/>
            <w:color w:val="000000"/>
            <w:spacing w:val="2"/>
            <w:sz w:val="22"/>
            <w:szCs w:val="22"/>
            <w:u w:val="none"/>
          </w:rPr>
          <w:t>Gazi Hüsrev Bey'in Saraybosna'daki Vakıfları</w:t>
        </w:r>
      </w:hyperlink>
      <w:r w:rsidRPr="002E34AE">
        <w:rPr>
          <w:rFonts w:ascii="Cambria" w:hAnsi="Cambria"/>
          <w:sz w:val="22"/>
          <w:szCs w:val="22"/>
        </w:rPr>
        <w:t xml:space="preserve">”, </w:t>
      </w:r>
      <w:r w:rsidRPr="002E34AE">
        <w:rPr>
          <w:rFonts w:ascii="Cambria" w:hAnsi="Cambria"/>
          <w:i/>
          <w:sz w:val="22"/>
          <w:szCs w:val="22"/>
        </w:rPr>
        <w:t>Belleten</w:t>
      </w:r>
      <w:r w:rsidRPr="002E34AE">
        <w:rPr>
          <w:rFonts w:ascii="Cambria" w:hAnsi="Cambria"/>
          <w:sz w:val="22"/>
          <w:szCs w:val="22"/>
        </w:rPr>
        <w:t>, LXXIII/ 268 (2009 Aralık), 645- 670.</w:t>
      </w:r>
    </w:p>
    <w:p w:rsidR="00123B68" w:rsidRPr="002E34AE" w:rsidRDefault="00123B68" w:rsidP="00067D84">
      <w:pPr>
        <w:pStyle w:val="ListeParagraf"/>
        <w:numPr>
          <w:ilvl w:val="1"/>
          <w:numId w:val="20"/>
        </w:numPr>
        <w:spacing w:before="120" w:after="120"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[</w:t>
      </w:r>
      <w:proofErr w:type="spellStart"/>
      <w:r w:rsidRPr="002E34AE">
        <w:rPr>
          <w:rFonts w:ascii="Cambria" w:hAnsi="Cambria"/>
          <w:sz w:val="22"/>
          <w:szCs w:val="22"/>
        </w:rPr>
        <w:t>America</w:t>
      </w:r>
      <w:proofErr w:type="spellEnd"/>
      <w:r w:rsidRPr="002E34AE">
        <w:rPr>
          <w:rFonts w:ascii="Cambria" w:hAnsi="Cambria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sz w:val="22"/>
          <w:szCs w:val="22"/>
        </w:rPr>
        <w:t>history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and</w:t>
      </w:r>
      <w:proofErr w:type="spellEnd"/>
      <w:r w:rsidRPr="002E34AE">
        <w:rPr>
          <w:rFonts w:ascii="Cambria" w:hAnsi="Cambria"/>
          <w:sz w:val="22"/>
          <w:szCs w:val="22"/>
        </w:rPr>
        <w:t xml:space="preserve"> life; </w:t>
      </w:r>
      <w:proofErr w:type="spellStart"/>
      <w:r w:rsidRPr="002E34AE">
        <w:rPr>
          <w:rFonts w:ascii="Cambria" w:hAnsi="Cambria"/>
          <w:sz w:val="22"/>
          <w:szCs w:val="22"/>
        </w:rPr>
        <w:t>Historical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abstracts</w:t>
      </w:r>
      <w:proofErr w:type="spellEnd"/>
      <w:r w:rsidRPr="002E34AE">
        <w:rPr>
          <w:rFonts w:ascii="Cambria" w:hAnsi="Cambria"/>
          <w:sz w:val="22"/>
          <w:szCs w:val="22"/>
        </w:rPr>
        <w:t xml:space="preserve">; MLA International </w:t>
      </w:r>
      <w:proofErr w:type="spellStart"/>
      <w:r w:rsidRPr="002E34AE">
        <w:rPr>
          <w:rFonts w:ascii="Cambria" w:hAnsi="Cambria"/>
          <w:sz w:val="22"/>
          <w:szCs w:val="22"/>
        </w:rPr>
        <w:t>Bibliography</w:t>
      </w:r>
      <w:proofErr w:type="spellEnd"/>
      <w:r w:rsidRPr="002E34AE">
        <w:rPr>
          <w:rFonts w:ascii="Cambria" w:hAnsi="Cambria"/>
          <w:sz w:val="22"/>
          <w:szCs w:val="22"/>
        </w:rPr>
        <w:t xml:space="preserve">; </w:t>
      </w:r>
      <w:proofErr w:type="spellStart"/>
      <w:r w:rsidRPr="002E34AE">
        <w:rPr>
          <w:rFonts w:ascii="Cambria" w:hAnsi="Cambria"/>
          <w:sz w:val="22"/>
          <w:szCs w:val="22"/>
        </w:rPr>
        <w:t>Turkologischer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 xml:space="preserve">; Francis; </w:t>
      </w:r>
      <w:proofErr w:type="spellStart"/>
      <w:r w:rsidRPr="002E34AE">
        <w:rPr>
          <w:rFonts w:ascii="Cambria" w:hAnsi="Cambria"/>
          <w:sz w:val="22"/>
          <w:szCs w:val="22"/>
        </w:rPr>
        <w:t>Archaeologische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Bibliographie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123B68" w:rsidRPr="002E34AE" w:rsidRDefault="00123B68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“</w:t>
      </w:r>
      <w:proofErr w:type="spellStart"/>
      <w:r w:rsidRPr="002E34AE">
        <w:rPr>
          <w:rFonts w:ascii="Cambria" w:hAnsi="Cambria"/>
          <w:sz w:val="22"/>
          <w:szCs w:val="22"/>
        </w:rPr>
        <w:t>Christian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Sipahis</w:t>
      </w:r>
      <w:proofErr w:type="spellEnd"/>
      <w:r w:rsidRPr="002E34AE">
        <w:rPr>
          <w:rFonts w:ascii="Cambria" w:hAnsi="Cambria"/>
          <w:sz w:val="22"/>
          <w:szCs w:val="22"/>
        </w:rPr>
        <w:t xml:space="preserve"> in </w:t>
      </w:r>
      <w:proofErr w:type="spellStart"/>
      <w:r w:rsidRPr="002E34AE">
        <w:rPr>
          <w:rFonts w:ascii="Cambria" w:hAnsi="Cambria"/>
          <w:sz w:val="22"/>
          <w:szCs w:val="22"/>
        </w:rPr>
        <w:t>the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Bosnian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Sandjak</w:t>
      </w:r>
      <w:proofErr w:type="spellEnd"/>
      <w:r w:rsidRPr="002E34AE">
        <w:rPr>
          <w:rFonts w:ascii="Cambria" w:hAnsi="Cambria"/>
          <w:sz w:val="22"/>
          <w:szCs w:val="22"/>
        </w:rPr>
        <w:t xml:space="preserve"> (15</w:t>
      </w:r>
      <w:r w:rsidRPr="002E34AE">
        <w:rPr>
          <w:rFonts w:ascii="Cambria" w:hAnsi="Cambria"/>
          <w:sz w:val="22"/>
          <w:szCs w:val="22"/>
          <w:vertAlign w:val="superscript"/>
        </w:rPr>
        <w:t>th</w:t>
      </w:r>
      <w:r w:rsidRPr="002E34AE">
        <w:rPr>
          <w:rFonts w:ascii="Cambria" w:hAnsi="Cambria"/>
          <w:sz w:val="22"/>
          <w:szCs w:val="22"/>
        </w:rPr>
        <w:t xml:space="preserve"> Century)”</w:t>
      </w:r>
      <w:r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i/>
          <w:sz w:val="22"/>
          <w:szCs w:val="22"/>
        </w:rPr>
        <w:t>Archivum</w:t>
      </w:r>
      <w:proofErr w:type="spellEnd"/>
      <w:r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i/>
          <w:sz w:val="22"/>
          <w:szCs w:val="22"/>
        </w:rPr>
        <w:t>Ottomanicum</w:t>
      </w:r>
      <w:proofErr w:type="spellEnd"/>
      <w:r w:rsidRPr="002E34AE">
        <w:rPr>
          <w:rFonts w:ascii="Cambria" w:hAnsi="Cambria"/>
          <w:b/>
          <w:sz w:val="22"/>
          <w:szCs w:val="22"/>
        </w:rPr>
        <w:t xml:space="preserve">, </w:t>
      </w:r>
      <w:r w:rsidRPr="002E34AE">
        <w:rPr>
          <w:rFonts w:ascii="Cambria" w:hAnsi="Cambria"/>
          <w:sz w:val="22"/>
          <w:szCs w:val="22"/>
        </w:rPr>
        <w:t xml:space="preserve">26 (2009) </w:t>
      </w:r>
      <w:proofErr w:type="spellStart"/>
      <w:r w:rsidRPr="002E34AE">
        <w:rPr>
          <w:rFonts w:ascii="Cambria" w:hAnsi="Cambria"/>
          <w:sz w:val="22"/>
          <w:szCs w:val="22"/>
        </w:rPr>
        <w:t>Harrasowitz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Verlag</w:t>
      </w:r>
      <w:proofErr w:type="spellEnd"/>
      <w:r w:rsidRPr="002E34AE">
        <w:rPr>
          <w:rFonts w:ascii="Cambria" w:hAnsi="Cambria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sz w:val="22"/>
          <w:szCs w:val="22"/>
        </w:rPr>
        <w:t>Wiesbaden</w:t>
      </w:r>
      <w:proofErr w:type="spellEnd"/>
      <w:r w:rsidRPr="002E34AE">
        <w:rPr>
          <w:rFonts w:ascii="Cambria" w:hAnsi="Cambria"/>
          <w:sz w:val="22"/>
          <w:szCs w:val="22"/>
        </w:rPr>
        <w:t>- Germany, 2010, 5- 16.</w:t>
      </w:r>
    </w:p>
    <w:p w:rsidR="00123B68" w:rsidRPr="002E34AE" w:rsidRDefault="00123B68" w:rsidP="00067D84">
      <w:pPr>
        <w:pStyle w:val="ListeParagraf"/>
        <w:numPr>
          <w:ilvl w:val="1"/>
          <w:numId w:val="20"/>
        </w:numPr>
        <w:spacing w:before="120" w:after="120"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[Index </w:t>
      </w:r>
      <w:proofErr w:type="spellStart"/>
      <w:r w:rsidRPr="002E34AE">
        <w:rPr>
          <w:rFonts w:ascii="Cambria" w:hAnsi="Cambria"/>
          <w:sz w:val="22"/>
          <w:szCs w:val="22"/>
        </w:rPr>
        <w:t>Islamicus</w:t>
      </w:r>
      <w:proofErr w:type="spellEnd"/>
      <w:r w:rsidRPr="002E34AE">
        <w:rPr>
          <w:rFonts w:ascii="Cambria" w:hAnsi="Cambria"/>
          <w:sz w:val="22"/>
          <w:szCs w:val="22"/>
        </w:rPr>
        <w:t xml:space="preserve">; </w:t>
      </w:r>
      <w:proofErr w:type="spellStart"/>
      <w:r w:rsidRPr="002E34AE">
        <w:rPr>
          <w:rFonts w:ascii="Cambria" w:hAnsi="Cambria"/>
          <w:sz w:val="22"/>
          <w:szCs w:val="22"/>
        </w:rPr>
        <w:t>Turkologisher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123B68" w:rsidRPr="002E34AE" w:rsidRDefault="00847C11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 </w:t>
      </w:r>
      <w:r w:rsidR="00123B68" w:rsidRPr="002E34AE">
        <w:rPr>
          <w:rFonts w:ascii="Cambria" w:hAnsi="Cambria"/>
          <w:bCs/>
          <w:sz w:val="22"/>
          <w:szCs w:val="22"/>
        </w:rPr>
        <w:t>“</w:t>
      </w:r>
      <w:proofErr w:type="spellStart"/>
      <w:r w:rsidR="00123B68" w:rsidRPr="002E34AE">
        <w:rPr>
          <w:rFonts w:ascii="Cambria" w:hAnsi="Cambria"/>
          <w:bCs/>
          <w:sz w:val="22"/>
          <w:szCs w:val="22"/>
        </w:rPr>
        <w:t>Administrative</w:t>
      </w:r>
      <w:proofErr w:type="spellEnd"/>
      <w:r w:rsidR="00123B68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123B68" w:rsidRPr="002E34AE">
        <w:rPr>
          <w:rFonts w:ascii="Cambria" w:hAnsi="Cambria"/>
          <w:bCs/>
          <w:sz w:val="22"/>
          <w:szCs w:val="22"/>
        </w:rPr>
        <w:t>Division</w:t>
      </w:r>
      <w:proofErr w:type="spellEnd"/>
      <w:r w:rsidR="00123B68" w:rsidRPr="002E34AE">
        <w:rPr>
          <w:rFonts w:ascii="Cambria" w:hAnsi="Cambria"/>
          <w:bCs/>
          <w:sz w:val="22"/>
          <w:szCs w:val="22"/>
        </w:rPr>
        <w:t xml:space="preserve"> of </w:t>
      </w:r>
      <w:proofErr w:type="spellStart"/>
      <w:r w:rsidR="00123B68" w:rsidRPr="002E34AE">
        <w:rPr>
          <w:rFonts w:ascii="Cambria" w:hAnsi="Cambria"/>
          <w:bCs/>
          <w:sz w:val="22"/>
          <w:szCs w:val="22"/>
        </w:rPr>
        <w:t>the</w:t>
      </w:r>
      <w:proofErr w:type="spellEnd"/>
      <w:r w:rsidR="00123B68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123B68" w:rsidRPr="002E34AE">
        <w:rPr>
          <w:rFonts w:ascii="Cambria" w:hAnsi="Cambria"/>
          <w:bCs/>
          <w:sz w:val="22"/>
          <w:szCs w:val="22"/>
        </w:rPr>
        <w:t>Bosnian</w:t>
      </w:r>
      <w:proofErr w:type="spellEnd"/>
      <w:r w:rsidR="00123B68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123B68" w:rsidRPr="002E34AE">
        <w:rPr>
          <w:rFonts w:ascii="Cambria" w:hAnsi="Cambria"/>
          <w:bCs/>
          <w:sz w:val="22"/>
          <w:szCs w:val="22"/>
        </w:rPr>
        <w:t>Sandjak</w:t>
      </w:r>
      <w:proofErr w:type="spellEnd"/>
      <w:r w:rsidR="00123B68" w:rsidRPr="002E34AE">
        <w:rPr>
          <w:rFonts w:ascii="Cambria" w:hAnsi="Cambria"/>
          <w:bCs/>
          <w:sz w:val="22"/>
          <w:szCs w:val="22"/>
        </w:rPr>
        <w:t xml:space="preserve"> in </w:t>
      </w:r>
      <w:proofErr w:type="spellStart"/>
      <w:r w:rsidR="00123B68" w:rsidRPr="002E34AE">
        <w:rPr>
          <w:rFonts w:ascii="Cambria" w:hAnsi="Cambria"/>
          <w:bCs/>
          <w:sz w:val="22"/>
          <w:szCs w:val="22"/>
        </w:rPr>
        <w:t>the</w:t>
      </w:r>
      <w:proofErr w:type="spellEnd"/>
      <w:r w:rsidR="00123B68" w:rsidRPr="002E34AE">
        <w:rPr>
          <w:rFonts w:ascii="Cambria" w:hAnsi="Cambria"/>
          <w:bCs/>
          <w:sz w:val="22"/>
          <w:szCs w:val="22"/>
        </w:rPr>
        <w:t xml:space="preserve"> 16</w:t>
      </w:r>
      <w:r w:rsidR="00123B68" w:rsidRPr="002E34AE">
        <w:rPr>
          <w:rFonts w:ascii="Cambria" w:hAnsi="Cambria"/>
          <w:bCs/>
          <w:sz w:val="22"/>
          <w:szCs w:val="22"/>
          <w:vertAlign w:val="superscript"/>
        </w:rPr>
        <w:t>th</w:t>
      </w:r>
      <w:r w:rsidR="00123B68" w:rsidRPr="002E34AE">
        <w:rPr>
          <w:rFonts w:ascii="Cambria" w:hAnsi="Cambria"/>
          <w:bCs/>
          <w:sz w:val="22"/>
          <w:szCs w:val="22"/>
        </w:rPr>
        <w:t xml:space="preserve"> Century</w:t>
      </w:r>
      <w:r w:rsidR="00123B68" w:rsidRPr="002E34AE">
        <w:rPr>
          <w:rFonts w:ascii="Cambria" w:hAnsi="Cambria"/>
          <w:b/>
          <w:sz w:val="22"/>
          <w:szCs w:val="22"/>
        </w:rPr>
        <w:t>”,</w:t>
      </w:r>
      <w:r w:rsidR="00123B68" w:rsidRPr="002E34AE">
        <w:rPr>
          <w:rFonts w:ascii="Cambria" w:hAnsi="Cambria"/>
          <w:i/>
          <w:sz w:val="22"/>
          <w:szCs w:val="22"/>
        </w:rPr>
        <w:t xml:space="preserve"> OTAM</w:t>
      </w:r>
      <w:r w:rsidR="00123B68" w:rsidRPr="002E34AE">
        <w:rPr>
          <w:rFonts w:ascii="Cambria" w:hAnsi="Cambria"/>
          <w:sz w:val="22"/>
          <w:szCs w:val="22"/>
        </w:rPr>
        <w:t>, 25/2009, Ankara 2011, 99-148.</w:t>
      </w:r>
    </w:p>
    <w:p w:rsidR="00123B68" w:rsidRPr="002E34AE" w:rsidRDefault="00123B68" w:rsidP="00067D84">
      <w:pPr>
        <w:pStyle w:val="ListeParagraf"/>
        <w:numPr>
          <w:ilvl w:val="1"/>
          <w:numId w:val="20"/>
        </w:numPr>
        <w:spacing w:before="120" w:after="120"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[</w:t>
      </w:r>
      <w:proofErr w:type="spellStart"/>
      <w:r w:rsidRPr="002E34AE">
        <w:rPr>
          <w:rFonts w:ascii="Cambria" w:hAnsi="Cambria"/>
          <w:sz w:val="22"/>
          <w:szCs w:val="22"/>
        </w:rPr>
        <w:t>Tübitak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Ulakbim</w:t>
      </w:r>
      <w:proofErr w:type="spellEnd"/>
      <w:r w:rsidRPr="002E34AE">
        <w:rPr>
          <w:rFonts w:ascii="Cambria" w:hAnsi="Cambria"/>
          <w:sz w:val="22"/>
          <w:szCs w:val="22"/>
        </w:rPr>
        <w:t xml:space="preserve">; Index </w:t>
      </w:r>
      <w:proofErr w:type="spellStart"/>
      <w:r w:rsidRPr="002E34AE">
        <w:rPr>
          <w:rFonts w:ascii="Cambria" w:hAnsi="Cambria"/>
          <w:sz w:val="22"/>
          <w:szCs w:val="22"/>
        </w:rPr>
        <w:t>Islamicus</w:t>
      </w:r>
      <w:proofErr w:type="spellEnd"/>
      <w:r w:rsidRPr="002E34AE">
        <w:rPr>
          <w:rFonts w:ascii="Cambria" w:hAnsi="Cambria"/>
          <w:sz w:val="22"/>
          <w:szCs w:val="22"/>
        </w:rPr>
        <w:t xml:space="preserve">; </w:t>
      </w:r>
      <w:proofErr w:type="spellStart"/>
      <w:r w:rsidRPr="002E34AE">
        <w:rPr>
          <w:rFonts w:ascii="Cambria" w:hAnsi="Cambria"/>
          <w:sz w:val="22"/>
          <w:szCs w:val="22"/>
        </w:rPr>
        <w:t>Turkologische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847C11" w:rsidRDefault="00123B68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“Filibe’de </w:t>
      </w:r>
      <w:proofErr w:type="spellStart"/>
      <w:r w:rsidRPr="002E34AE">
        <w:rPr>
          <w:rFonts w:ascii="Cambria" w:hAnsi="Cambria"/>
          <w:sz w:val="22"/>
          <w:szCs w:val="22"/>
        </w:rPr>
        <w:t>Şehabeddin</w:t>
      </w:r>
      <w:proofErr w:type="spellEnd"/>
      <w:r w:rsidRPr="002E34AE">
        <w:rPr>
          <w:rFonts w:ascii="Cambria" w:hAnsi="Cambria"/>
          <w:sz w:val="22"/>
          <w:szCs w:val="22"/>
        </w:rPr>
        <w:t xml:space="preserve"> Paşa Vakfı 1632-1641 (H.1041-1051)”, </w:t>
      </w:r>
      <w:r w:rsidRPr="002E34AE">
        <w:rPr>
          <w:rFonts w:ascii="Cambria" w:hAnsi="Cambria"/>
          <w:i/>
          <w:sz w:val="22"/>
          <w:szCs w:val="22"/>
        </w:rPr>
        <w:t>Güney-Doğu Avrupa Araştırmaları Dergisi</w:t>
      </w:r>
      <w:r w:rsidRPr="002E34AE">
        <w:rPr>
          <w:rFonts w:ascii="Cambria" w:hAnsi="Cambria"/>
          <w:sz w:val="22"/>
          <w:szCs w:val="22"/>
        </w:rPr>
        <w:t>, 18/2010, İstanbul 2011, 19-57 (Kayhan Orbay ile müşterek)</w:t>
      </w:r>
    </w:p>
    <w:p w:rsidR="00736EFC" w:rsidRPr="002E34AE" w:rsidRDefault="00736EFC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>
        <w:rPr>
          <w:rFonts w:ascii="Cambria" w:hAnsi="Cambria"/>
          <w:b/>
          <w:sz w:val="22"/>
          <w:szCs w:val="22"/>
          <w:lang w:bidi="fa-IR"/>
        </w:rPr>
        <w:lastRenderedPageBreak/>
        <w:t xml:space="preserve"> </w:t>
      </w:r>
      <w:r w:rsidRPr="002E34AE">
        <w:rPr>
          <w:rFonts w:ascii="Cambria" w:hAnsi="Cambria"/>
          <w:sz w:val="22"/>
          <w:szCs w:val="22"/>
          <w:lang w:bidi="fa-IR"/>
        </w:rPr>
        <w:t>“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L’impact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ottoman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sur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l’urbanisation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du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Sandjak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de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Bosnie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”, </w:t>
      </w:r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ACTES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L’homme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et son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environnement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dans le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Sud-Est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européen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>, X</w:t>
      </w:r>
      <w:r w:rsidRPr="002E34AE">
        <w:rPr>
          <w:rFonts w:ascii="Cambria" w:hAnsi="Cambria"/>
          <w:i/>
          <w:iCs/>
          <w:sz w:val="22"/>
          <w:szCs w:val="22"/>
          <w:vertAlign w:val="superscript"/>
          <w:lang w:bidi="fa-IR"/>
        </w:rPr>
        <w:t>e</w:t>
      </w:r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Congrès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l’Association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internationale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d'études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du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Sud-Est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européen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(AIESEE), Paris, 24-26 </w:t>
      </w:r>
      <w:proofErr w:type="spellStart"/>
      <w:r w:rsidRPr="002E34AE">
        <w:rPr>
          <w:rFonts w:ascii="Cambria" w:hAnsi="Cambria"/>
          <w:i/>
          <w:iCs/>
          <w:sz w:val="22"/>
          <w:szCs w:val="22"/>
          <w:lang w:bidi="fa-IR"/>
        </w:rPr>
        <w:t>septemnbre</w:t>
      </w:r>
      <w:proofErr w:type="spellEnd"/>
      <w:r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2009</w:t>
      </w:r>
      <w:r w:rsidRPr="002E34AE">
        <w:rPr>
          <w:rFonts w:ascii="Cambria" w:hAnsi="Cambria"/>
          <w:sz w:val="22"/>
          <w:szCs w:val="22"/>
          <w:lang w:bidi="fa-IR"/>
        </w:rPr>
        <w:t>, Paris 2011, 199-211.</w:t>
      </w:r>
      <w:proofErr w:type="gramStart"/>
      <w:r w:rsidRPr="002E34AE">
        <w:rPr>
          <w:rFonts w:ascii="Cambria" w:hAnsi="Cambria"/>
          <w:sz w:val="22"/>
          <w:szCs w:val="22"/>
          <w:lang w:bidi="fa-IR"/>
        </w:rPr>
        <w:t>]</w:t>
      </w:r>
      <w:proofErr w:type="gramEnd"/>
    </w:p>
    <w:p w:rsidR="00847C11" w:rsidRPr="002E34AE" w:rsidRDefault="00847C11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“1992-1995 Savaşı Sonrasında Bosna-Hersek’te Osmanlı Tarihi araştırmaları ve Saraybosna Şarkiyat Enstitüsü”, </w:t>
      </w:r>
      <w:r w:rsidRPr="002E34AE">
        <w:rPr>
          <w:rFonts w:ascii="Cambria" w:hAnsi="Cambria"/>
          <w:i/>
          <w:sz w:val="22"/>
          <w:szCs w:val="22"/>
        </w:rPr>
        <w:t>Güneydoğu Avrupa ve Balkanlarda Osmanlı Tarihi Araştırmaları ve Tarih Yazıcılığı</w:t>
      </w:r>
      <w:r w:rsidRPr="002E34AE">
        <w:rPr>
          <w:rFonts w:ascii="Cambria" w:hAnsi="Cambria"/>
          <w:sz w:val="22"/>
          <w:szCs w:val="22"/>
        </w:rPr>
        <w:t>, Seminer Bildirileri (İstanbul, 12 Temmuz 2008), Balkanlar Medeniyet Merkezi, İstanbul 2010, 15-26.</w:t>
      </w:r>
    </w:p>
    <w:p w:rsidR="00847C11" w:rsidRPr="002E34AE" w:rsidRDefault="009B2F8E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iCs/>
          <w:sz w:val="22"/>
          <w:szCs w:val="22"/>
        </w:rPr>
      </w:pPr>
      <w:r w:rsidRPr="002E34AE">
        <w:rPr>
          <w:rFonts w:ascii="Cambria" w:hAnsi="Cambria"/>
          <w:sz w:val="22"/>
          <w:szCs w:val="22"/>
          <w:lang w:bidi="fa-IR"/>
        </w:rPr>
        <w:t xml:space="preserve"> </w:t>
      </w:r>
      <w:r w:rsidR="00847C11" w:rsidRPr="002E34AE">
        <w:rPr>
          <w:rFonts w:ascii="Cambria" w:hAnsi="Cambria"/>
          <w:sz w:val="22"/>
          <w:szCs w:val="22"/>
          <w:lang w:bidi="fa-IR"/>
        </w:rPr>
        <w:t>“</w:t>
      </w:r>
      <w:r w:rsidR="00847C11" w:rsidRPr="002E34AE">
        <w:rPr>
          <w:rFonts w:ascii="Cambria" w:hAnsi="Cambria"/>
          <w:sz w:val="22"/>
          <w:szCs w:val="22"/>
        </w:rPr>
        <w:t xml:space="preserve">1528/30 </w:t>
      </w:r>
      <w:r w:rsidR="00847C11" w:rsidRPr="002E34AE">
        <w:rPr>
          <w:rFonts w:ascii="Cambria" w:hAnsi="Cambria"/>
          <w:i/>
          <w:sz w:val="22"/>
          <w:szCs w:val="22"/>
        </w:rPr>
        <w:t xml:space="preserve">Tarihli Tahrir Defterine Göre Bosna Sancağında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Mustahfız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Timârları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”,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Perspectives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on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Ottoman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Studies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Papers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from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the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18th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Symposium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of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the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International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Committee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of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Pre-Ottoman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and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Ottoman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Studies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(CIEPO) at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the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sz w:val="22"/>
          <w:szCs w:val="22"/>
        </w:rPr>
        <w:t>University</w:t>
      </w:r>
      <w:proofErr w:type="spellEnd"/>
      <w:r w:rsidR="00847C11" w:rsidRPr="002E34AE">
        <w:rPr>
          <w:rFonts w:ascii="Cambria" w:hAnsi="Cambria"/>
          <w:sz w:val="22"/>
          <w:szCs w:val="22"/>
        </w:rPr>
        <w:t xml:space="preserve"> of Zagreb</w:t>
      </w:r>
      <w:r w:rsidR="00847C11" w:rsidRPr="002E34AE">
        <w:rPr>
          <w:rFonts w:ascii="Cambria" w:hAnsi="Cambria"/>
          <w:i/>
          <w:sz w:val="22"/>
          <w:szCs w:val="22"/>
        </w:rPr>
        <w:t xml:space="preserve"> 2008,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Eds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. Ekrem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Causevic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Nenad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Moacanin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Vjeran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i/>
          <w:sz w:val="22"/>
          <w:szCs w:val="22"/>
        </w:rPr>
        <w:t>Kursar</w:t>
      </w:r>
      <w:proofErr w:type="spellEnd"/>
      <w:r w:rsidR="00847C11" w:rsidRPr="002E34AE">
        <w:rPr>
          <w:rFonts w:ascii="Cambria" w:hAnsi="Cambria"/>
          <w:i/>
          <w:sz w:val="22"/>
          <w:szCs w:val="22"/>
        </w:rPr>
        <w:t xml:space="preserve">, </w:t>
      </w:r>
      <w:r w:rsidR="00847C11" w:rsidRPr="002E34AE">
        <w:rPr>
          <w:rFonts w:ascii="Cambria" w:hAnsi="Cambria"/>
          <w:iCs/>
          <w:sz w:val="22"/>
          <w:szCs w:val="22"/>
        </w:rPr>
        <w:t xml:space="preserve">Berlin: LIT </w:t>
      </w:r>
      <w:proofErr w:type="spellStart"/>
      <w:r w:rsidR="00847C11" w:rsidRPr="002E34AE">
        <w:rPr>
          <w:rFonts w:ascii="Cambria" w:hAnsi="Cambria"/>
          <w:iCs/>
          <w:sz w:val="22"/>
          <w:szCs w:val="22"/>
        </w:rPr>
        <w:t>Verlag</w:t>
      </w:r>
      <w:proofErr w:type="spellEnd"/>
      <w:r w:rsidR="00847C11" w:rsidRPr="002E34AE">
        <w:rPr>
          <w:rFonts w:ascii="Cambria" w:hAnsi="Cambria"/>
          <w:iCs/>
          <w:sz w:val="22"/>
          <w:szCs w:val="22"/>
        </w:rPr>
        <w:t>,</w:t>
      </w:r>
      <w:r w:rsidR="00847C11" w:rsidRPr="002E34AE">
        <w:rPr>
          <w:rFonts w:ascii="Cambria" w:hAnsi="Cambria"/>
          <w:i/>
          <w:sz w:val="22"/>
          <w:szCs w:val="22"/>
        </w:rPr>
        <w:t xml:space="preserve"> </w:t>
      </w:r>
      <w:r w:rsidR="00847C11" w:rsidRPr="002E34AE">
        <w:rPr>
          <w:rFonts w:ascii="Cambria" w:hAnsi="Cambria"/>
          <w:iCs/>
          <w:sz w:val="22"/>
          <w:szCs w:val="22"/>
        </w:rPr>
        <w:t>2010, 743-762.</w:t>
      </w:r>
    </w:p>
    <w:p w:rsidR="00847C11" w:rsidRPr="002E34AE" w:rsidRDefault="00847C11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eastAsia="TimesNewRomanPS-ItalicMT" w:hAnsi="Cambria" w:cs="TimesNewRomanPSMT"/>
          <w:sz w:val="22"/>
          <w:szCs w:val="22"/>
        </w:rPr>
      </w:pPr>
      <w:r w:rsidRPr="002E34AE">
        <w:rPr>
          <w:rFonts w:ascii="Cambria" w:hAnsi="Cambria"/>
          <w:b/>
          <w:sz w:val="22"/>
          <w:szCs w:val="22"/>
          <w:lang w:bidi="fa-IR"/>
        </w:rPr>
        <w:t>“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Uloga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tekija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 xml:space="preserve"> u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nastanku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 xml:space="preserve"> i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razvitku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gradova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 xml:space="preserve"> u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Bosni</w:t>
      </w:r>
      <w:proofErr w:type="spellEnd"/>
      <w:r w:rsidRPr="002E34AE">
        <w:rPr>
          <w:rFonts w:ascii="Cambria" w:hAnsi="Cambria"/>
          <w:b/>
          <w:sz w:val="22"/>
          <w:szCs w:val="22"/>
          <w:lang w:bidi="fa-IR"/>
        </w:rPr>
        <w:t xml:space="preserve">”,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Mjesto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i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uloga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d</w:t>
      </w:r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erviških</w:t>
      </w:r>
      <w:proofErr w:type="spellEnd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redova</w:t>
      </w:r>
      <w:proofErr w:type="spellEnd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 xml:space="preserve"> u </w:t>
      </w:r>
      <w:proofErr w:type="spellStart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Bosni</w:t>
      </w:r>
      <w:proofErr w:type="spellEnd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 xml:space="preserve"> i </w:t>
      </w:r>
      <w:proofErr w:type="spellStart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Hercegovini</w:t>
      </w:r>
      <w:proofErr w:type="spellEnd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 xml:space="preserve">, 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Zbornik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radova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povodom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obilježavanja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800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godina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od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rođenja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Dželaluddina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eastAsia="Optima" w:hAnsi="Cambria" w:cs="Optima"/>
          <w:i/>
          <w:sz w:val="22"/>
          <w:szCs w:val="22"/>
        </w:rPr>
        <w:t>Rumija</w:t>
      </w:r>
      <w:proofErr w:type="spellEnd"/>
      <w:r w:rsidRPr="002E34AE">
        <w:rPr>
          <w:rFonts w:ascii="Cambria" w:eastAsia="Optima" w:hAnsi="Cambria" w:cs="Optima"/>
          <w:i/>
          <w:sz w:val="22"/>
          <w:szCs w:val="22"/>
        </w:rPr>
        <w:t>,</w:t>
      </w:r>
      <w:r w:rsidRPr="002E34AE">
        <w:rPr>
          <w:rFonts w:ascii="Cambria" w:eastAsia="Optima" w:hAnsi="Cambria" w:cs="Optima"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Glavni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urednik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:</w:t>
      </w:r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Rešid</w:t>
      </w:r>
      <w:proofErr w:type="spellEnd"/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Hafizovi</w:t>
      </w:r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ć</w:t>
      </w:r>
      <w:proofErr w:type="spellEnd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 xml:space="preserve">, </w:t>
      </w:r>
      <w:proofErr w:type="spellStart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>Redakcija</w:t>
      </w:r>
      <w:proofErr w:type="spellEnd"/>
      <w:r w:rsidRPr="002E34AE">
        <w:rPr>
          <w:rFonts w:ascii="Cambria" w:eastAsia="TimesNewRomanPS-ItalicMT" w:hAnsi="Cambria" w:cs="TimesNewRomanPS-ItalicMT"/>
          <w:iCs/>
          <w:sz w:val="22"/>
          <w:szCs w:val="22"/>
        </w:rPr>
        <w:t xml:space="preserve">: </w:t>
      </w:r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Said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Abedpour</w:t>
      </w:r>
      <w:proofErr w:type="spellEnd"/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,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Đenita</w:t>
      </w:r>
      <w:proofErr w:type="spellEnd"/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Haveri</w:t>
      </w:r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ć</w:t>
      </w:r>
      <w:proofErr w:type="spellEnd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 xml:space="preserve">, </w:t>
      </w:r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Adnan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Kadri</w:t>
      </w:r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ć</w:t>
      </w:r>
      <w:proofErr w:type="spellEnd"/>
      <w:r w:rsidRPr="002E34AE">
        <w:rPr>
          <w:rFonts w:ascii="Cambria" w:eastAsia="TimesNewRomanPS-ItalicMT" w:hAnsi="Cambria" w:cs="TimesNewRomanPS-ItalicMT"/>
          <w:i/>
          <w:iCs/>
          <w:sz w:val="22"/>
          <w:szCs w:val="22"/>
        </w:rPr>
        <w:t>,</w:t>
      </w:r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Behija</w:t>
      </w:r>
      <w:proofErr w:type="spellEnd"/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Zlatar</w:t>
      </w:r>
      <w:proofErr w:type="spellEnd"/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, </w:t>
      </w:r>
      <w:proofErr w:type="spellStart"/>
      <w:r w:rsidRPr="002E34AE">
        <w:rPr>
          <w:rFonts w:ascii="Cambria" w:eastAsia="TimesNewRomanPS-ItalicMT" w:hAnsi="Cambria" w:cs="TimesNewRomanPSMT"/>
          <w:sz w:val="22"/>
          <w:szCs w:val="22"/>
        </w:rPr>
        <w:t>Sarajevo</w:t>
      </w:r>
      <w:proofErr w:type="spellEnd"/>
      <w:r w:rsidRPr="002E34AE">
        <w:rPr>
          <w:rFonts w:ascii="Cambria" w:eastAsia="TimesNewRomanPS-ItalicMT" w:hAnsi="Cambria" w:cs="TimesNewRomanPSMT"/>
          <w:sz w:val="22"/>
          <w:szCs w:val="22"/>
        </w:rPr>
        <w:t xml:space="preserve"> 2011, 267-276.</w:t>
      </w:r>
    </w:p>
    <w:p w:rsidR="00847C11" w:rsidRPr="002E34AE" w:rsidRDefault="00847C11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iCs/>
          <w:sz w:val="22"/>
          <w:szCs w:val="22"/>
        </w:rPr>
      </w:pPr>
      <w:r w:rsidRPr="002E34AE">
        <w:rPr>
          <w:rFonts w:ascii="Cambria" w:hAnsi="Cambria"/>
          <w:sz w:val="22"/>
          <w:szCs w:val="22"/>
          <w:lang w:bidi="fa-IR"/>
        </w:rPr>
        <w:t xml:space="preserve">“Bosna Sancağı Tahrir Defterleri ve Genel Özellikleri”, </w:t>
      </w:r>
      <w:r w:rsidRPr="002E34AE">
        <w:rPr>
          <w:rFonts w:ascii="Cambria" w:hAnsi="Cambria"/>
          <w:i/>
          <w:sz w:val="22"/>
          <w:szCs w:val="22"/>
          <w:lang w:bidi="fa-IR"/>
        </w:rPr>
        <w:t>Balkanlarda İslam Medeniyeti Uluslararası Üçüncü Sempozyum Tebliğleri- Bükreş, 1-5 Kasım 2006,</w:t>
      </w:r>
      <w:r w:rsidRPr="002E34AE">
        <w:rPr>
          <w:rFonts w:ascii="Cambria" w:hAnsi="Cambria"/>
          <w:sz w:val="22"/>
          <w:szCs w:val="22"/>
          <w:lang w:bidi="fa-IR"/>
        </w:rPr>
        <w:t xml:space="preserve"> İstanbul 2011, 563-574.</w:t>
      </w:r>
    </w:p>
    <w:p w:rsidR="00847C11" w:rsidRPr="002E34AE" w:rsidRDefault="009B2F8E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val="hr-BA"/>
        </w:rPr>
      </w:pPr>
      <w:r w:rsidRPr="002E34AE">
        <w:rPr>
          <w:rFonts w:ascii="Cambria" w:hAnsi="Cambria"/>
          <w:sz w:val="22"/>
          <w:szCs w:val="22"/>
          <w:lang w:bidi="fa-IR"/>
        </w:rPr>
        <w:t xml:space="preserve"> </w:t>
      </w:r>
      <w:r w:rsidR="00847C11" w:rsidRPr="002E34AE">
        <w:rPr>
          <w:rFonts w:ascii="Cambria" w:hAnsi="Cambria"/>
          <w:sz w:val="22"/>
          <w:szCs w:val="22"/>
          <w:lang w:bidi="fa-IR"/>
        </w:rPr>
        <w:t>“15. ve 16. Yüzyıllarda Saraybosna”,</w:t>
      </w:r>
      <w:r w:rsidR="00847C11" w:rsidRPr="002E34AE">
        <w:rPr>
          <w:rFonts w:ascii="Cambria" w:hAnsi="Cambria"/>
          <w:i/>
          <w:iCs/>
          <w:sz w:val="22"/>
          <w:szCs w:val="22"/>
          <w:lang w:bidi="fa-IR"/>
        </w:rPr>
        <w:t xml:space="preserve"> CIEPO</w:t>
      </w:r>
      <w:r w:rsidR="00847C11" w:rsidRPr="002E34AE">
        <w:rPr>
          <w:rFonts w:ascii="Cambria" w:hAnsi="Cambria"/>
          <w:i/>
          <w:iCs/>
          <w:sz w:val="22"/>
          <w:szCs w:val="22"/>
          <w:lang w:val="hr-BA" w:bidi="fa-IR"/>
        </w:rPr>
        <w:t xml:space="preserve"> </w:t>
      </w:r>
      <w:r w:rsidR="00847C11" w:rsidRPr="002E34AE">
        <w:rPr>
          <w:rFonts w:ascii="Cambria" w:hAnsi="Cambria"/>
          <w:i/>
          <w:sz w:val="22"/>
          <w:szCs w:val="22"/>
          <w:lang w:val="hr-BA"/>
        </w:rPr>
        <w:t>Osmanlı Öncesi ve Osmanlı Araştırmaları Uluslararası Komitesi XVII. Sempozyumu Bildirileri- 18-23 Eylül 200</w:t>
      </w:r>
      <w:r w:rsidR="00847C11" w:rsidRPr="002E34AE">
        <w:rPr>
          <w:rFonts w:ascii="Cambria" w:hAnsi="Cambria"/>
          <w:i/>
          <w:iCs/>
          <w:sz w:val="22"/>
          <w:szCs w:val="22"/>
          <w:lang w:val="hr-BA"/>
        </w:rPr>
        <w:t>6</w:t>
      </w:r>
      <w:r w:rsidR="00847C11" w:rsidRPr="002E34AE">
        <w:rPr>
          <w:rFonts w:ascii="Cambria" w:hAnsi="Cambria"/>
          <w:iCs/>
          <w:sz w:val="22"/>
          <w:szCs w:val="22"/>
          <w:lang w:val="hr-BA"/>
        </w:rPr>
        <w:t>, Yay. Haz: Kenan İnan- Yücel Dursun,</w:t>
      </w:r>
      <w:r w:rsidR="00847C11" w:rsidRPr="002E34AE">
        <w:rPr>
          <w:rFonts w:ascii="Cambria" w:hAnsi="Cambria"/>
          <w:i/>
          <w:iCs/>
          <w:sz w:val="22"/>
          <w:szCs w:val="22"/>
          <w:lang w:val="hr-BA"/>
        </w:rPr>
        <w:t xml:space="preserve"> </w:t>
      </w:r>
      <w:r w:rsidR="00847C11" w:rsidRPr="002E34AE">
        <w:rPr>
          <w:rFonts w:ascii="Cambria" w:hAnsi="Cambria"/>
          <w:i/>
          <w:sz w:val="22"/>
          <w:szCs w:val="22"/>
          <w:lang w:val="hr-BA"/>
        </w:rPr>
        <w:t>(CIEPO 17. Sempozyumu)</w:t>
      </w:r>
      <w:r w:rsidR="00847C11" w:rsidRPr="002E34AE">
        <w:rPr>
          <w:rFonts w:ascii="Cambria" w:hAnsi="Cambria"/>
          <w:sz w:val="22"/>
          <w:szCs w:val="22"/>
          <w:lang w:val="hr-BA"/>
        </w:rPr>
        <w:t>, Trabzon 2011, 391-409.</w:t>
      </w:r>
    </w:p>
    <w:p w:rsidR="00847C11" w:rsidRPr="00067D84" w:rsidRDefault="00847C11" w:rsidP="00067D84">
      <w:pPr>
        <w:pStyle w:val="ListeParagraf"/>
        <w:numPr>
          <w:ilvl w:val="0"/>
          <w:numId w:val="20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 “Hurufat Defterlerinin Bulgaristan Tarihi İçin Önemi: Filibe Örneği”, </w:t>
      </w:r>
      <w:r w:rsidRPr="002E34AE">
        <w:rPr>
          <w:rFonts w:ascii="Cambria" w:hAnsi="Cambria"/>
          <w:bCs/>
          <w:i/>
          <w:sz w:val="22"/>
          <w:szCs w:val="22"/>
        </w:rPr>
        <w:t xml:space="preserve">България и Турция на междукултурния кръстопът: език, история, литература, Πърви българо-турку колоквиум, Пловдив, 6-7 </w:t>
      </w:r>
      <w:proofErr w:type="spellStart"/>
      <w:r w:rsidRPr="002E34AE">
        <w:rPr>
          <w:rFonts w:ascii="Cambria" w:hAnsi="Cambria"/>
          <w:bCs/>
          <w:i/>
          <w:sz w:val="22"/>
          <w:szCs w:val="22"/>
        </w:rPr>
        <w:t>октомври</w:t>
      </w:r>
      <w:proofErr w:type="spellEnd"/>
      <w:r w:rsidRPr="002E34AE">
        <w:rPr>
          <w:rFonts w:ascii="Cambria" w:hAnsi="Cambria"/>
          <w:bCs/>
          <w:i/>
          <w:sz w:val="22"/>
          <w:szCs w:val="22"/>
        </w:rPr>
        <w:t xml:space="preserve"> 2011, </w:t>
      </w:r>
      <w:proofErr w:type="spellStart"/>
      <w:r w:rsidRPr="002E34AE">
        <w:rPr>
          <w:rFonts w:ascii="Cambria" w:hAnsi="Cambria"/>
          <w:bCs/>
          <w:sz w:val="22"/>
          <w:szCs w:val="22"/>
        </w:rPr>
        <w:t>Plovdiv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2012,</w:t>
      </w:r>
      <w:r w:rsidRPr="002E34AE">
        <w:rPr>
          <w:rFonts w:ascii="Cambria" w:hAnsi="Cambria"/>
          <w:sz w:val="22"/>
          <w:szCs w:val="22"/>
        </w:rPr>
        <w:t xml:space="preserve">  </w:t>
      </w:r>
      <w:r w:rsidRPr="002E34AE">
        <w:rPr>
          <w:rFonts w:ascii="Cambria" w:hAnsi="Cambria"/>
          <w:bCs/>
          <w:sz w:val="22"/>
          <w:szCs w:val="22"/>
        </w:rPr>
        <w:t xml:space="preserve">165-184. </w:t>
      </w:r>
      <w:r w:rsidRPr="00067D84">
        <w:rPr>
          <w:rFonts w:ascii="Cambria" w:hAnsi="Cambria"/>
          <w:sz w:val="22"/>
          <w:szCs w:val="22"/>
        </w:rPr>
        <w:t>Bulgarcası:</w:t>
      </w:r>
      <w:r w:rsidRPr="00067D84">
        <w:rPr>
          <w:rFonts w:ascii="Cambria" w:hAnsi="Cambria"/>
          <w:b/>
          <w:sz w:val="22"/>
          <w:szCs w:val="22"/>
        </w:rPr>
        <w:t xml:space="preserve"> </w:t>
      </w:r>
      <w:r w:rsidRPr="00067D84">
        <w:rPr>
          <w:rFonts w:ascii="Cambria" w:hAnsi="Cambria"/>
          <w:sz w:val="22"/>
          <w:szCs w:val="22"/>
        </w:rPr>
        <w:t>“Значенето на хуруфат деФте</w:t>
      </w:r>
      <w:r w:rsidRPr="00067D84">
        <w:rPr>
          <w:rFonts w:ascii="Cambria" w:hAnsi="Cambria"/>
          <w:bCs/>
          <w:sz w:val="22"/>
          <w:szCs w:val="22"/>
        </w:rPr>
        <w:t>р</w:t>
      </w:r>
      <w:r w:rsidRPr="00067D84">
        <w:rPr>
          <w:rFonts w:ascii="Cambria" w:hAnsi="Cambria"/>
          <w:sz w:val="22"/>
          <w:szCs w:val="22"/>
        </w:rPr>
        <w:t xml:space="preserve">ите за </w:t>
      </w:r>
      <w:r w:rsidRPr="00067D84">
        <w:rPr>
          <w:rFonts w:ascii="Cambria" w:hAnsi="Cambria"/>
          <w:bCs/>
          <w:sz w:val="22"/>
          <w:szCs w:val="22"/>
        </w:rPr>
        <w:t xml:space="preserve">Българската история: примерът с филибе (пловдив)”, </w:t>
      </w:r>
      <w:r w:rsidRPr="00067D84">
        <w:rPr>
          <w:rFonts w:ascii="Cambria" w:hAnsi="Cambria"/>
          <w:sz w:val="22"/>
          <w:szCs w:val="22"/>
        </w:rPr>
        <w:t xml:space="preserve"> </w:t>
      </w:r>
      <w:r w:rsidRPr="00067D84">
        <w:rPr>
          <w:rFonts w:ascii="Cambria" w:hAnsi="Cambria"/>
          <w:bCs/>
          <w:i/>
          <w:sz w:val="22"/>
          <w:szCs w:val="22"/>
        </w:rPr>
        <w:t xml:space="preserve">България и Турция на междукултурния кръстопът: език, история, литература, Πърви българо-турку колоквиум, Пловдив, 6-7 </w:t>
      </w:r>
      <w:proofErr w:type="spellStart"/>
      <w:r w:rsidRPr="00067D84">
        <w:rPr>
          <w:rFonts w:ascii="Cambria" w:hAnsi="Cambria"/>
          <w:bCs/>
          <w:i/>
          <w:sz w:val="22"/>
          <w:szCs w:val="22"/>
        </w:rPr>
        <w:t>октомври</w:t>
      </w:r>
      <w:proofErr w:type="spellEnd"/>
      <w:r w:rsidRPr="00067D84">
        <w:rPr>
          <w:rFonts w:ascii="Cambria" w:hAnsi="Cambria"/>
          <w:bCs/>
          <w:i/>
          <w:sz w:val="22"/>
          <w:szCs w:val="22"/>
        </w:rPr>
        <w:t xml:space="preserve"> 2011, </w:t>
      </w:r>
      <w:proofErr w:type="spellStart"/>
      <w:r w:rsidRPr="00067D84">
        <w:rPr>
          <w:rFonts w:ascii="Cambria" w:hAnsi="Cambria"/>
          <w:bCs/>
          <w:sz w:val="22"/>
          <w:szCs w:val="22"/>
        </w:rPr>
        <w:t>Plovdiv</w:t>
      </w:r>
      <w:proofErr w:type="spellEnd"/>
      <w:r w:rsidRPr="00067D84">
        <w:rPr>
          <w:rFonts w:ascii="Cambria" w:hAnsi="Cambria"/>
          <w:bCs/>
          <w:sz w:val="22"/>
          <w:szCs w:val="22"/>
        </w:rPr>
        <w:t xml:space="preserve"> 2012,</w:t>
      </w:r>
      <w:r w:rsidRPr="00067D84">
        <w:rPr>
          <w:rFonts w:ascii="Cambria" w:hAnsi="Cambria"/>
          <w:sz w:val="22"/>
          <w:szCs w:val="22"/>
        </w:rPr>
        <w:t xml:space="preserve"> 145-164. </w:t>
      </w:r>
    </w:p>
    <w:p w:rsidR="00847C11" w:rsidRPr="002E34AE" w:rsidRDefault="00847C11" w:rsidP="00847C11">
      <w:pPr>
        <w:pStyle w:val="ListeParagraf"/>
        <w:spacing w:before="120" w:after="120" w:line="360" w:lineRule="auto"/>
        <w:jc w:val="both"/>
        <w:rPr>
          <w:rFonts w:ascii="Cambria" w:hAnsi="Cambria"/>
          <w:b/>
          <w:sz w:val="22"/>
          <w:szCs w:val="22"/>
          <w:u w:val="single"/>
          <w:lang w:val="hr-BA"/>
        </w:rPr>
      </w:pPr>
    </w:p>
    <w:p w:rsidR="00847C11" w:rsidRPr="002E34AE" w:rsidRDefault="00847C11" w:rsidP="00847C11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  <w:u w:val="single"/>
        </w:rPr>
      </w:pPr>
      <w:r w:rsidRPr="002E34AE">
        <w:rPr>
          <w:rFonts w:ascii="Cambria" w:hAnsi="Cambria"/>
          <w:b/>
          <w:sz w:val="22"/>
          <w:szCs w:val="22"/>
          <w:u w:val="single"/>
          <w:lang w:val="hr-BA"/>
        </w:rPr>
        <w:t>Çeviriler:</w:t>
      </w:r>
    </w:p>
    <w:p w:rsidR="00847C11" w:rsidRPr="002E34AE" w:rsidRDefault="00847C11" w:rsidP="00067D84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  <w:lang w:val="hr-BA"/>
        </w:rPr>
        <w:t xml:space="preserve">Ahmed S. Aličić, </w:t>
      </w:r>
      <w:r w:rsidRPr="002E34AE">
        <w:rPr>
          <w:rFonts w:ascii="Cambria" w:hAnsi="Cambria"/>
          <w:sz w:val="22"/>
          <w:szCs w:val="22"/>
        </w:rPr>
        <w:t>“</w:t>
      </w:r>
      <w:proofErr w:type="spellStart"/>
      <w:r w:rsidRPr="002E34AE">
        <w:rPr>
          <w:rFonts w:ascii="Cambria" w:hAnsi="Cambria"/>
          <w:sz w:val="22"/>
          <w:szCs w:val="22"/>
        </w:rPr>
        <w:t>Hersek’de</w:t>
      </w:r>
      <w:proofErr w:type="spellEnd"/>
      <w:r w:rsidRPr="002E34AE">
        <w:rPr>
          <w:rFonts w:ascii="Cambria" w:hAnsi="Cambria"/>
          <w:sz w:val="22"/>
          <w:szCs w:val="22"/>
        </w:rPr>
        <w:t xml:space="preserve"> İslam’ın Yayılması”, </w:t>
      </w:r>
      <w:r w:rsidRPr="002E34AE">
        <w:rPr>
          <w:rFonts w:ascii="Cambria" w:hAnsi="Cambria"/>
          <w:i/>
          <w:sz w:val="22"/>
          <w:szCs w:val="22"/>
        </w:rPr>
        <w:t>Dil ve Tarih-Coğrafya Fakültesi Dergisi</w:t>
      </w:r>
      <w:r w:rsidRPr="002E34AE">
        <w:rPr>
          <w:rFonts w:ascii="Cambria" w:hAnsi="Cambria"/>
          <w:sz w:val="22"/>
          <w:szCs w:val="22"/>
        </w:rPr>
        <w:t>, 46/2, Ankara 2007, 247-252.  (</w:t>
      </w:r>
      <w:proofErr w:type="spellStart"/>
      <w:r w:rsidRPr="002E34AE">
        <w:rPr>
          <w:rFonts w:ascii="Cambria" w:hAnsi="Cambria"/>
          <w:sz w:val="22"/>
          <w:szCs w:val="22"/>
        </w:rPr>
        <w:t>Boşnakça’dan</w:t>
      </w:r>
      <w:proofErr w:type="spellEnd"/>
      <w:r w:rsidRPr="002E34AE">
        <w:rPr>
          <w:rFonts w:ascii="Cambria" w:hAnsi="Cambria"/>
          <w:sz w:val="22"/>
          <w:szCs w:val="22"/>
        </w:rPr>
        <w:t xml:space="preserve"> çeviri)</w:t>
      </w:r>
    </w:p>
    <w:p w:rsidR="00847C11" w:rsidRPr="002E34AE" w:rsidRDefault="00847C11" w:rsidP="00067D84">
      <w:pPr>
        <w:pStyle w:val="ListeParagraf"/>
        <w:numPr>
          <w:ilvl w:val="1"/>
          <w:numId w:val="21"/>
        </w:numPr>
        <w:spacing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[MLA International </w:t>
      </w:r>
      <w:proofErr w:type="spellStart"/>
      <w:r w:rsidRPr="002E34AE">
        <w:rPr>
          <w:rFonts w:ascii="Cambria" w:hAnsi="Cambria"/>
          <w:sz w:val="22"/>
          <w:szCs w:val="22"/>
        </w:rPr>
        <w:t>Bibliography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847C11" w:rsidRPr="002E34AE" w:rsidRDefault="00847C11" w:rsidP="00067D84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Melek </w:t>
      </w:r>
      <w:proofErr w:type="spellStart"/>
      <w:r w:rsidRPr="002E34AE">
        <w:rPr>
          <w:rFonts w:ascii="Cambria" w:hAnsi="Cambria"/>
          <w:sz w:val="22"/>
          <w:szCs w:val="22"/>
        </w:rPr>
        <w:t>Delilbaşı</w:t>
      </w:r>
      <w:proofErr w:type="spellEnd"/>
      <w:r w:rsidRPr="002E34AE">
        <w:rPr>
          <w:rFonts w:ascii="Cambria" w:hAnsi="Cambria"/>
          <w:sz w:val="22"/>
          <w:szCs w:val="22"/>
        </w:rPr>
        <w:t xml:space="preserve">, “Türkiye’de Bizans Çalışmalarının Bugünü ve Geleceği”, </w:t>
      </w:r>
      <w:r w:rsidRPr="002E34AE">
        <w:rPr>
          <w:rFonts w:ascii="Cambria" w:hAnsi="Cambria"/>
          <w:i/>
          <w:sz w:val="22"/>
          <w:szCs w:val="22"/>
        </w:rPr>
        <w:t>Prof. Dr. Yavuz Ercan Armağanı</w:t>
      </w:r>
      <w:r w:rsidRPr="002E34AE">
        <w:rPr>
          <w:rFonts w:ascii="Cambria" w:hAnsi="Cambria"/>
          <w:sz w:val="22"/>
          <w:szCs w:val="22"/>
        </w:rPr>
        <w:t>, Turhan Kitabevi, Ankara 2008, 293- 300.  (</w:t>
      </w:r>
      <w:proofErr w:type="spellStart"/>
      <w:r w:rsidRPr="002E34AE">
        <w:rPr>
          <w:rFonts w:ascii="Cambria" w:hAnsi="Cambria"/>
          <w:sz w:val="22"/>
          <w:szCs w:val="22"/>
        </w:rPr>
        <w:t>İngilizce’den</w:t>
      </w:r>
      <w:proofErr w:type="spellEnd"/>
      <w:r w:rsidRPr="002E34AE">
        <w:rPr>
          <w:rFonts w:ascii="Cambria" w:hAnsi="Cambria"/>
          <w:sz w:val="22"/>
          <w:szCs w:val="22"/>
        </w:rPr>
        <w:t xml:space="preserve"> çeviri)</w:t>
      </w:r>
    </w:p>
    <w:p w:rsidR="00847C11" w:rsidRPr="002E34AE" w:rsidRDefault="00847C11" w:rsidP="00847C11">
      <w:pPr>
        <w:pStyle w:val="ListeParagraf"/>
        <w:spacing w:before="120" w:after="120" w:line="360" w:lineRule="auto"/>
        <w:jc w:val="both"/>
        <w:rPr>
          <w:rFonts w:ascii="Cambria" w:hAnsi="Cambria"/>
          <w:b/>
          <w:sz w:val="22"/>
          <w:szCs w:val="22"/>
          <w:u w:val="single"/>
        </w:rPr>
      </w:pPr>
    </w:p>
    <w:p w:rsidR="00847C11" w:rsidRPr="002E34AE" w:rsidRDefault="002E34AE" w:rsidP="00847C11">
      <w:pPr>
        <w:pStyle w:val="ListeParagraf"/>
        <w:spacing w:before="120" w:after="120" w:line="360" w:lineRule="auto"/>
        <w:jc w:val="both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lastRenderedPageBreak/>
        <w:t xml:space="preserve">Kitap </w:t>
      </w:r>
      <w:r w:rsidR="00847C11" w:rsidRPr="002E34AE">
        <w:rPr>
          <w:rFonts w:ascii="Cambria" w:hAnsi="Cambria"/>
          <w:b/>
          <w:sz w:val="22"/>
          <w:szCs w:val="22"/>
          <w:u w:val="single"/>
        </w:rPr>
        <w:t>Tanıtımlar</w:t>
      </w:r>
      <w:r>
        <w:rPr>
          <w:rFonts w:ascii="Cambria" w:hAnsi="Cambria"/>
          <w:b/>
          <w:sz w:val="22"/>
          <w:szCs w:val="22"/>
          <w:u w:val="single"/>
        </w:rPr>
        <w:t>ı</w:t>
      </w:r>
      <w:r w:rsidR="00847C11" w:rsidRPr="002E34AE">
        <w:rPr>
          <w:rFonts w:ascii="Cambria" w:hAnsi="Cambria"/>
          <w:b/>
          <w:sz w:val="22"/>
          <w:szCs w:val="22"/>
          <w:u w:val="single"/>
        </w:rPr>
        <w:t>:</w:t>
      </w:r>
    </w:p>
    <w:p w:rsidR="00847C11" w:rsidRPr="002E34AE" w:rsidRDefault="00847C11" w:rsidP="00067D84">
      <w:pPr>
        <w:pStyle w:val="ListeParagraf"/>
        <w:numPr>
          <w:ilvl w:val="0"/>
          <w:numId w:val="22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“Tarih-i Bosna”, </w:t>
      </w:r>
      <w:r w:rsidRPr="002E34AE">
        <w:rPr>
          <w:rFonts w:ascii="Cambria" w:hAnsi="Cambria"/>
          <w:i/>
          <w:sz w:val="22"/>
          <w:szCs w:val="22"/>
        </w:rPr>
        <w:t>Tarih Araştırmaları Dergisi</w:t>
      </w:r>
      <w:r w:rsidRPr="002E34AE">
        <w:rPr>
          <w:rFonts w:ascii="Cambria" w:hAnsi="Cambria"/>
          <w:sz w:val="22"/>
          <w:szCs w:val="22"/>
        </w:rPr>
        <w:t xml:space="preserve">, 32/XX, 2002, 215- 222. </w:t>
      </w:r>
    </w:p>
    <w:p w:rsidR="00847C11" w:rsidRPr="002E34AE" w:rsidRDefault="00847C11" w:rsidP="00067D84">
      <w:pPr>
        <w:pStyle w:val="ListeParagraf"/>
        <w:numPr>
          <w:ilvl w:val="1"/>
          <w:numId w:val="22"/>
        </w:numPr>
        <w:spacing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[</w:t>
      </w:r>
      <w:proofErr w:type="spellStart"/>
      <w:r w:rsidRPr="002E34AE">
        <w:rPr>
          <w:rFonts w:ascii="Cambria" w:hAnsi="Cambria"/>
          <w:sz w:val="22"/>
          <w:szCs w:val="22"/>
        </w:rPr>
        <w:t>Tübitak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Ulakbim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847C11" w:rsidRPr="002E34AE" w:rsidRDefault="00847C11" w:rsidP="00067D84">
      <w:pPr>
        <w:pStyle w:val="ListeParagraf"/>
        <w:numPr>
          <w:ilvl w:val="0"/>
          <w:numId w:val="22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b/>
          <w:sz w:val="22"/>
          <w:szCs w:val="22"/>
        </w:rPr>
        <w:t>“</w:t>
      </w:r>
      <w:proofErr w:type="spellStart"/>
      <w:r w:rsidRPr="002E34AE">
        <w:rPr>
          <w:rFonts w:ascii="Cambria" w:hAnsi="Cambria"/>
          <w:sz w:val="22"/>
          <w:szCs w:val="22"/>
        </w:rPr>
        <w:t>Jelena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Mrgić</w:t>
      </w:r>
      <w:proofErr w:type="spellEnd"/>
      <w:r w:rsidRPr="002E34AE">
        <w:rPr>
          <w:rFonts w:ascii="Cambria" w:hAnsi="Cambria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sz w:val="22"/>
          <w:szCs w:val="22"/>
        </w:rPr>
        <w:t>Severna</w:t>
      </w:r>
      <w:proofErr w:type="spellEnd"/>
      <w:r w:rsidRPr="002E34AE">
        <w:rPr>
          <w:rFonts w:ascii="Cambria" w:hAnsi="Cambria"/>
          <w:sz w:val="22"/>
          <w:szCs w:val="22"/>
        </w:rPr>
        <w:t xml:space="preserve"> Bosna 13-16. </w:t>
      </w:r>
      <w:proofErr w:type="spellStart"/>
      <w:r w:rsidRPr="002E34AE">
        <w:rPr>
          <w:rFonts w:ascii="Cambria" w:hAnsi="Cambria"/>
          <w:sz w:val="22"/>
          <w:szCs w:val="22"/>
        </w:rPr>
        <w:t>vek</w:t>
      </w:r>
      <w:proofErr w:type="spellEnd"/>
      <w:r w:rsidRPr="002E34AE">
        <w:rPr>
          <w:rFonts w:ascii="Cambria" w:hAnsi="Cambria"/>
          <w:sz w:val="22"/>
          <w:szCs w:val="22"/>
        </w:rPr>
        <w:t xml:space="preserve">”, </w:t>
      </w:r>
      <w:r w:rsidRPr="002E34AE">
        <w:rPr>
          <w:rFonts w:ascii="Cambria" w:hAnsi="Cambria"/>
          <w:i/>
          <w:sz w:val="22"/>
          <w:szCs w:val="22"/>
        </w:rPr>
        <w:t xml:space="preserve">Ankara Üniversitesi OTAM Dergisi, </w:t>
      </w:r>
      <w:r w:rsidRPr="002E34AE">
        <w:rPr>
          <w:rFonts w:ascii="Cambria" w:hAnsi="Cambria"/>
          <w:sz w:val="22"/>
          <w:szCs w:val="22"/>
        </w:rPr>
        <w:t xml:space="preserve"> </w:t>
      </w:r>
      <w:r w:rsidRPr="002E34AE">
        <w:rPr>
          <w:rFonts w:ascii="Cambria" w:hAnsi="Cambria"/>
          <w:bCs/>
          <w:sz w:val="22"/>
          <w:szCs w:val="22"/>
        </w:rPr>
        <w:t>21/ 2009</w:t>
      </w:r>
      <w:r w:rsidRPr="002E34AE">
        <w:rPr>
          <w:rFonts w:ascii="Cambria" w:hAnsi="Cambria"/>
          <w:b/>
          <w:bCs/>
          <w:sz w:val="22"/>
          <w:szCs w:val="22"/>
        </w:rPr>
        <w:t>,</w:t>
      </w:r>
      <w:r w:rsidRPr="002E34AE">
        <w:rPr>
          <w:rFonts w:ascii="Cambria" w:hAnsi="Cambria"/>
          <w:sz w:val="22"/>
          <w:szCs w:val="22"/>
        </w:rPr>
        <w:t xml:space="preserve"> </w:t>
      </w:r>
      <w:r w:rsidRPr="002E34AE">
        <w:rPr>
          <w:rFonts w:ascii="Cambria" w:hAnsi="Cambria"/>
          <w:bCs/>
          <w:sz w:val="22"/>
          <w:szCs w:val="22"/>
        </w:rPr>
        <w:t>265-273</w:t>
      </w:r>
      <w:r w:rsidRPr="002E34AE">
        <w:rPr>
          <w:rFonts w:ascii="Cambria" w:hAnsi="Cambria"/>
          <w:sz w:val="22"/>
          <w:szCs w:val="22"/>
        </w:rPr>
        <w:t>.</w:t>
      </w:r>
    </w:p>
    <w:p w:rsidR="00847C11" w:rsidRPr="002E34AE" w:rsidRDefault="00847C11" w:rsidP="00067D84">
      <w:pPr>
        <w:pStyle w:val="ListeParagraf"/>
        <w:numPr>
          <w:ilvl w:val="1"/>
          <w:numId w:val="22"/>
        </w:numPr>
        <w:spacing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[</w:t>
      </w:r>
      <w:proofErr w:type="spellStart"/>
      <w:r w:rsidRPr="002E34AE">
        <w:rPr>
          <w:rFonts w:ascii="Cambria" w:hAnsi="Cambria"/>
          <w:sz w:val="22"/>
          <w:szCs w:val="22"/>
        </w:rPr>
        <w:t>Tübitak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Ulakbim</w:t>
      </w:r>
      <w:proofErr w:type="spellEnd"/>
      <w:r w:rsidRPr="002E34AE">
        <w:rPr>
          <w:rFonts w:ascii="Cambria" w:hAnsi="Cambria"/>
          <w:sz w:val="22"/>
          <w:szCs w:val="22"/>
        </w:rPr>
        <w:t xml:space="preserve">; Index </w:t>
      </w:r>
      <w:proofErr w:type="spellStart"/>
      <w:r w:rsidRPr="002E34AE">
        <w:rPr>
          <w:rFonts w:ascii="Cambria" w:hAnsi="Cambria"/>
          <w:sz w:val="22"/>
          <w:szCs w:val="22"/>
        </w:rPr>
        <w:t>Islamicus</w:t>
      </w:r>
      <w:proofErr w:type="spellEnd"/>
      <w:r w:rsidRPr="002E34AE">
        <w:rPr>
          <w:rFonts w:ascii="Cambria" w:hAnsi="Cambria"/>
          <w:sz w:val="22"/>
          <w:szCs w:val="22"/>
        </w:rPr>
        <w:t xml:space="preserve">; </w:t>
      </w:r>
      <w:proofErr w:type="spellStart"/>
      <w:r w:rsidRPr="002E34AE">
        <w:rPr>
          <w:rFonts w:ascii="Cambria" w:hAnsi="Cambria"/>
          <w:sz w:val="22"/>
          <w:szCs w:val="22"/>
        </w:rPr>
        <w:t>Turkologische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847C11" w:rsidRPr="002E34AE" w:rsidRDefault="00847C11" w:rsidP="00067D84">
      <w:pPr>
        <w:pStyle w:val="ListeParagraf"/>
        <w:numPr>
          <w:ilvl w:val="0"/>
          <w:numId w:val="22"/>
        </w:numPr>
        <w:spacing w:before="120" w:after="120" w:line="360" w:lineRule="auto"/>
        <w:jc w:val="both"/>
        <w:rPr>
          <w:rFonts w:ascii="Cambria" w:hAnsi="Cambria"/>
          <w:iCs/>
          <w:color w:val="000000"/>
          <w:sz w:val="22"/>
          <w:szCs w:val="22"/>
        </w:rPr>
      </w:pPr>
      <w:r w:rsidRPr="002E34AE">
        <w:rPr>
          <w:rFonts w:ascii="Cambria" w:hAnsi="Cambria"/>
          <w:b/>
          <w:color w:val="000000"/>
          <w:sz w:val="22"/>
          <w:szCs w:val="22"/>
        </w:rPr>
        <w:t>“</w:t>
      </w:r>
      <w:r w:rsidRPr="002E34AE">
        <w:rPr>
          <w:rFonts w:ascii="Cambria" w:hAnsi="Cambria"/>
          <w:color w:val="000000"/>
          <w:sz w:val="22"/>
          <w:szCs w:val="22"/>
        </w:rPr>
        <w:t>Adnan Kadri</w:t>
      </w:r>
      <w:r w:rsidRPr="002E34AE">
        <w:rPr>
          <w:rFonts w:ascii="Cambria" w:hAnsi="Cambria"/>
          <w:color w:val="000000"/>
          <w:sz w:val="22"/>
          <w:szCs w:val="22"/>
          <w:lang w:val="bs-Latn-BA"/>
        </w:rPr>
        <w:t>ć, Objekt ljubavi u tesavufskoj kniževnosti: Muradnama Derviš-paše Bajezidagića</w:t>
      </w:r>
      <w:r w:rsidRPr="002E34AE">
        <w:rPr>
          <w:rFonts w:ascii="Cambria" w:hAnsi="Cambria"/>
          <w:color w:val="000000"/>
          <w:sz w:val="22"/>
          <w:szCs w:val="22"/>
          <w:lang w:bidi="fa-IR"/>
        </w:rPr>
        <w:t>”</w:t>
      </w:r>
      <w:r w:rsidRPr="002E34AE">
        <w:rPr>
          <w:rFonts w:ascii="Cambria" w:hAnsi="Cambria"/>
          <w:color w:val="000000"/>
          <w:sz w:val="22"/>
          <w:szCs w:val="22"/>
        </w:rPr>
        <w:t xml:space="preserve">, </w:t>
      </w:r>
      <w:r w:rsidRPr="002E34AE">
        <w:rPr>
          <w:rFonts w:ascii="Cambria" w:hAnsi="Cambria"/>
          <w:i/>
          <w:color w:val="000000"/>
          <w:sz w:val="22"/>
          <w:szCs w:val="22"/>
        </w:rPr>
        <w:t>Nüsha Şarkiyat Araştırmaları Dergisi</w:t>
      </w:r>
      <w:r w:rsidRPr="002E34AE">
        <w:rPr>
          <w:rFonts w:ascii="Cambria" w:hAnsi="Cambria"/>
          <w:iCs/>
          <w:color w:val="000000"/>
          <w:sz w:val="22"/>
          <w:szCs w:val="22"/>
        </w:rPr>
        <w:t>, IX/ 29 (2009/II), 159- 173.</w:t>
      </w:r>
    </w:p>
    <w:p w:rsidR="00847C11" w:rsidRPr="002E34AE" w:rsidRDefault="00847C11" w:rsidP="00067D84">
      <w:pPr>
        <w:pStyle w:val="ListeParagraf"/>
        <w:numPr>
          <w:ilvl w:val="1"/>
          <w:numId w:val="22"/>
        </w:numPr>
        <w:spacing w:before="120" w:after="120" w:line="360" w:lineRule="auto"/>
        <w:jc w:val="right"/>
        <w:rPr>
          <w:rFonts w:ascii="Cambria" w:hAnsi="Cambria"/>
          <w:iCs/>
          <w:color w:val="000000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[</w:t>
      </w:r>
      <w:proofErr w:type="spellStart"/>
      <w:r w:rsidRPr="002E34AE">
        <w:rPr>
          <w:rFonts w:ascii="Cambria" w:hAnsi="Cambria"/>
          <w:sz w:val="22"/>
          <w:szCs w:val="22"/>
        </w:rPr>
        <w:t>Tübitak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Ulakbim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847C11" w:rsidRPr="002E34AE" w:rsidRDefault="009B2F8E" w:rsidP="00067D84">
      <w:pPr>
        <w:pStyle w:val="ListeParagraf"/>
        <w:numPr>
          <w:ilvl w:val="0"/>
          <w:numId w:val="22"/>
        </w:numPr>
        <w:spacing w:before="120" w:after="12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2E34AE">
        <w:rPr>
          <w:rFonts w:ascii="Cambria" w:hAnsi="Cambria"/>
          <w:color w:val="000000"/>
          <w:sz w:val="22"/>
          <w:szCs w:val="22"/>
        </w:rPr>
        <w:t xml:space="preserve"> </w:t>
      </w:r>
      <w:r w:rsidR="00847C11" w:rsidRPr="002E34AE">
        <w:rPr>
          <w:rFonts w:ascii="Cambria" w:hAnsi="Cambria"/>
          <w:color w:val="000000"/>
          <w:sz w:val="22"/>
          <w:szCs w:val="22"/>
        </w:rPr>
        <w:t>“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Živko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M.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Andrijašević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–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Šerbo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Rastoder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Crna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Gora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i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velike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sile,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Zavod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za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udžbenike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i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nastavna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847C11" w:rsidRPr="002E34AE">
        <w:rPr>
          <w:rFonts w:ascii="Cambria" w:hAnsi="Cambria"/>
          <w:color w:val="000000"/>
          <w:sz w:val="22"/>
          <w:szCs w:val="22"/>
        </w:rPr>
        <w:t>sredstva</w:t>
      </w:r>
      <w:proofErr w:type="spellEnd"/>
      <w:r w:rsidR="00847C11" w:rsidRPr="002E34AE">
        <w:rPr>
          <w:rFonts w:ascii="Cambria" w:hAnsi="Cambria"/>
          <w:color w:val="000000"/>
          <w:sz w:val="22"/>
          <w:szCs w:val="22"/>
        </w:rPr>
        <w:t xml:space="preserve">”, </w:t>
      </w:r>
      <w:r w:rsidR="00847C11" w:rsidRPr="002E34AE">
        <w:rPr>
          <w:rFonts w:ascii="Cambria" w:hAnsi="Cambria"/>
          <w:i/>
          <w:color w:val="000000"/>
          <w:sz w:val="22"/>
          <w:szCs w:val="22"/>
        </w:rPr>
        <w:t>Belleten</w:t>
      </w:r>
      <w:r w:rsidR="00847C11" w:rsidRPr="002E34AE">
        <w:rPr>
          <w:rFonts w:ascii="Cambria" w:hAnsi="Cambria"/>
          <w:color w:val="000000"/>
          <w:sz w:val="22"/>
          <w:szCs w:val="22"/>
        </w:rPr>
        <w:t xml:space="preserve"> LXXV / 274 (Aralık 2011), 959-970.</w:t>
      </w:r>
    </w:p>
    <w:p w:rsidR="00847C11" w:rsidRPr="002E34AE" w:rsidRDefault="00847C11" w:rsidP="00067D84">
      <w:pPr>
        <w:pStyle w:val="ListeParagraf"/>
        <w:numPr>
          <w:ilvl w:val="1"/>
          <w:numId w:val="22"/>
        </w:numPr>
        <w:spacing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[</w:t>
      </w:r>
      <w:proofErr w:type="spellStart"/>
      <w:r w:rsidRPr="002E34AE">
        <w:rPr>
          <w:rFonts w:ascii="Cambria" w:hAnsi="Cambria"/>
          <w:sz w:val="22"/>
          <w:szCs w:val="22"/>
        </w:rPr>
        <w:t>America</w:t>
      </w:r>
      <w:proofErr w:type="spellEnd"/>
      <w:r w:rsidRPr="002E34AE">
        <w:rPr>
          <w:rFonts w:ascii="Cambria" w:hAnsi="Cambria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sz w:val="22"/>
          <w:szCs w:val="22"/>
        </w:rPr>
        <w:t>history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and</w:t>
      </w:r>
      <w:proofErr w:type="spellEnd"/>
      <w:r w:rsidRPr="002E34AE">
        <w:rPr>
          <w:rFonts w:ascii="Cambria" w:hAnsi="Cambria"/>
          <w:sz w:val="22"/>
          <w:szCs w:val="22"/>
        </w:rPr>
        <w:t xml:space="preserve"> life; </w:t>
      </w:r>
      <w:proofErr w:type="spellStart"/>
      <w:r w:rsidRPr="002E34AE">
        <w:rPr>
          <w:rFonts w:ascii="Cambria" w:hAnsi="Cambria"/>
          <w:sz w:val="22"/>
          <w:szCs w:val="22"/>
        </w:rPr>
        <w:t>Historical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abstracts</w:t>
      </w:r>
      <w:proofErr w:type="spellEnd"/>
      <w:r w:rsidRPr="002E34AE">
        <w:rPr>
          <w:rFonts w:ascii="Cambria" w:hAnsi="Cambria"/>
          <w:sz w:val="22"/>
          <w:szCs w:val="22"/>
        </w:rPr>
        <w:t xml:space="preserve">; MLA International </w:t>
      </w:r>
      <w:proofErr w:type="spellStart"/>
      <w:r w:rsidRPr="002E34AE">
        <w:rPr>
          <w:rFonts w:ascii="Cambria" w:hAnsi="Cambria"/>
          <w:sz w:val="22"/>
          <w:szCs w:val="22"/>
        </w:rPr>
        <w:t>Bibliography</w:t>
      </w:r>
      <w:proofErr w:type="spellEnd"/>
      <w:r w:rsidRPr="002E34AE">
        <w:rPr>
          <w:rFonts w:ascii="Cambria" w:hAnsi="Cambria"/>
          <w:sz w:val="22"/>
          <w:szCs w:val="22"/>
        </w:rPr>
        <w:t xml:space="preserve">; </w:t>
      </w:r>
      <w:proofErr w:type="spellStart"/>
      <w:r w:rsidRPr="002E34AE">
        <w:rPr>
          <w:rFonts w:ascii="Cambria" w:hAnsi="Cambria"/>
          <w:sz w:val="22"/>
          <w:szCs w:val="22"/>
        </w:rPr>
        <w:t>Turkologischer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 xml:space="preserve">; Francis; </w:t>
      </w:r>
      <w:proofErr w:type="spellStart"/>
      <w:r w:rsidRPr="002E34AE">
        <w:rPr>
          <w:rFonts w:ascii="Cambria" w:hAnsi="Cambria"/>
          <w:sz w:val="22"/>
          <w:szCs w:val="22"/>
        </w:rPr>
        <w:t>Archaeologische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Bibliographie</w:t>
      </w:r>
      <w:proofErr w:type="spellEnd"/>
      <w:r w:rsidRPr="002E34AE">
        <w:rPr>
          <w:rFonts w:ascii="Cambria" w:hAnsi="Cambria"/>
          <w:sz w:val="22"/>
          <w:szCs w:val="22"/>
        </w:rPr>
        <w:t>]</w:t>
      </w:r>
    </w:p>
    <w:p w:rsidR="00847C11" w:rsidRPr="002E34AE" w:rsidRDefault="00847C11" w:rsidP="00067D84">
      <w:pPr>
        <w:pStyle w:val="ListeParagraf"/>
        <w:numPr>
          <w:ilvl w:val="0"/>
          <w:numId w:val="22"/>
        </w:numPr>
        <w:spacing w:before="120" w:after="12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2E34AE">
        <w:rPr>
          <w:rFonts w:ascii="Cambria" w:hAnsi="Cambria"/>
          <w:color w:val="000000"/>
          <w:sz w:val="22"/>
          <w:szCs w:val="22"/>
        </w:rPr>
        <w:t xml:space="preserve">“Татјана Катић, Опшнрни попис Призренског санџака из 1571. године”,  </w:t>
      </w:r>
      <w:r w:rsidRPr="002E34AE">
        <w:rPr>
          <w:rFonts w:ascii="Cambria" w:hAnsi="Cambria"/>
          <w:i/>
          <w:iCs/>
          <w:color w:val="000000"/>
          <w:sz w:val="22"/>
          <w:szCs w:val="22"/>
        </w:rPr>
        <w:t>OTAM 27</w:t>
      </w:r>
      <w:r w:rsidRPr="002E34AE">
        <w:rPr>
          <w:rFonts w:ascii="Cambria" w:hAnsi="Cambria"/>
          <w:color w:val="000000"/>
          <w:sz w:val="22"/>
          <w:szCs w:val="22"/>
        </w:rPr>
        <w:t xml:space="preserve"> (Bahar 2010), Ankara 2011, 223-227.</w:t>
      </w:r>
    </w:p>
    <w:p w:rsidR="00847C11" w:rsidRPr="002E34AE" w:rsidRDefault="00847C11" w:rsidP="00067D84">
      <w:pPr>
        <w:pStyle w:val="ListeParagraf"/>
        <w:numPr>
          <w:ilvl w:val="1"/>
          <w:numId w:val="22"/>
        </w:numPr>
        <w:spacing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color w:val="000000"/>
          <w:sz w:val="22"/>
          <w:szCs w:val="22"/>
        </w:rPr>
        <w:t>[</w:t>
      </w:r>
      <w:proofErr w:type="spellStart"/>
      <w:r w:rsidRPr="002E34AE">
        <w:rPr>
          <w:rFonts w:ascii="Cambria" w:hAnsi="Cambria"/>
          <w:sz w:val="22"/>
          <w:szCs w:val="22"/>
        </w:rPr>
        <w:t>Tübitak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Ulakbim</w:t>
      </w:r>
      <w:proofErr w:type="spellEnd"/>
      <w:r w:rsidRPr="002E34AE">
        <w:rPr>
          <w:rFonts w:ascii="Cambria" w:hAnsi="Cambria"/>
          <w:sz w:val="22"/>
          <w:szCs w:val="22"/>
        </w:rPr>
        <w:t xml:space="preserve">; Index </w:t>
      </w:r>
      <w:proofErr w:type="spellStart"/>
      <w:r w:rsidRPr="002E34AE">
        <w:rPr>
          <w:rFonts w:ascii="Cambria" w:hAnsi="Cambria"/>
          <w:sz w:val="22"/>
          <w:szCs w:val="22"/>
        </w:rPr>
        <w:t>Islamicus</w:t>
      </w:r>
      <w:proofErr w:type="spellEnd"/>
      <w:r w:rsidRPr="002E34AE">
        <w:rPr>
          <w:rFonts w:ascii="Cambria" w:hAnsi="Cambria"/>
          <w:sz w:val="22"/>
          <w:szCs w:val="22"/>
        </w:rPr>
        <w:t xml:space="preserve">;  </w:t>
      </w:r>
      <w:proofErr w:type="spellStart"/>
      <w:r w:rsidRPr="002E34AE">
        <w:rPr>
          <w:rFonts w:ascii="Cambria" w:hAnsi="Cambria"/>
          <w:sz w:val="22"/>
          <w:szCs w:val="22"/>
        </w:rPr>
        <w:t>Turkologische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sz w:val="22"/>
          <w:szCs w:val="22"/>
        </w:rPr>
        <w:t>; Asos Index]</w:t>
      </w:r>
    </w:p>
    <w:p w:rsidR="00847C11" w:rsidRPr="002E34AE" w:rsidRDefault="00847C11" w:rsidP="00067D84">
      <w:pPr>
        <w:pStyle w:val="ListeParagraf"/>
        <w:numPr>
          <w:ilvl w:val="0"/>
          <w:numId w:val="22"/>
        </w:numPr>
        <w:spacing w:before="120" w:after="12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2E34AE">
        <w:rPr>
          <w:rFonts w:ascii="Cambria" w:hAnsi="Cambria"/>
          <w:bCs/>
          <w:color w:val="000000"/>
          <w:sz w:val="22"/>
          <w:szCs w:val="22"/>
        </w:rPr>
        <w:t>“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Perspectives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on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Ottoman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Studies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: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Papers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from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the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18th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Symposium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of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the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International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Committee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of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Pre-Ottoman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and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Ottoman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Studies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(CIEPO) at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the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University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of Zagreb 2008,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edited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by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: Ekrem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Čaušević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Nenad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Moačanin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and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Vjeran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Kursar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, Berlin: LIT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Verlag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2010, 1033 s.”,</w:t>
      </w:r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 xml:space="preserve"> OTAM, </w:t>
      </w:r>
      <w:r w:rsidRPr="002E34AE">
        <w:rPr>
          <w:rFonts w:ascii="Cambria" w:hAnsi="Cambria"/>
          <w:bCs/>
          <w:color w:val="000000"/>
          <w:sz w:val="22"/>
          <w:szCs w:val="22"/>
        </w:rPr>
        <w:t>28/Güz 2010,</w:t>
      </w:r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 xml:space="preserve"> </w:t>
      </w:r>
      <w:r w:rsidRPr="002E34AE">
        <w:rPr>
          <w:rFonts w:ascii="Cambria" w:hAnsi="Cambria"/>
          <w:bCs/>
          <w:color w:val="000000"/>
          <w:sz w:val="22"/>
          <w:szCs w:val="22"/>
        </w:rPr>
        <w:t xml:space="preserve">245-263. </w:t>
      </w:r>
    </w:p>
    <w:p w:rsidR="00847C11" w:rsidRDefault="00847C11" w:rsidP="00067D84">
      <w:pPr>
        <w:pStyle w:val="ListeParagraf"/>
        <w:numPr>
          <w:ilvl w:val="1"/>
          <w:numId w:val="22"/>
        </w:numPr>
        <w:spacing w:before="120" w:after="120" w:line="360" w:lineRule="auto"/>
        <w:jc w:val="right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bCs/>
          <w:color w:val="000000"/>
          <w:sz w:val="22"/>
          <w:szCs w:val="22"/>
        </w:rPr>
        <w:t>[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Tübitak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/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Ulakbim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; Index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Islamicus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; 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Turkologische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Anzeiger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>; Asos</w:t>
      </w:r>
      <w:r w:rsidRPr="002E34AE">
        <w:rPr>
          <w:rFonts w:ascii="Cambria" w:hAnsi="Cambria"/>
          <w:sz w:val="22"/>
          <w:szCs w:val="22"/>
        </w:rPr>
        <w:t xml:space="preserve"> Index]</w:t>
      </w:r>
    </w:p>
    <w:p w:rsidR="00847C11" w:rsidRPr="00DA5637" w:rsidRDefault="00716D5A" w:rsidP="00DA5637">
      <w:pPr>
        <w:pStyle w:val="ListeParagraf"/>
        <w:numPr>
          <w:ilvl w:val="0"/>
          <w:numId w:val="22"/>
        </w:numPr>
        <w:spacing w:before="120" w:after="120" w:line="360" w:lineRule="auto"/>
        <w:jc w:val="center"/>
        <w:rPr>
          <w:rFonts w:ascii="Cambria" w:hAnsi="Cambria"/>
          <w:iCs/>
          <w:sz w:val="22"/>
          <w:szCs w:val="22"/>
        </w:rPr>
      </w:pPr>
      <w:r w:rsidRPr="002E34AE">
        <w:rPr>
          <w:rFonts w:ascii="Cambria" w:hAnsi="Cambria"/>
          <w:bCs/>
          <w:color w:val="000000"/>
          <w:sz w:val="22"/>
          <w:szCs w:val="22"/>
        </w:rPr>
        <w:t>“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Safet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Bandžović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>Iseljavanje</w:t>
      </w:r>
      <w:proofErr w:type="spellEnd"/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>Bošnjaka</w:t>
      </w:r>
      <w:proofErr w:type="spellEnd"/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 xml:space="preserve"> u </w:t>
      </w:r>
      <w:proofErr w:type="spellStart"/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>Tursku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,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Sarajevo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 2006, 773 </w:t>
      </w:r>
      <w:proofErr w:type="spellStart"/>
      <w:r w:rsidRPr="002E34AE">
        <w:rPr>
          <w:rFonts w:ascii="Cambria" w:hAnsi="Cambria"/>
          <w:bCs/>
          <w:color w:val="000000"/>
          <w:sz w:val="22"/>
          <w:szCs w:val="22"/>
        </w:rPr>
        <w:t>pages</w:t>
      </w:r>
      <w:proofErr w:type="spellEnd"/>
      <w:r w:rsidRPr="002E34AE">
        <w:rPr>
          <w:rFonts w:ascii="Cambria" w:hAnsi="Cambria"/>
          <w:bCs/>
          <w:color w:val="000000"/>
          <w:sz w:val="22"/>
          <w:szCs w:val="22"/>
        </w:rPr>
        <w:t xml:space="preserve">”, </w:t>
      </w:r>
      <w:r w:rsidRPr="002E34AE">
        <w:rPr>
          <w:rFonts w:ascii="Cambria" w:hAnsi="Cambria"/>
          <w:bCs/>
          <w:i/>
          <w:iCs/>
          <w:color w:val="000000"/>
          <w:sz w:val="22"/>
          <w:szCs w:val="22"/>
        </w:rPr>
        <w:t>GAMER (Ankara Üniversitesi Güneydoğu Avrupa Çalışmaları Uygulama ve Araştırma Merkezi) Dergisi</w:t>
      </w:r>
      <w:r w:rsidRPr="002E34AE">
        <w:rPr>
          <w:rFonts w:ascii="Cambria" w:hAnsi="Cambria"/>
          <w:bCs/>
          <w:color w:val="000000"/>
          <w:sz w:val="22"/>
          <w:szCs w:val="22"/>
        </w:rPr>
        <w:t xml:space="preserve">, I/1, Ankara 2012, 209-219. </w:t>
      </w:r>
      <w:r w:rsidRPr="002E34AE">
        <w:rPr>
          <w:rFonts w:ascii="Cambria" w:hAnsi="Cambria"/>
          <w:sz w:val="22"/>
          <w:szCs w:val="22"/>
        </w:rPr>
        <w:t>(Prof. Dr. Neşe Özden ile müşterek)</w:t>
      </w:r>
    </w:p>
    <w:p w:rsidR="00403EF5" w:rsidRPr="002E34AE" w:rsidRDefault="00403EF5" w:rsidP="00067D84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“</w:t>
      </w:r>
      <w:proofErr w:type="spellStart"/>
      <w:r w:rsidRPr="002E34AE">
        <w:rPr>
          <w:rFonts w:ascii="Cambria" w:hAnsi="Cambria"/>
          <w:sz w:val="22"/>
          <w:szCs w:val="22"/>
        </w:rPr>
        <w:t>Crnogorski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Sand</w:t>
      </w:r>
      <w:proofErr w:type="spellEnd"/>
      <w:r w:rsidRPr="002E34AE">
        <w:rPr>
          <w:rFonts w:ascii="Cambria" w:hAnsi="Cambria"/>
          <w:sz w:val="22"/>
          <w:szCs w:val="22"/>
          <w:lang w:val="bs-Latn-BA"/>
        </w:rPr>
        <w:t>žak i Skender Beg Crnjojević</w:t>
      </w:r>
      <w:r w:rsidRPr="002E34AE">
        <w:rPr>
          <w:rFonts w:ascii="Cambria" w:hAnsi="Cambria"/>
          <w:sz w:val="22"/>
          <w:szCs w:val="22"/>
        </w:rPr>
        <w:t xml:space="preserve">”, </w:t>
      </w:r>
      <w:proofErr w:type="spellStart"/>
      <w:r w:rsidRPr="002E34AE">
        <w:rPr>
          <w:rFonts w:ascii="Cambria" w:hAnsi="Cambria"/>
          <w:i/>
          <w:sz w:val="22"/>
          <w:szCs w:val="22"/>
        </w:rPr>
        <w:t>Okrugli</w:t>
      </w:r>
      <w:proofErr w:type="spellEnd"/>
      <w:r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i/>
          <w:sz w:val="22"/>
          <w:szCs w:val="22"/>
        </w:rPr>
        <w:t>sto</w:t>
      </w:r>
      <w:proofErr w:type="spellEnd"/>
      <w:r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i/>
          <w:sz w:val="22"/>
          <w:szCs w:val="22"/>
        </w:rPr>
        <w:t>na</w:t>
      </w:r>
      <w:proofErr w:type="spellEnd"/>
      <w:r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i/>
          <w:sz w:val="22"/>
          <w:szCs w:val="22"/>
        </w:rPr>
        <w:t>temu</w:t>
      </w:r>
      <w:proofErr w:type="spellEnd"/>
      <w:r w:rsidRPr="002E34AE">
        <w:rPr>
          <w:rFonts w:ascii="Cambria" w:hAnsi="Cambria"/>
          <w:i/>
          <w:sz w:val="22"/>
          <w:szCs w:val="22"/>
        </w:rPr>
        <w:t xml:space="preserve"> </w:t>
      </w:r>
      <w:r w:rsidRPr="002E34AE">
        <w:rPr>
          <w:rFonts w:ascii="Cambria" w:hAnsi="Cambria"/>
          <w:sz w:val="22"/>
          <w:szCs w:val="22"/>
        </w:rPr>
        <w:t>“</w:t>
      </w:r>
      <w:proofErr w:type="spellStart"/>
      <w:r w:rsidRPr="002E34AE">
        <w:rPr>
          <w:rFonts w:ascii="Cambria" w:hAnsi="Cambria"/>
          <w:i/>
          <w:sz w:val="22"/>
          <w:szCs w:val="22"/>
        </w:rPr>
        <w:t>uloga</w:t>
      </w:r>
      <w:proofErr w:type="spellEnd"/>
      <w:r w:rsidRPr="002E34AE">
        <w:rPr>
          <w:rFonts w:ascii="Cambria" w:hAnsi="Cambria"/>
          <w:i/>
          <w:sz w:val="22"/>
          <w:szCs w:val="22"/>
        </w:rPr>
        <w:t xml:space="preserve"> i z</w:t>
      </w:r>
      <w:r w:rsidRPr="002E34AE">
        <w:rPr>
          <w:rFonts w:ascii="Cambria" w:hAnsi="Cambria"/>
          <w:i/>
          <w:sz w:val="22"/>
          <w:szCs w:val="22"/>
          <w:lang w:val="bs-Latn-BA"/>
        </w:rPr>
        <w:t>načaj dinastije Crnjojević (1451-1530) u istorijskom i kulturološkom sučeljavanju i prožimanju naroda Crne Gore i Turske</w:t>
      </w:r>
      <w:r w:rsidRPr="002E34AE">
        <w:rPr>
          <w:rFonts w:ascii="Cambria" w:hAnsi="Cambria"/>
          <w:sz w:val="22"/>
          <w:szCs w:val="22"/>
        </w:rPr>
        <w:t>,</w:t>
      </w:r>
      <w:r w:rsidRPr="002E34AE">
        <w:rPr>
          <w:rFonts w:ascii="Cambria" w:hAnsi="Cambria"/>
          <w:sz w:val="22"/>
          <w:szCs w:val="22"/>
          <w:lang w:val="bs-Latn-BA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Crna</w:t>
      </w:r>
      <w:proofErr w:type="spellEnd"/>
      <w:r w:rsidRPr="002E34AE">
        <w:rPr>
          <w:rFonts w:ascii="Cambria" w:hAnsi="Cambria"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sz w:val="22"/>
          <w:szCs w:val="22"/>
        </w:rPr>
        <w:t>Gora</w:t>
      </w:r>
      <w:proofErr w:type="spellEnd"/>
      <w:r w:rsidRPr="002E34AE">
        <w:rPr>
          <w:rFonts w:ascii="Cambria" w:hAnsi="Cambria"/>
          <w:sz w:val="22"/>
          <w:szCs w:val="22"/>
        </w:rPr>
        <w:t>- Podgorica, 19 Haziran 2010.</w:t>
      </w:r>
    </w:p>
    <w:p w:rsidR="00403EF5" w:rsidRPr="002E34AE" w:rsidRDefault="00403EF5" w:rsidP="00067D84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“15. ve 16. Yüzyıllarda </w:t>
      </w:r>
      <w:proofErr w:type="spellStart"/>
      <w:r w:rsidRPr="002E34AE">
        <w:rPr>
          <w:rFonts w:ascii="Cambria" w:hAnsi="Cambria"/>
          <w:sz w:val="22"/>
          <w:szCs w:val="22"/>
        </w:rPr>
        <w:t>Mitrovica</w:t>
      </w:r>
      <w:proofErr w:type="spellEnd"/>
      <w:r w:rsidRPr="002E34AE">
        <w:rPr>
          <w:rFonts w:ascii="Cambria" w:hAnsi="Cambria"/>
          <w:sz w:val="22"/>
          <w:szCs w:val="22"/>
        </w:rPr>
        <w:t xml:space="preserve">”, </w:t>
      </w:r>
      <w:r w:rsidRPr="002E34AE">
        <w:rPr>
          <w:rFonts w:ascii="Cambria" w:hAnsi="Cambria"/>
          <w:i/>
          <w:sz w:val="22"/>
          <w:szCs w:val="22"/>
        </w:rPr>
        <w:t>Balkanlar’da İslâm Medeniyeti IV. Uluslararası Kongresi</w:t>
      </w:r>
      <w:r w:rsidRPr="002E34AE">
        <w:rPr>
          <w:rFonts w:ascii="Cambria" w:hAnsi="Cambria"/>
          <w:sz w:val="22"/>
          <w:szCs w:val="22"/>
        </w:rPr>
        <w:t xml:space="preserve">, Makedonya-Üsküp, 13-17 Ekim 2010-10-26 </w:t>
      </w:r>
    </w:p>
    <w:p w:rsidR="00B67AA1" w:rsidRPr="002E34AE" w:rsidRDefault="00B67AA1" w:rsidP="00067D84">
      <w:pPr>
        <w:pStyle w:val="ListeParagraf"/>
        <w:numPr>
          <w:ilvl w:val="0"/>
          <w:numId w:val="24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“Saraybosna’da Gazi Hüsrev Bey Külliyesinin Mimarı Hakkındaki Tartışmalar: Mimar Sinan’ın 1538 Öncesi Balkanlardaki Yapı Faaliyetleri”, </w:t>
      </w:r>
      <w:r w:rsidRPr="002E34AE">
        <w:rPr>
          <w:rFonts w:ascii="Cambria" w:hAnsi="Cambria"/>
          <w:i/>
          <w:sz w:val="22"/>
          <w:szCs w:val="22"/>
        </w:rPr>
        <w:t>Uluslararası Sanatta Kimlik ve Etkileşim Sempozyumu</w:t>
      </w:r>
      <w:r w:rsidRPr="002E34AE">
        <w:rPr>
          <w:rFonts w:ascii="Cambria" w:hAnsi="Cambria"/>
          <w:sz w:val="22"/>
          <w:szCs w:val="22"/>
        </w:rPr>
        <w:t>, İstanbul, 10-13 Mayıs 2010.</w:t>
      </w:r>
    </w:p>
    <w:p w:rsidR="00B67AA1" w:rsidRPr="002E34AE" w:rsidRDefault="00B67AA1" w:rsidP="00067D84">
      <w:pPr>
        <w:pStyle w:val="ListeParagraf"/>
        <w:numPr>
          <w:ilvl w:val="0"/>
          <w:numId w:val="24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 xml:space="preserve">“Hurufat Defterlerinin Bulgaristan Tarihi İçin Önemi”, </w:t>
      </w:r>
      <w:r w:rsidRPr="002E34AE">
        <w:rPr>
          <w:rFonts w:ascii="Cambria" w:hAnsi="Cambria"/>
          <w:bCs/>
          <w:i/>
          <w:sz w:val="22"/>
          <w:szCs w:val="22"/>
        </w:rPr>
        <w:t xml:space="preserve">България и Турция на междукултурния кръстопът: език, история, литература–I </w:t>
      </w:r>
      <w:r w:rsidRPr="002E34AE">
        <w:rPr>
          <w:rFonts w:ascii="Cambria" w:hAnsi="Cambria"/>
          <w:i/>
          <w:sz w:val="22"/>
          <w:szCs w:val="22"/>
        </w:rPr>
        <w:t xml:space="preserve">/ Kültürlerarası Kavşakta Bulgaristan ve Türkiye: Dil, Tarih ve Edebiyat </w:t>
      </w:r>
      <w:proofErr w:type="spellStart"/>
      <w:r w:rsidRPr="002E34AE">
        <w:rPr>
          <w:rFonts w:ascii="Cambria" w:hAnsi="Cambria"/>
          <w:i/>
          <w:sz w:val="22"/>
          <w:szCs w:val="22"/>
        </w:rPr>
        <w:t>Çalıştayı</w:t>
      </w:r>
      <w:proofErr w:type="spellEnd"/>
      <w:r w:rsidRPr="002E34AE">
        <w:rPr>
          <w:rFonts w:ascii="Cambria" w:hAnsi="Cambria"/>
          <w:i/>
          <w:sz w:val="22"/>
          <w:szCs w:val="22"/>
        </w:rPr>
        <w:t>-I</w:t>
      </w:r>
      <w:r w:rsidRPr="002E34AE">
        <w:rPr>
          <w:rFonts w:ascii="Cambria" w:hAnsi="Cambria"/>
          <w:sz w:val="22"/>
          <w:szCs w:val="22"/>
        </w:rPr>
        <w:t xml:space="preserve">, </w:t>
      </w:r>
      <w:proofErr w:type="spellStart"/>
      <w:r w:rsidRPr="002E34AE">
        <w:rPr>
          <w:rStyle w:val="googqs-tidbit-0"/>
          <w:rFonts w:ascii="Cambria" w:hAnsi="Cambria"/>
          <w:sz w:val="22"/>
          <w:szCs w:val="22"/>
        </w:rPr>
        <w:t>Plovdiv</w:t>
      </w:r>
      <w:proofErr w:type="spellEnd"/>
      <w:r w:rsidRPr="002E34AE">
        <w:rPr>
          <w:rStyle w:val="googqs-tidbit-0"/>
          <w:rFonts w:ascii="Cambria" w:hAnsi="Cambria"/>
          <w:sz w:val="22"/>
          <w:szCs w:val="22"/>
        </w:rPr>
        <w:t xml:space="preserve"> Üniversitesi Filoloji Fakültesi, Bulgaristan- </w:t>
      </w:r>
      <w:proofErr w:type="spellStart"/>
      <w:r w:rsidRPr="002E34AE">
        <w:rPr>
          <w:rStyle w:val="googqs-tidbit-0"/>
          <w:rFonts w:ascii="Cambria" w:hAnsi="Cambria"/>
          <w:sz w:val="22"/>
          <w:szCs w:val="22"/>
        </w:rPr>
        <w:t>Plovdiv</w:t>
      </w:r>
      <w:proofErr w:type="spellEnd"/>
      <w:r w:rsidRPr="002E34AE">
        <w:rPr>
          <w:rStyle w:val="googqs-tidbit-0"/>
          <w:rFonts w:ascii="Cambria" w:hAnsi="Cambria"/>
          <w:sz w:val="22"/>
          <w:szCs w:val="22"/>
        </w:rPr>
        <w:t xml:space="preserve">, </w:t>
      </w:r>
      <w:r w:rsidRPr="002E34AE">
        <w:rPr>
          <w:rFonts w:ascii="Cambria" w:hAnsi="Cambria"/>
          <w:sz w:val="22"/>
          <w:szCs w:val="22"/>
        </w:rPr>
        <w:t>6-8 Ekim 2011.</w:t>
      </w:r>
    </w:p>
    <w:p w:rsidR="00895341" w:rsidRPr="002E34AE" w:rsidRDefault="002E34AE" w:rsidP="00067D84">
      <w:pPr>
        <w:pStyle w:val="ListeParagraf"/>
        <w:numPr>
          <w:ilvl w:val="0"/>
          <w:numId w:val="24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lastRenderedPageBreak/>
        <w:t xml:space="preserve"> </w:t>
      </w:r>
      <w:r w:rsidR="00652306" w:rsidRPr="002E34AE">
        <w:rPr>
          <w:rFonts w:ascii="Cambria" w:hAnsi="Cambria"/>
          <w:sz w:val="22"/>
          <w:szCs w:val="22"/>
        </w:rPr>
        <w:t>“</w:t>
      </w:r>
      <w:proofErr w:type="spellStart"/>
      <w:r w:rsidR="00652306" w:rsidRPr="002E34AE">
        <w:rPr>
          <w:rFonts w:ascii="Cambria" w:hAnsi="Cambria"/>
          <w:sz w:val="22"/>
          <w:szCs w:val="22"/>
        </w:rPr>
        <w:t>Tekije</w:t>
      </w:r>
      <w:proofErr w:type="spellEnd"/>
      <w:r w:rsidR="00652306" w:rsidRPr="002E34AE">
        <w:rPr>
          <w:rFonts w:ascii="Cambria" w:hAnsi="Cambria"/>
          <w:sz w:val="22"/>
          <w:szCs w:val="22"/>
        </w:rPr>
        <w:t>/</w:t>
      </w:r>
      <w:proofErr w:type="spellStart"/>
      <w:r w:rsidR="00652306" w:rsidRPr="002E34AE">
        <w:rPr>
          <w:rFonts w:ascii="Cambria" w:hAnsi="Cambria"/>
          <w:sz w:val="22"/>
          <w:szCs w:val="22"/>
        </w:rPr>
        <w:t>Zavije</w:t>
      </w:r>
      <w:proofErr w:type="spellEnd"/>
      <w:r w:rsidR="00652306" w:rsidRPr="002E34AE">
        <w:rPr>
          <w:rFonts w:ascii="Cambria" w:hAnsi="Cambria"/>
          <w:sz w:val="22"/>
          <w:szCs w:val="22"/>
        </w:rPr>
        <w:t xml:space="preserve"> u </w:t>
      </w:r>
      <w:proofErr w:type="spellStart"/>
      <w:r w:rsidR="00652306" w:rsidRPr="002E34AE">
        <w:rPr>
          <w:rFonts w:ascii="Cambria" w:hAnsi="Cambria"/>
          <w:sz w:val="22"/>
          <w:szCs w:val="22"/>
        </w:rPr>
        <w:t>Sarajevu</w:t>
      </w:r>
      <w:proofErr w:type="spellEnd"/>
      <w:r w:rsidR="00652306" w:rsidRPr="002E34AE">
        <w:rPr>
          <w:rFonts w:ascii="Cambria" w:hAnsi="Cambria"/>
          <w:sz w:val="22"/>
          <w:szCs w:val="22"/>
        </w:rPr>
        <w:t xml:space="preserve">”,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Međunarodni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Naučni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sku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100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godina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od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odlaska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osmanlija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Sa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balkana (1912/3/ - 2012/3)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Okupacija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ili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civilizacija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?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što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su nam </w:t>
      </w:r>
      <w:proofErr w:type="spellStart"/>
      <w:proofErr w:type="gramStart"/>
      <w:r w:rsidR="00652306" w:rsidRPr="002E34AE">
        <w:rPr>
          <w:rFonts w:ascii="Cambria" w:hAnsi="Cambria"/>
          <w:i/>
          <w:sz w:val="22"/>
          <w:szCs w:val="22"/>
        </w:rPr>
        <w:t>ostavili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?Od</w:t>
      </w:r>
      <w:proofErr w:type="gramEnd"/>
      <w:r w:rsidR="00652306" w:rsidRPr="002E3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balkanskog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pakta do </w:t>
      </w:r>
      <w:proofErr w:type="spellStart"/>
      <w:r w:rsidR="00652306" w:rsidRPr="002E34AE">
        <w:rPr>
          <w:rFonts w:ascii="Cambria" w:hAnsi="Cambria"/>
          <w:i/>
          <w:sz w:val="22"/>
          <w:szCs w:val="22"/>
        </w:rPr>
        <w:t>balkanskog</w:t>
      </w:r>
      <w:proofErr w:type="spellEnd"/>
      <w:r w:rsidR="00652306" w:rsidRPr="002E34AE">
        <w:rPr>
          <w:rFonts w:ascii="Cambria" w:hAnsi="Cambria"/>
          <w:i/>
          <w:sz w:val="22"/>
          <w:szCs w:val="22"/>
        </w:rPr>
        <w:t xml:space="preserve"> mira</w:t>
      </w:r>
      <w:r w:rsidR="00652306" w:rsidRPr="002E34AE">
        <w:rPr>
          <w:rFonts w:ascii="Cambria" w:hAnsi="Cambria"/>
          <w:sz w:val="22"/>
          <w:szCs w:val="22"/>
        </w:rPr>
        <w:t>, 12-15 Ekim 2012.</w:t>
      </w:r>
    </w:p>
    <w:p w:rsidR="00B67AA1" w:rsidRPr="002E34AE" w:rsidRDefault="00B67AA1" w:rsidP="00D97543">
      <w:pPr>
        <w:spacing w:before="120" w:after="120" w:line="360" w:lineRule="auto"/>
        <w:jc w:val="both"/>
        <w:rPr>
          <w:rFonts w:ascii="Cambria" w:hAnsi="Cambria"/>
          <w:b/>
          <w:sz w:val="22"/>
          <w:szCs w:val="22"/>
          <w:u w:val="single"/>
          <w:lang w:bidi="fa-IR"/>
        </w:rPr>
      </w:pPr>
      <w:r w:rsidRPr="002E34AE">
        <w:rPr>
          <w:rFonts w:ascii="Cambria" w:hAnsi="Cambria"/>
          <w:b/>
          <w:bCs/>
          <w:sz w:val="22"/>
          <w:szCs w:val="22"/>
        </w:rPr>
        <w:t>3.5.1.12. Hakemli bir derginin editörlüğünü ya da editör yardımcılığını yapma</w:t>
      </w:r>
      <w:r w:rsidR="00895341" w:rsidRPr="002E34AE">
        <w:rPr>
          <w:rFonts w:ascii="Cambria" w:hAnsi="Cambria"/>
          <w:b/>
          <w:bCs/>
          <w:sz w:val="22"/>
          <w:szCs w:val="22"/>
        </w:rPr>
        <w:t>:</w:t>
      </w:r>
    </w:p>
    <w:p w:rsidR="00B67AA1" w:rsidRPr="002E34AE" w:rsidRDefault="00B67AA1" w:rsidP="00067D84">
      <w:pPr>
        <w:pStyle w:val="ListeParagraf"/>
        <w:numPr>
          <w:ilvl w:val="0"/>
          <w:numId w:val="25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 w:rsidRPr="002E34AE">
        <w:rPr>
          <w:rFonts w:ascii="Cambria" w:hAnsi="Cambria"/>
          <w:sz w:val="22"/>
          <w:szCs w:val="22"/>
          <w:lang w:bidi="fa-IR"/>
        </w:rPr>
        <w:t>GAMER Dergisi</w:t>
      </w:r>
    </w:p>
    <w:p w:rsidR="00D313B8" w:rsidRPr="002E34AE" w:rsidRDefault="00D313B8" w:rsidP="00067D84">
      <w:pPr>
        <w:pStyle w:val="ListeParagraf"/>
        <w:numPr>
          <w:ilvl w:val="0"/>
          <w:numId w:val="25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 w:rsidRPr="002E34AE">
        <w:rPr>
          <w:rFonts w:ascii="Cambria" w:hAnsi="Cambria"/>
          <w:sz w:val="22"/>
          <w:szCs w:val="22"/>
          <w:lang w:bidi="fa-IR"/>
        </w:rPr>
        <w:t>OTAM Dergisi</w:t>
      </w:r>
    </w:p>
    <w:p w:rsidR="00B67AA1" w:rsidRPr="002E34AE" w:rsidRDefault="00B67AA1" w:rsidP="00D97543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E34AE">
        <w:rPr>
          <w:rFonts w:ascii="Cambria" w:hAnsi="Cambria"/>
          <w:b/>
          <w:bCs/>
          <w:sz w:val="22"/>
          <w:szCs w:val="22"/>
        </w:rPr>
        <w:t>3.5.1.13. Hakemli bir derginin yayın kurulunda bulunma:</w:t>
      </w:r>
    </w:p>
    <w:p w:rsidR="00B67AA1" w:rsidRPr="002E34AE" w:rsidRDefault="00B67AA1" w:rsidP="00067D84">
      <w:pPr>
        <w:pStyle w:val="ListeParagraf"/>
        <w:numPr>
          <w:ilvl w:val="0"/>
          <w:numId w:val="26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 w:rsidRPr="002E34AE">
        <w:rPr>
          <w:rFonts w:ascii="Cambria" w:hAnsi="Cambria"/>
          <w:sz w:val="22"/>
          <w:szCs w:val="22"/>
          <w:lang w:bidi="fa-IR"/>
        </w:rPr>
        <w:t>GAMER Dergisi</w:t>
      </w:r>
    </w:p>
    <w:p w:rsidR="00B67AA1" w:rsidRPr="002E34AE" w:rsidRDefault="00B67AA1" w:rsidP="00067D84">
      <w:pPr>
        <w:pStyle w:val="ListeParagraf"/>
        <w:numPr>
          <w:ilvl w:val="0"/>
          <w:numId w:val="26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 w:rsidRPr="002E34AE">
        <w:rPr>
          <w:rFonts w:ascii="Cambria" w:hAnsi="Cambria"/>
          <w:sz w:val="22"/>
          <w:szCs w:val="22"/>
        </w:rPr>
        <w:t xml:space="preserve">Balkan Araştırmaları Dergisi </w:t>
      </w:r>
    </w:p>
    <w:p w:rsidR="00D313B8" w:rsidRPr="002E34AE" w:rsidRDefault="00D313B8" w:rsidP="00D97543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E34AE">
        <w:rPr>
          <w:rFonts w:ascii="Cambria" w:hAnsi="Cambria"/>
          <w:b/>
          <w:bCs/>
          <w:sz w:val="22"/>
          <w:szCs w:val="22"/>
        </w:rPr>
        <w:t xml:space="preserve">3.5.1.14. Uluslararası hakemli </w:t>
      </w:r>
      <w:r w:rsidR="00895341" w:rsidRPr="002E34AE">
        <w:rPr>
          <w:rFonts w:ascii="Cambria" w:hAnsi="Cambria"/>
          <w:b/>
          <w:bCs/>
          <w:sz w:val="22"/>
          <w:szCs w:val="22"/>
        </w:rPr>
        <w:t>dergilerde hakemlik yapmış olma:</w:t>
      </w:r>
      <w:r w:rsidRPr="002E34AE">
        <w:rPr>
          <w:rFonts w:ascii="Cambria" w:hAnsi="Cambria"/>
          <w:b/>
          <w:bCs/>
          <w:sz w:val="22"/>
          <w:szCs w:val="22"/>
        </w:rPr>
        <w:t xml:space="preserve"> </w:t>
      </w:r>
    </w:p>
    <w:p w:rsidR="00B67AA1" w:rsidRPr="002E34AE" w:rsidRDefault="00D313B8" w:rsidP="00D97543">
      <w:pPr>
        <w:pStyle w:val="ListeParagraf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 w:rsidRPr="002E34AE">
        <w:rPr>
          <w:rFonts w:ascii="Cambria" w:hAnsi="Cambria"/>
          <w:i/>
          <w:sz w:val="22"/>
          <w:szCs w:val="22"/>
        </w:rPr>
        <w:t>OTAM, A.Ü.Dil ve Tarih-Coğrafya Fakültesi Tarih Bölümü Tarih Araştırmaları Dergisi, Hacettepe Üniversitesi Türkiyat Araştırmaları Dergisi</w:t>
      </w:r>
      <w:r w:rsidRPr="002E34AE">
        <w:rPr>
          <w:rFonts w:ascii="Cambria" w:hAnsi="Cambria"/>
          <w:sz w:val="22"/>
          <w:szCs w:val="22"/>
        </w:rPr>
        <w:t xml:space="preserve"> hakemliği</w:t>
      </w:r>
    </w:p>
    <w:p w:rsidR="008C7A79" w:rsidRPr="002E34AE" w:rsidRDefault="008C7A79" w:rsidP="008C7A79">
      <w:pPr>
        <w:spacing w:before="120" w:after="120" w:line="360" w:lineRule="auto"/>
        <w:jc w:val="both"/>
        <w:rPr>
          <w:rFonts w:ascii="Cambria" w:hAnsi="Cambria"/>
          <w:b/>
          <w:sz w:val="22"/>
          <w:szCs w:val="22"/>
          <w:lang w:bidi="fa-IR"/>
        </w:rPr>
      </w:pPr>
      <w:r w:rsidRPr="002E34AE">
        <w:rPr>
          <w:rFonts w:ascii="Cambria" w:hAnsi="Cambria"/>
          <w:b/>
          <w:sz w:val="22"/>
          <w:szCs w:val="22"/>
          <w:lang w:bidi="fa-IR"/>
        </w:rPr>
        <w:t>3.5.2.20. Araştırma geliştirme faaliyetlerini destekleyen kurum ve kuruluşların adına hakem ve izleyicilik yapmış olma</w:t>
      </w:r>
    </w:p>
    <w:p w:rsidR="008C7A79" w:rsidRPr="002E34AE" w:rsidRDefault="00D152CB" w:rsidP="00D152CB">
      <w:pPr>
        <w:pStyle w:val="ListeParagraf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  <w:r w:rsidRPr="002E34AE">
        <w:rPr>
          <w:rFonts w:ascii="Cambria" w:hAnsi="Cambria"/>
          <w:sz w:val="22"/>
          <w:szCs w:val="22"/>
          <w:lang w:bidi="fa-IR"/>
        </w:rPr>
        <w:t xml:space="preserve">Bilim ve Teknoloji Bakanlığı Bilim ve Teknoloji Genel Müdürlüğü’nün </w:t>
      </w:r>
      <w:proofErr w:type="spellStart"/>
      <w:r w:rsidRPr="002E34AE">
        <w:rPr>
          <w:rFonts w:ascii="Cambria" w:hAnsi="Cambria"/>
          <w:sz w:val="22"/>
          <w:szCs w:val="22"/>
          <w:lang w:bidi="fa-IR"/>
        </w:rPr>
        <w:t>Teknogirişim</w:t>
      </w:r>
      <w:proofErr w:type="spellEnd"/>
      <w:r w:rsidRPr="002E34AE">
        <w:rPr>
          <w:rFonts w:ascii="Cambria" w:hAnsi="Cambria"/>
          <w:sz w:val="22"/>
          <w:szCs w:val="22"/>
          <w:lang w:bidi="fa-IR"/>
        </w:rPr>
        <w:t xml:space="preserve"> Sermayesi Desteği Programı kapsamında iş fikirlerinin değerlendirme komisyonuna katılım</w:t>
      </w:r>
    </w:p>
    <w:p w:rsidR="00895341" w:rsidRPr="00736EFC" w:rsidRDefault="00895341" w:rsidP="00736EFC">
      <w:pPr>
        <w:spacing w:before="120" w:after="120" w:line="360" w:lineRule="auto"/>
        <w:jc w:val="both"/>
        <w:rPr>
          <w:rFonts w:ascii="Cambria" w:hAnsi="Cambria"/>
          <w:b/>
          <w:sz w:val="22"/>
          <w:szCs w:val="22"/>
          <w:lang w:bidi="fa-IR"/>
        </w:rPr>
      </w:pPr>
      <w:r w:rsidRPr="00736EFC">
        <w:rPr>
          <w:rFonts w:ascii="Cambria" w:hAnsi="Cambria"/>
          <w:b/>
          <w:bCs/>
          <w:sz w:val="22"/>
          <w:szCs w:val="22"/>
        </w:rPr>
        <w:t xml:space="preserve">3.5.1.25. </w:t>
      </w:r>
      <w:r w:rsidRPr="00736EFC">
        <w:rPr>
          <w:rFonts w:ascii="Cambria" w:hAnsi="Cambria"/>
          <w:b/>
          <w:sz w:val="22"/>
          <w:szCs w:val="22"/>
        </w:rPr>
        <w:t>SCI, SCI-</w:t>
      </w:r>
      <w:proofErr w:type="spellStart"/>
      <w:r w:rsidRPr="00736EFC">
        <w:rPr>
          <w:rFonts w:ascii="Cambria" w:hAnsi="Cambria"/>
          <w:b/>
          <w:sz w:val="22"/>
          <w:szCs w:val="22"/>
        </w:rPr>
        <w:t>Expanded</w:t>
      </w:r>
      <w:proofErr w:type="spellEnd"/>
      <w:r w:rsidRPr="00736EFC">
        <w:rPr>
          <w:rFonts w:ascii="Cambria" w:hAnsi="Cambria"/>
          <w:b/>
          <w:sz w:val="22"/>
          <w:szCs w:val="22"/>
        </w:rPr>
        <w:t xml:space="preserve">, SSCI, AHCI </w:t>
      </w:r>
      <w:r w:rsidRPr="00736EFC">
        <w:rPr>
          <w:rFonts w:ascii="Cambria" w:eastAsia="Calibri" w:hAnsi="Cambria"/>
          <w:b/>
          <w:sz w:val="22"/>
          <w:szCs w:val="22"/>
        </w:rPr>
        <w:t>ve Yönetim Kurulu tarafından kabul edilecek diğer uluslararası alan indeksleri</w:t>
      </w:r>
      <w:r w:rsidRPr="00736EFC">
        <w:rPr>
          <w:rFonts w:ascii="Cambria" w:hAnsi="Cambria"/>
          <w:b/>
          <w:sz w:val="22"/>
          <w:szCs w:val="22"/>
        </w:rPr>
        <w:t xml:space="preserve"> ile TÜBİTAK ULAKBİM ulusal veri tabanlarında taranan dergiler dışında y</w:t>
      </w:r>
      <w:r w:rsidRPr="00736EFC">
        <w:rPr>
          <w:rFonts w:ascii="Cambria" w:hAnsi="Cambria"/>
          <w:b/>
          <w:bCs/>
          <w:sz w:val="22"/>
          <w:szCs w:val="22"/>
        </w:rPr>
        <w:t>abancı dilde bir makale yayınlamış olma:</w:t>
      </w:r>
    </w:p>
    <w:p w:rsidR="00895341" w:rsidRPr="002E34AE" w:rsidRDefault="002E34AE" w:rsidP="00895341">
      <w:pPr>
        <w:pStyle w:val="ListeParagraf"/>
        <w:numPr>
          <w:ilvl w:val="0"/>
          <w:numId w:val="14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 </w:t>
      </w:r>
      <w:r w:rsidR="00895341" w:rsidRPr="002E34AE">
        <w:rPr>
          <w:rFonts w:ascii="Cambria" w:hAnsi="Cambria"/>
          <w:bCs/>
          <w:sz w:val="22"/>
          <w:szCs w:val="22"/>
        </w:rPr>
        <w:t>“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Ottoman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Turkish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Manuscripts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about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Montenegro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 xml:space="preserve"> in 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the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Reign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 xml:space="preserve"> of Sultan Abdülhamid II”, </w:t>
      </w:r>
      <w:r w:rsidR="00895341" w:rsidRPr="002E34AE">
        <w:rPr>
          <w:rFonts w:ascii="Cambria" w:hAnsi="Cambria"/>
          <w:bCs/>
          <w:i/>
          <w:iCs/>
          <w:sz w:val="22"/>
          <w:szCs w:val="22"/>
        </w:rPr>
        <w:t xml:space="preserve">ИСТОРИЈСКИ ЗАПИСИ: </w:t>
      </w:r>
      <w:r w:rsidR="00895341" w:rsidRPr="002E34AE">
        <w:rPr>
          <w:rFonts w:ascii="Cambria" w:hAnsi="Cambria"/>
          <w:bCs/>
          <w:sz w:val="22"/>
          <w:szCs w:val="22"/>
        </w:rPr>
        <w:t xml:space="preserve">орган Историјског института и Друштва историчара Црне </w:t>
      </w:r>
      <w:proofErr w:type="spellStart"/>
      <w:r w:rsidR="00895341" w:rsidRPr="002E34AE">
        <w:rPr>
          <w:rFonts w:ascii="Cambria" w:hAnsi="Cambria"/>
          <w:bCs/>
          <w:sz w:val="22"/>
          <w:szCs w:val="22"/>
        </w:rPr>
        <w:t>Горе</w:t>
      </w:r>
      <w:proofErr w:type="spellEnd"/>
      <w:r w:rsidR="00895341" w:rsidRPr="002E34AE">
        <w:rPr>
          <w:rFonts w:ascii="Cambria" w:hAnsi="Cambria"/>
          <w:bCs/>
          <w:sz w:val="22"/>
          <w:szCs w:val="22"/>
        </w:rPr>
        <w:t>, LXXXIII/ 2, Podgorica 2010, 265-270;</w:t>
      </w:r>
    </w:p>
    <w:p w:rsidR="00895341" w:rsidRPr="002E34AE" w:rsidRDefault="00895341" w:rsidP="00895341">
      <w:pPr>
        <w:pStyle w:val="ListeParagraf"/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>Bu çalışma ayrıca şu eserde de yer almıştır: “</w:t>
      </w:r>
      <w:proofErr w:type="spellStart"/>
      <w:r w:rsidRPr="002E34AE">
        <w:rPr>
          <w:rFonts w:ascii="Cambria" w:hAnsi="Cambria"/>
          <w:bCs/>
          <w:sz w:val="22"/>
          <w:szCs w:val="22"/>
        </w:rPr>
        <w:t>Ottoman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sz w:val="22"/>
          <w:szCs w:val="22"/>
        </w:rPr>
        <w:t>Turkish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sz w:val="22"/>
          <w:szCs w:val="22"/>
        </w:rPr>
        <w:t>Manuscripts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sz w:val="22"/>
          <w:szCs w:val="22"/>
        </w:rPr>
        <w:t>about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sz w:val="22"/>
          <w:szCs w:val="22"/>
        </w:rPr>
        <w:t>Montenegro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in </w:t>
      </w:r>
      <w:proofErr w:type="spellStart"/>
      <w:r w:rsidRPr="002E34AE">
        <w:rPr>
          <w:rFonts w:ascii="Cambria" w:hAnsi="Cambria"/>
          <w:bCs/>
          <w:sz w:val="22"/>
          <w:szCs w:val="22"/>
        </w:rPr>
        <w:t>the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sz w:val="22"/>
          <w:szCs w:val="22"/>
        </w:rPr>
        <w:t>Reign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of Sultan Abdülhamid II”, </w:t>
      </w:r>
      <w:r w:rsidRPr="002E34AE">
        <w:rPr>
          <w:rFonts w:ascii="Cambria" w:hAnsi="Cambria"/>
          <w:bCs/>
          <w:i/>
          <w:iCs/>
          <w:sz w:val="22"/>
          <w:szCs w:val="22"/>
        </w:rPr>
        <w:t xml:space="preserve">130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Years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of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Established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Diplomatic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Relationsa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Between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Montenegro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and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Great Powers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After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It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Gained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i/>
          <w:iCs/>
          <w:sz w:val="22"/>
          <w:szCs w:val="22"/>
        </w:rPr>
        <w:t>Independence</w:t>
      </w:r>
      <w:proofErr w:type="spellEnd"/>
      <w:r w:rsidRPr="002E34AE">
        <w:rPr>
          <w:rFonts w:ascii="Cambria" w:hAnsi="Cambria"/>
          <w:bCs/>
          <w:i/>
          <w:iCs/>
          <w:sz w:val="22"/>
          <w:szCs w:val="22"/>
        </w:rPr>
        <w:t xml:space="preserve"> in 1878</w:t>
      </w:r>
      <w:r w:rsidRPr="002E34AE">
        <w:rPr>
          <w:rFonts w:ascii="Cambria" w:hAnsi="Cambria"/>
          <w:bCs/>
          <w:sz w:val="22"/>
          <w:szCs w:val="22"/>
        </w:rPr>
        <w:t>, Podgorica 2011, 299-305.</w:t>
      </w:r>
    </w:p>
    <w:p w:rsidR="00895341" w:rsidRPr="002E34AE" w:rsidRDefault="00895341" w:rsidP="00895341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  <w:lang w:bidi="fa-IR"/>
        </w:rPr>
      </w:pPr>
    </w:p>
    <w:p w:rsidR="00403EF5" w:rsidRPr="002E34AE" w:rsidRDefault="00D97543" w:rsidP="00D97543">
      <w:pPr>
        <w:spacing w:before="120" w:after="120" w:line="360" w:lineRule="auto"/>
        <w:jc w:val="both"/>
        <w:rPr>
          <w:rFonts w:ascii="Cambria" w:hAnsi="Cambria"/>
          <w:b/>
          <w:bCs/>
          <w:i/>
          <w:sz w:val="22"/>
          <w:szCs w:val="22"/>
          <w:u w:val="single"/>
        </w:rPr>
      </w:pPr>
      <w:r w:rsidRPr="002E34AE">
        <w:rPr>
          <w:rFonts w:ascii="Cambria" w:hAnsi="Cambria"/>
          <w:b/>
          <w:i/>
          <w:sz w:val="22"/>
          <w:szCs w:val="22"/>
          <w:u w:val="single"/>
        </w:rPr>
        <w:t>3</w:t>
      </w:r>
      <w:r w:rsidR="00403EF5" w:rsidRPr="002E34AE">
        <w:rPr>
          <w:rFonts w:ascii="Cambria" w:hAnsi="Cambria"/>
          <w:b/>
          <w:i/>
          <w:sz w:val="22"/>
          <w:szCs w:val="22"/>
          <w:u w:val="single"/>
        </w:rPr>
        <w:t>.</w:t>
      </w:r>
      <w:r w:rsidRPr="002E34AE">
        <w:rPr>
          <w:rFonts w:ascii="Cambria" w:hAnsi="Cambria"/>
          <w:b/>
          <w:i/>
          <w:sz w:val="22"/>
          <w:szCs w:val="22"/>
          <w:u w:val="single"/>
        </w:rPr>
        <w:t>5</w:t>
      </w:r>
      <w:r w:rsidR="00403EF5" w:rsidRPr="002E34AE">
        <w:rPr>
          <w:rFonts w:ascii="Cambria" w:hAnsi="Cambria"/>
          <w:b/>
          <w:i/>
          <w:sz w:val="22"/>
          <w:szCs w:val="22"/>
          <w:u w:val="single"/>
        </w:rPr>
        <w:t xml:space="preserve">.2. </w:t>
      </w:r>
      <w:r w:rsidR="00403EF5" w:rsidRPr="002E34AE">
        <w:rPr>
          <w:rFonts w:ascii="Cambria" w:hAnsi="Cambria"/>
          <w:b/>
          <w:bCs/>
          <w:i/>
          <w:sz w:val="22"/>
          <w:szCs w:val="22"/>
          <w:u w:val="single"/>
        </w:rPr>
        <w:t>Bilgiyi Yayma ve Topluma Hizmet Alanında Seçenekli Etkinlik Listesi</w:t>
      </w:r>
    </w:p>
    <w:p w:rsidR="00403EF5" w:rsidRPr="002E34AE" w:rsidRDefault="00D313B8" w:rsidP="00D97543">
      <w:pPr>
        <w:spacing w:before="120" w:after="120" w:line="360" w:lineRule="auto"/>
        <w:jc w:val="both"/>
        <w:rPr>
          <w:rFonts w:ascii="Cambria" w:hAnsi="Cambria"/>
          <w:b/>
          <w:sz w:val="22"/>
          <w:szCs w:val="22"/>
          <w:u w:val="single"/>
        </w:rPr>
      </w:pPr>
      <w:r w:rsidRPr="002E34AE">
        <w:rPr>
          <w:rFonts w:ascii="Cambria" w:hAnsi="Cambria"/>
          <w:b/>
          <w:bCs/>
          <w:sz w:val="22"/>
          <w:szCs w:val="22"/>
        </w:rPr>
        <w:t xml:space="preserve">3.5.2.1. </w:t>
      </w:r>
      <w:r w:rsidR="00403EF5" w:rsidRPr="002E34AE">
        <w:rPr>
          <w:rFonts w:ascii="Cambria" w:hAnsi="Cambria"/>
          <w:b/>
          <w:bCs/>
          <w:sz w:val="22"/>
          <w:szCs w:val="22"/>
        </w:rPr>
        <w:t xml:space="preserve">Uluslararası bilimsel etkinliklerde (Türkiye’de düzenlenenler </w:t>
      </w:r>
      <w:proofErr w:type="gramStart"/>
      <w:r w:rsidR="00403EF5" w:rsidRPr="002E34AE">
        <w:rPr>
          <w:rFonts w:ascii="Cambria" w:hAnsi="Cambria"/>
          <w:b/>
          <w:bCs/>
          <w:sz w:val="22"/>
          <w:szCs w:val="22"/>
        </w:rPr>
        <w:t>dahil</w:t>
      </w:r>
      <w:proofErr w:type="gramEnd"/>
      <w:r w:rsidR="00403EF5" w:rsidRPr="002E34AE">
        <w:rPr>
          <w:rFonts w:ascii="Cambria" w:hAnsi="Cambria"/>
          <w:b/>
          <w:bCs/>
          <w:sz w:val="22"/>
          <w:szCs w:val="22"/>
        </w:rPr>
        <w:t>) en az bir kere davetli konuşmacı olması</w:t>
      </w:r>
    </w:p>
    <w:p w:rsidR="00403EF5" w:rsidRPr="002E34AE" w:rsidRDefault="00403EF5" w:rsidP="00067D84">
      <w:pPr>
        <w:pStyle w:val="ListeParagraf"/>
        <w:numPr>
          <w:ilvl w:val="0"/>
          <w:numId w:val="27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lastRenderedPageBreak/>
        <w:t xml:space="preserve">“Bosna Tarihinin Osmanlı Arşiv Kaynakları”, </w:t>
      </w:r>
      <w:r w:rsidRPr="002E34AE">
        <w:rPr>
          <w:rFonts w:ascii="Cambria" w:hAnsi="Cambria"/>
          <w:bCs/>
          <w:i/>
          <w:iCs/>
          <w:sz w:val="22"/>
          <w:szCs w:val="22"/>
        </w:rPr>
        <w:t>Arşiv Belgeleri Işığında Türkiye’nin Uluslararası İlişkileri Paneli</w:t>
      </w:r>
      <w:r w:rsidRPr="002E34AE">
        <w:rPr>
          <w:rFonts w:ascii="Cambria" w:hAnsi="Cambria"/>
          <w:bCs/>
          <w:sz w:val="22"/>
          <w:szCs w:val="22"/>
        </w:rPr>
        <w:t>, Vehbi Koç ve Ankara Araştırmaları Merkezi (VEKAM)</w:t>
      </w:r>
      <w:r w:rsidRPr="002E34AE"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Pr="002E34AE">
        <w:rPr>
          <w:rFonts w:ascii="Cambria" w:hAnsi="Cambria"/>
          <w:bCs/>
          <w:sz w:val="22"/>
          <w:szCs w:val="22"/>
        </w:rPr>
        <w:t xml:space="preserve">Ankara- 31 Mart- 1 Nisan 2011. </w:t>
      </w:r>
    </w:p>
    <w:p w:rsidR="00403EF5" w:rsidRPr="002E34AE" w:rsidRDefault="00403EF5" w:rsidP="00067D84">
      <w:pPr>
        <w:pStyle w:val="ListeParagraf"/>
        <w:numPr>
          <w:ilvl w:val="0"/>
          <w:numId w:val="27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E34AE">
        <w:rPr>
          <w:rFonts w:ascii="Cambria" w:hAnsi="Cambria"/>
          <w:sz w:val="22"/>
          <w:szCs w:val="22"/>
        </w:rPr>
        <w:t>“</w:t>
      </w:r>
      <w:r w:rsidRPr="002E34AE">
        <w:rPr>
          <w:rFonts w:ascii="Cambria" w:hAnsi="Cambria"/>
          <w:bCs/>
          <w:sz w:val="22"/>
          <w:szCs w:val="22"/>
        </w:rPr>
        <w:t>Bosna-Hersek’te Türk-İslâm Kültürünün İzleri</w:t>
      </w:r>
      <w:r w:rsidRPr="002E34AE">
        <w:rPr>
          <w:rFonts w:ascii="Cambria" w:hAnsi="Cambria"/>
          <w:sz w:val="22"/>
          <w:szCs w:val="22"/>
        </w:rPr>
        <w:t xml:space="preserve">”, </w:t>
      </w:r>
      <w:r w:rsidRPr="002E34AE">
        <w:rPr>
          <w:rFonts w:ascii="Cambria" w:hAnsi="Cambria"/>
          <w:bCs/>
          <w:sz w:val="22"/>
          <w:szCs w:val="22"/>
        </w:rPr>
        <w:t>Uluslar arası Ortadoğu, Balkanlar ve Kafkasya Üçgeninde Türkiye: Politik ve Kültürel Perspektifler Sempozyumu,</w:t>
      </w:r>
      <w:r w:rsidRPr="002E34AE">
        <w:rPr>
          <w:rFonts w:ascii="Cambria" w:hAnsi="Cambria"/>
          <w:b/>
          <w:bCs/>
          <w:sz w:val="22"/>
          <w:szCs w:val="22"/>
        </w:rPr>
        <w:t xml:space="preserve"> </w:t>
      </w:r>
      <w:r w:rsidRPr="002E34AE">
        <w:rPr>
          <w:rFonts w:ascii="Cambria" w:hAnsi="Cambria"/>
          <w:sz w:val="22"/>
          <w:szCs w:val="22"/>
        </w:rPr>
        <w:t>2-4 Mayıs 2011.</w:t>
      </w:r>
    </w:p>
    <w:p w:rsidR="00D313B8" w:rsidRPr="002E34AE" w:rsidRDefault="00D313B8" w:rsidP="00D97543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E34AE">
        <w:rPr>
          <w:rFonts w:ascii="Cambria" w:hAnsi="Cambria"/>
          <w:b/>
          <w:bCs/>
          <w:sz w:val="22"/>
          <w:szCs w:val="22"/>
        </w:rPr>
        <w:t xml:space="preserve">3.5.2.3. En az bir doktora tezini yönetmiş veya yönetiyor olma: </w:t>
      </w:r>
    </w:p>
    <w:p w:rsidR="00D313B8" w:rsidRPr="002E34AE" w:rsidRDefault="00D313B8" w:rsidP="00D97543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Ankara Üniversitesi Sosyal Bilimler Enstitüsü Tarih (Ortaçağ Tarihi) Anabilim Dalı Doktora Öğrencisi Ahmet </w:t>
      </w:r>
      <w:proofErr w:type="spellStart"/>
      <w:r w:rsidRPr="002E34AE">
        <w:rPr>
          <w:rFonts w:ascii="Cambria" w:hAnsi="Cambria"/>
          <w:bCs/>
          <w:sz w:val="22"/>
          <w:szCs w:val="22"/>
        </w:rPr>
        <w:t>Ulusan’ın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tez danışmanlığı.</w:t>
      </w:r>
    </w:p>
    <w:p w:rsidR="00E61336" w:rsidRPr="002E34AE" w:rsidRDefault="00E61336" w:rsidP="00D97543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E34AE">
        <w:rPr>
          <w:rFonts w:ascii="Cambria" w:hAnsi="Cambria"/>
          <w:b/>
          <w:bCs/>
          <w:sz w:val="22"/>
          <w:szCs w:val="22"/>
        </w:rPr>
        <w:t>3.5.2.5. Uluslararası bir bilimsel etkinliğin düzenleme/bilimsel değerlendirme komitesinde yer alması veya bildiri kitabının editörü olma:</w:t>
      </w:r>
    </w:p>
    <w:p w:rsidR="00D97543" w:rsidRPr="002E34AE" w:rsidRDefault="00D97543" w:rsidP="00067D84">
      <w:pPr>
        <w:pStyle w:val="ListeParagraf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Vakıflar Genel Müdürlüğü ve Başbakanlık Yurt Dışı Türkler ve Akraba Topluluklarının 9-11 Mayıs 2012 tarihleri arasında İstanbul’da müştereken düzenledikleri </w:t>
      </w:r>
      <w:r w:rsidRPr="002E34AE">
        <w:rPr>
          <w:rFonts w:ascii="Cambria" w:hAnsi="Cambria"/>
          <w:bCs/>
          <w:i/>
          <w:sz w:val="22"/>
          <w:szCs w:val="22"/>
        </w:rPr>
        <w:t>Balkanlarda Osmanlı Vakıfları ve Eserleri Uluslararası Sempozyumu</w:t>
      </w:r>
      <w:r w:rsidRPr="002E34AE">
        <w:rPr>
          <w:rFonts w:ascii="Cambria" w:hAnsi="Cambria"/>
          <w:bCs/>
          <w:sz w:val="22"/>
          <w:szCs w:val="22"/>
        </w:rPr>
        <w:t xml:space="preserve"> bilimsel değerlendirme kurul üyeliği</w:t>
      </w:r>
    </w:p>
    <w:p w:rsidR="00D97543" w:rsidRPr="002E34AE" w:rsidRDefault="00D97543" w:rsidP="00067D84">
      <w:pPr>
        <w:pStyle w:val="ListeParagraf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Ankara Üniversitesi Dil ve Tarih-Coğrafya Fakültesi tarafından 4-6 Ekim 2012 tarihleri arasında düzenlenen </w:t>
      </w:r>
      <w:r w:rsidRPr="002E34AE">
        <w:rPr>
          <w:rFonts w:ascii="Cambria" w:hAnsi="Cambria"/>
          <w:bCs/>
          <w:i/>
          <w:sz w:val="22"/>
          <w:szCs w:val="22"/>
        </w:rPr>
        <w:t xml:space="preserve">Kültürlerarası Kavşakta Bulgaristan ve Türkiye </w:t>
      </w:r>
      <w:proofErr w:type="spellStart"/>
      <w:r w:rsidRPr="002E34AE">
        <w:rPr>
          <w:rFonts w:ascii="Cambria" w:hAnsi="Cambria"/>
          <w:bCs/>
          <w:i/>
          <w:sz w:val="22"/>
          <w:szCs w:val="22"/>
        </w:rPr>
        <w:t>Uluslararsı</w:t>
      </w:r>
      <w:proofErr w:type="spellEnd"/>
      <w:r w:rsidRPr="002E34AE">
        <w:rPr>
          <w:rFonts w:ascii="Cambria" w:hAnsi="Cambria"/>
          <w:bCs/>
          <w:i/>
          <w:sz w:val="22"/>
          <w:szCs w:val="22"/>
        </w:rPr>
        <w:t xml:space="preserve"> Dil, Tarih ve Edebiyat Sempozyumu II</w:t>
      </w:r>
      <w:r w:rsidRPr="002E34AE">
        <w:rPr>
          <w:rFonts w:ascii="Cambria" w:hAnsi="Cambria"/>
          <w:bCs/>
          <w:sz w:val="22"/>
          <w:szCs w:val="22"/>
        </w:rPr>
        <w:t xml:space="preserve"> düzenleme komitesi üyeliği</w:t>
      </w:r>
    </w:p>
    <w:p w:rsidR="00D97543" w:rsidRPr="002E34AE" w:rsidRDefault="00D97543" w:rsidP="00067D84">
      <w:pPr>
        <w:pStyle w:val="ListeParagraf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Tapu ve Kadastro Genel Müdürlüğü tarafından 21-24 Kasım 2012 tarihleri arasında İstanbul’da düzenlenen </w:t>
      </w:r>
      <w:r w:rsidRPr="002E34AE">
        <w:rPr>
          <w:rFonts w:ascii="Cambria" w:hAnsi="Cambria"/>
          <w:bCs/>
          <w:i/>
          <w:sz w:val="22"/>
          <w:szCs w:val="22"/>
        </w:rPr>
        <w:t>Osmanlı Coğrafyası “Kültürel Arşiv Mirasının Yönetimi Ve Tapu Arşivlerinin Rolü” Uluslararası Sempozyumu</w:t>
      </w:r>
      <w:r w:rsidRPr="002E34AE">
        <w:rPr>
          <w:rFonts w:ascii="Cambria" w:hAnsi="Cambria"/>
          <w:bCs/>
          <w:sz w:val="22"/>
          <w:szCs w:val="22"/>
        </w:rPr>
        <w:t xml:space="preserve"> yürütme kurulu üyeliği ve bilimsel danışma kurulu üyeliği</w:t>
      </w:r>
    </w:p>
    <w:p w:rsidR="00403EF5" w:rsidRPr="002E34AE" w:rsidRDefault="00D97543" w:rsidP="00D97543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E34AE">
        <w:rPr>
          <w:rFonts w:ascii="Cambria" w:hAnsi="Cambria"/>
          <w:b/>
          <w:bCs/>
          <w:sz w:val="22"/>
          <w:szCs w:val="22"/>
        </w:rPr>
        <w:t>3</w:t>
      </w:r>
      <w:r w:rsidR="00403EF5" w:rsidRPr="002E34AE">
        <w:rPr>
          <w:rFonts w:ascii="Cambria" w:hAnsi="Cambria"/>
          <w:b/>
          <w:bCs/>
          <w:sz w:val="22"/>
          <w:szCs w:val="22"/>
        </w:rPr>
        <w:t>.</w:t>
      </w:r>
      <w:r w:rsidRPr="002E34AE">
        <w:rPr>
          <w:rFonts w:ascii="Cambria" w:hAnsi="Cambria"/>
          <w:b/>
          <w:bCs/>
          <w:sz w:val="22"/>
          <w:szCs w:val="22"/>
        </w:rPr>
        <w:t>5</w:t>
      </w:r>
      <w:r w:rsidR="00403EF5" w:rsidRPr="002E34AE">
        <w:rPr>
          <w:rFonts w:ascii="Cambria" w:hAnsi="Cambria"/>
          <w:b/>
          <w:bCs/>
          <w:sz w:val="22"/>
          <w:szCs w:val="22"/>
        </w:rPr>
        <w:t>.2.1</w:t>
      </w:r>
      <w:r w:rsidRPr="002E34AE">
        <w:rPr>
          <w:rFonts w:ascii="Cambria" w:hAnsi="Cambria"/>
          <w:b/>
          <w:bCs/>
          <w:sz w:val="22"/>
          <w:szCs w:val="22"/>
        </w:rPr>
        <w:t>4</w:t>
      </w:r>
      <w:r w:rsidR="00403EF5" w:rsidRPr="002E34AE">
        <w:rPr>
          <w:rFonts w:ascii="Cambria" w:hAnsi="Cambria"/>
          <w:b/>
          <w:bCs/>
          <w:sz w:val="22"/>
          <w:szCs w:val="22"/>
        </w:rPr>
        <w:t>. Yetişkin eğitimi kapsamında en az bir defa eğitici olma</w:t>
      </w:r>
      <w:r w:rsidR="00D152CB" w:rsidRPr="002E34AE">
        <w:rPr>
          <w:rFonts w:ascii="Cambria" w:hAnsi="Cambria"/>
          <w:b/>
          <w:bCs/>
          <w:sz w:val="22"/>
          <w:szCs w:val="22"/>
        </w:rPr>
        <w:t>:</w:t>
      </w:r>
      <w:r w:rsidR="00403EF5" w:rsidRPr="002E34AE">
        <w:rPr>
          <w:rFonts w:ascii="Cambria" w:hAnsi="Cambria"/>
          <w:b/>
          <w:bCs/>
          <w:sz w:val="22"/>
          <w:szCs w:val="22"/>
        </w:rPr>
        <w:t xml:space="preserve"> </w:t>
      </w:r>
    </w:p>
    <w:p w:rsidR="00403EF5" w:rsidRPr="002E34AE" w:rsidRDefault="00403EF5" w:rsidP="00D97543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>Ankara Üniversitesi Öğretmenlik Sertifikası Programında Öğretmenlik Uygulama Dersi verilmiştir.</w:t>
      </w:r>
    </w:p>
    <w:p w:rsidR="00403EF5" w:rsidRPr="002E34AE" w:rsidRDefault="00D97543" w:rsidP="00D97543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E34AE">
        <w:rPr>
          <w:rFonts w:ascii="Cambria" w:hAnsi="Cambria"/>
          <w:b/>
          <w:bCs/>
          <w:sz w:val="22"/>
          <w:szCs w:val="22"/>
        </w:rPr>
        <w:t>3.5.2.25.</w:t>
      </w:r>
      <w:r w:rsidR="00403EF5" w:rsidRPr="002E34AE">
        <w:rPr>
          <w:rFonts w:ascii="Cambria" w:hAnsi="Cambria"/>
          <w:b/>
          <w:bCs/>
          <w:sz w:val="22"/>
          <w:szCs w:val="22"/>
        </w:rPr>
        <w:t>TİK dışında en az üç adet lisan</w:t>
      </w:r>
      <w:r w:rsidR="00D152CB" w:rsidRPr="002E34AE">
        <w:rPr>
          <w:rFonts w:ascii="Cambria" w:hAnsi="Cambria"/>
          <w:b/>
          <w:bCs/>
          <w:sz w:val="22"/>
          <w:szCs w:val="22"/>
        </w:rPr>
        <w:t>süstü tez jürisinde görev alma:</w:t>
      </w:r>
    </w:p>
    <w:p w:rsidR="00403EF5" w:rsidRPr="002E34AE" w:rsidRDefault="00403EF5" w:rsidP="00067D84">
      <w:pPr>
        <w:pStyle w:val="ListeParagraf"/>
        <w:numPr>
          <w:ilvl w:val="0"/>
          <w:numId w:val="29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Ankara Üniversitesi Sosyal Bilimler Enstitüsü Tarih (Genel Türk Tarihi) Anabilim Dalı yüksek lisan öğrencisi Uğur </w:t>
      </w:r>
      <w:proofErr w:type="spellStart"/>
      <w:r w:rsidRPr="002E34AE">
        <w:rPr>
          <w:rFonts w:ascii="Cambria" w:hAnsi="Cambria"/>
          <w:bCs/>
          <w:sz w:val="22"/>
          <w:szCs w:val="22"/>
        </w:rPr>
        <w:t>Ersandım’ın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tez jürisi</w:t>
      </w:r>
    </w:p>
    <w:p w:rsidR="00403EF5" w:rsidRPr="002E34AE" w:rsidRDefault="00403EF5" w:rsidP="00067D84">
      <w:pPr>
        <w:pStyle w:val="ListeParagraf"/>
        <w:numPr>
          <w:ilvl w:val="0"/>
          <w:numId w:val="29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>Ankara Üniversitesi Sosyal Bilimler Enstitüsü İktisat Anabilim Dalı yüksek lisan</w:t>
      </w:r>
      <w:r w:rsidR="00D97543" w:rsidRPr="002E34AE">
        <w:rPr>
          <w:rFonts w:ascii="Cambria" w:hAnsi="Cambria"/>
          <w:bCs/>
          <w:sz w:val="22"/>
          <w:szCs w:val="22"/>
        </w:rPr>
        <w:t>s</w:t>
      </w:r>
      <w:r w:rsidRPr="002E34AE">
        <w:rPr>
          <w:rFonts w:ascii="Cambria" w:hAnsi="Cambria"/>
          <w:bCs/>
          <w:sz w:val="22"/>
          <w:szCs w:val="22"/>
        </w:rPr>
        <w:t xml:space="preserve"> öğrencisi Kayhan Orbay’ın tez jürisi</w:t>
      </w:r>
    </w:p>
    <w:p w:rsidR="00403EF5" w:rsidRPr="002E34AE" w:rsidRDefault="00403EF5" w:rsidP="00067D84">
      <w:pPr>
        <w:pStyle w:val="ListeParagraf"/>
        <w:numPr>
          <w:ilvl w:val="0"/>
          <w:numId w:val="29"/>
        </w:numPr>
        <w:spacing w:before="120"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2E34AE">
        <w:rPr>
          <w:rFonts w:ascii="Cambria" w:hAnsi="Cambria"/>
          <w:bCs/>
          <w:sz w:val="22"/>
          <w:szCs w:val="22"/>
        </w:rPr>
        <w:t xml:space="preserve">Gazi Üniversitesi Sosyal Bilimler Enstitüsü Ortaçağ Tarihi Anabilim Dalı öğrencisi </w:t>
      </w:r>
      <w:proofErr w:type="spellStart"/>
      <w:r w:rsidRPr="002E34AE">
        <w:rPr>
          <w:rFonts w:ascii="Cambria" w:hAnsi="Cambria"/>
          <w:bCs/>
          <w:sz w:val="22"/>
          <w:szCs w:val="22"/>
        </w:rPr>
        <w:t>Naime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E34AE">
        <w:rPr>
          <w:rFonts w:ascii="Cambria" w:hAnsi="Cambria"/>
          <w:bCs/>
          <w:sz w:val="22"/>
          <w:szCs w:val="22"/>
        </w:rPr>
        <w:t>Alyanak’ın</w:t>
      </w:r>
      <w:proofErr w:type="spellEnd"/>
      <w:r w:rsidRPr="002E34AE">
        <w:rPr>
          <w:rFonts w:ascii="Cambria" w:hAnsi="Cambria"/>
          <w:bCs/>
          <w:sz w:val="22"/>
          <w:szCs w:val="22"/>
        </w:rPr>
        <w:t xml:space="preserve"> tez jürisi</w:t>
      </w:r>
    </w:p>
    <w:p w:rsidR="00403EF5" w:rsidRPr="00067D84" w:rsidRDefault="00403EF5" w:rsidP="00067D84">
      <w:pPr>
        <w:spacing w:before="120" w:after="120" w:line="360" w:lineRule="auto"/>
        <w:rPr>
          <w:rFonts w:ascii="Cambria" w:hAnsi="Cambria"/>
          <w:bCs/>
          <w:sz w:val="22"/>
          <w:szCs w:val="22"/>
        </w:rPr>
      </w:pPr>
    </w:p>
    <w:sectPr w:rsidR="00403EF5" w:rsidRPr="00067D84" w:rsidSect="0013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Optim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904"/>
      </v:shape>
    </w:pict>
  </w:numPicBullet>
  <w:abstractNum w:abstractNumId="0" w15:restartNumberingAfterBreak="0">
    <w:nsid w:val="04891B12"/>
    <w:multiLevelType w:val="hybridMultilevel"/>
    <w:tmpl w:val="812E43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0C7"/>
    <w:multiLevelType w:val="hybridMultilevel"/>
    <w:tmpl w:val="42AADCF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F2B"/>
    <w:multiLevelType w:val="hybridMultilevel"/>
    <w:tmpl w:val="5948A5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1488"/>
    <w:multiLevelType w:val="hybridMultilevel"/>
    <w:tmpl w:val="A71E9F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5F23"/>
    <w:multiLevelType w:val="hybridMultilevel"/>
    <w:tmpl w:val="ED4282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3F6A"/>
    <w:multiLevelType w:val="hybridMultilevel"/>
    <w:tmpl w:val="2BD29BC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84BC2"/>
    <w:multiLevelType w:val="hybridMultilevel"/>
    <w:tmpl w:val="35B6F6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1BE2"/>
    <w:multiLevelType w:val="hybridMultilevel"/>
    <w:tmpl w:val="B1C0B9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5725"/>
    <w:multiLevelType w:val="hybridMultilevel"/>
    <w:tmpl w:val="EDFA19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365DB"/>
    <w:multiLevelType w:val="hybridMultilevel"/>
    <w:tmpl w:val="7D5EE7A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01B26"/>
    <w:multiLevelType w:val="hybridMultilevel"/>
    <w:tmpl w:val="5156C3A8"/>
    <w:lvl w:ilvl="0" w:tplc="041F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2979AC"/>
    <w:multiLevelType w:val="hybridMultilevel"/>
    <w:tmpl w:val="2C169EA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0AD3"/>
    <w:multiLevelType w:val="hybridMultilevel"/>
    <w:tmpl w:val="0A56D35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1424C"/>
    <w:multiLevelType w:val="hybridMultilevel"/>
    <w:tmpl w:val="59A4476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E1A17"/>
    <w:multiLevelType w:val="hybridMultilevel"/>
    <w:tmpl w:val="6CC425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C197E"/>
    <w:multiLevelType w:val="hybridMultilevel"/>
    <w:tmpl w:val="7BD2A2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57393"/>
    <w:multiLevelType w:val="hybridMultilevel"/>
    <w:tmpl w:val="4488701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B6941"/>
    <w:multiLevelType w:val="hybridMultilevel"/>
    <w:tmpl w:val="611CF2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E2EFE"/>
    <w:multiLevelType w:val="hybridMultilevel"/>
    <w:tmpl w:val="02D4BA9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E7D28"/>
    <w:multiLevelType w:val="hybridMultilevel"/>
    <w:tmpl w:val="890632E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B7DB9"/>
    <w:multiLevelType w:val="hybridMultilevel"/>
    <w:tmpl w:val="C62064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54D1E"/>
    <w:multiLevelType w:val="hybridMultilevel"/>
    <w:tmpl w:val="69207B8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323DB"/>
    <w:multiLevelType w:val="hybridMultilevel"/>
    <w:tmpl w:val="8C0882F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D1A97"/>
    <w:multiLevelType w:val="hybridMultilevel"/>
    <w:tmpl w:val="983255A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507A8"/>
    <w:multiLevelType w:val="multilevel"/>
    <w:tmpl w:val="D486D288"/>
    <w:lvl w:ilvl="0">
      <w:start w:val="200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2583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11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39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67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24" w:hanging="1800"/>
      </w:pPr>
      <w:rPr>
        <w:rFonts w:hint="default"/>
      </w:rPr>
    </w:lvl>
  </w:abstractNum>
  <w:abstractNum w:abstractNumId="25" w15:restartNumberingAfterBreak="0">
    <w:nsid w:val="654C62D7"/>
    <w:multiLevelType w:val="hybridMultilevel"/>
    <w:tmpl w:val="61F679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C10C2"/>
    <w:multiLevelType w:val="hybridMultilevel"/>
    <w:tmpl w:val="13D08260"/>
    <w:lvl w:ilvl="0" w:tplc="041F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B6D5F0B"/>
    <w:multiLevelType w:val="hybridMultilevel"/>
    <w:tmpl w:val="DA4E98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24BD"/>
    <w:multiLevelType w:val="hybridMultilevel"/>
    <w:tmpl w:val="2090960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1"/>
  </w:num>
  <w:num w:numId="5">
    <w:abstractNumId w:val="15"/>
  </w:num>
  <w:num w:numId="6">
    <w:abstractNumId w:val="14"/>
  </w:num>
  <w:num w:numId="7">
    <w:abstractNumId w:val="21"/>
  </w:num>
  <w:num w:numId="8">
    <w:abstractNumId w:val="18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25"/>
  </w:num>
  <w:num w:numId="14">
    <w:abstractNumId w:val="4"/>
  </w:num>
  <w:num w:numId="15">
    <w:abstractNumId w:val="16"/>
  </w:num>
  <w:num w:numId="16">
    <w:abstractNumId w:val="23"/>
  </w:num>
  <w:num w:numId="17">
    <w:abstractNumId w:val="24"/>
  </w:num>
  <w:num w:numId="18">
    <w:abstractNumId w:val="28"/>
  </w:num>
  <w:num w:numId="19">
    <w:abstractNumId w:val="27"/>
  </w:num>
  <w:num w:numId="20">
    <w:abstractNumId w:val="3"/>
  </w:num>
  <w:num w:numId="21">
    <w:abstractNumId w:val="7"/>
  </w:num>
  <w:num w:numId="22">
    <w:abstractNumId w:val="5"/>
  </w:num>
  <w:num w:numId="23">
    <w:abstractNumId w:val="22"/>
  </w:num>
  <w:num w:numId="24">
    <w:abstractNumId w:val="20"/>
  </w:num>
  <w:num w:numId="25">
    <w:abstractNumId w:val="2"/>
  </w:num>
  <w:num w:numId="26">
    <w:abstractNumId w:val="19"/>
  </w:num>
  <w:num w:numId="27">
    <w:abstractNumId w:val="17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3EF5"/>
    <w:rsid w:val="00044F24"/>
    <w:rsid w:val="000672AF"/>
    <w:rsid w:val="00067D84"/>
    <w:rsid w:val="00070B8D"/>
    <w:rsid w:val="000C5DD3"/>
    <w:rsid w:val="00123B68"/>
    <w:rsid w:val="00132BB4"/>
    <w:rsid w:val="00137F73"/>
    <w:rsid w:val="00155BA1"/>
    <w:rsid w:val="0017354A"/>
    <w:rsid w:val="001C6A83"/>
    <w:rsid w:val="002E2136"/>
    <w:rsid w:val="002E34AE"/>
    <w:rsid w:val="00312267"/>
    <w:rsid w:val="003D2C47"/>
    <w:rsid w:val="003F0071"/>
    <w:rsid w:val="003F1904"/>
    <w:rsid w:val="00403EF5"/>
    <w:rsid w:val="004B7584"/>
    <w:rsid w:val="004C1D85"/>
    <w:rsid w:val="00501FA1"/>
    <w:rsid w:val="0051070F"/>
    <w:rsid w:val="00652306"/>
    <w:rsid w:val="00716D5A"/>
    <w:rsid w:val="00724B0F"/>
    <w:rsid w:val="00736EFC"/>
    <w:rsid w:val="0076311C"/>
    <w:rsid w:val="00847C11"/>
    <w:rsid w:val="008778DF"/>
    <w:rsid w:val="00884C9F"/>
    <w:rsid w:val="00895341"/>
    <w:rsid w:val="008C7A79"/>
    <w:rsid w:val="009070B6"/>
    <w:rsid w:val="009266D1"/>
    <w:rsid w:val="009B2F8E"/>
    <w:rsid w:val="009C6A98"/>
    <w:rsid w:val="00AE1686"/>
    <w:rsid w:val="00AE5F16"/>
    <w:rsid w:val="00B567CB"/>
    <w:rsid w:val="00B67AA1"/>
    <w:rsid w:val="00B90793"/>
    <w:rsid w:val="00C54B4B"/>
    <w:rsid w:val="00D152CB"/>
    <w:rsid w:val="00D313B8"/>
    <w:rsid w:val="00D77AA4"/>
    <w:rsid w:val="00D97543"/>
    <w:rsid w:val="00DA5637"/>
    <w:rsid w:val="00DE6F09"/>
    <w:rsid w:val="00E03D54"/>
    <w:rsid w:val="00E61336"/>
    <w:rsid w:val="00F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A091"/>
  <w15:docId w15:val="{C8ABBDD5-AF91-4194-97A8-DF89CD9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403EF5"/>
    <w:rPr>
      <w:color w:val="0000FF"/>
      <w:u w:val="single"/>
    </w:rPr>
  </w:style>
  <w:style w:type="character" w:customStyle="1" w:styleId="googqs-tidbit-0">
    <w:name w:val="googqs-tidbit-0"/>
    <w:basedOn w:val="VarsaylanParagrafYazTipi"/>
    <w:rsid w:val="00403EF5"/>
  </w:style>
  <w:style w:type="character" w:customStyle="1" w:styleId="googqs-tidbit-00">
    <w:name w:val="goog_qs-tidbit-0"/>
    <w:basedOn w:val="VarsaylanParagrafYazTipi"/>
    <w:rsid w:val="00403EF5"/>
  </w:style>
  <w:style w:type="paragraph" w:styleId="ListeParagraf">
    <w:name w:val="List Paragraph"/>
    <w:basedOn w:val="Normal"/>
    <w:uiPriority w:val="34"/>
    <w:qFormat/>
    <w:rsid w:val="0012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tk.org.tr/index.php?Page=DergiIcerik&amp;IcerikNo=210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Oruç</dc:creator>
  <cp:lastModifiedBy>ayda</cp:lastModifiedBy>
  <cp:revision>6</cp:revision>
  <dcterms:created xsi:type="dcterms:W3CDTF">2013-04-02T10:03:00Z</dcterms:created>
  <dcterms:modified xsi:type="dcterms:W3CDTF">2018-04-03T08:46:00Z</dcterms:modified>
</cp:coreProperties>
</file>