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D8" w:rsidRPr="00600C7F" w:rsidRDefault="005E3D1D" w:rsidP="005E3D1D">
      <w:pPr>
        <w:pStyle w:val="Balk1"/>
        <w:spacing w:before="120" w:line="36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Dolce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Stil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Nuovo</w:t>
      </w:r>
      <w:proofErr w:type="spellEnd"/>
    </w:p>
    <w:p w:rsidR="00600C7F" w:rsidRPr="00600C7F" w:rsidRDefault="00600C7F" w:rsidP="00600C7F">
      <w:pPr>
        <w:pStyle w:val="Balk2"/>
        <w:spacing w:before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0C7F" w:rsidRPr="00600C7F" w:rsidRDefault="00600C7F" w:rsidP="00600C7F">
      <w:pPr>
        <w:pStyle w:val="NormalWeb"/>
        <w:shd w:val="clear" w:color="auto" w:fill="FAF9F6"/>
        <w:spacing w:before="120" w:beforeAutospacing="0" w:after="45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600C7F">
        <w:rPr>
          <w:color w:val="000000" w:themeColor="text1"/>
          <w:sz w:val="28"/>
          <w:szCs w:val="28"/>
        </w:rPr>
        <w:t>Tendenza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poetica</w:t>
      </w:r>
      <w:proofErr w:type="spellEnd"/>
      <w:r w:rsidRPr="00600C7F">
        <w:rPr>
          <w:color w:val="000000" w:themeColor="text1"/>
          <w:sz w:val="28"/>
          <w:szCs w:val="28"/>
        </w:rPr>
        <w:t xml:space="preserve"> (</w:t>
      </w:r>
      <w:proofErr w:type="spellStart"/>
      <w:r w:rsidRPr="00600C7F">
        <w:rPr>
          <w:color w:val="000000" w:themeColor="text1"/>
          <w:sz w:val="28"/>
          <w:szCs w:val="28"/>
        </w:rPr>
        <w:t>anche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dolce</w:t>
      </w:r>
      <w:proofErr w:type="spellEnd"/>
      <w:r w:rsidRPr="00600C7F">
        <w:rPr>
          <w:color w:val="000000" w:themeColor="text1"/>
          <w:sz w:val="28"/>
          <w:szCs w:val="28"/>
        </w:rPr>
        <w:t xml:space="preserve"> stil </w:t>
      </w:r>
      <w:proofErr w:type="spellStart"/>
      <w:r w:rsidRPr="00600C7F">
        <w:rPr>
          <w:color w:val="000000" w:themeColor="text1"/>
          <w:sz w:val="28"/>
          <w:szCs w:val="28"/>
        </w:rPr>
        <w:t>novo</w:t>
      </w:r>
      <w:proofErr w:type="spellEnd"/>
      <w:r w:rsidRPr="00600C7F">
        <w:rPr>
          <w:color w:val="000000" w:themeColor="text1"/>
          <w:sz w:val="28"/>
          <w:szCs w:val="28"/>
        </w:rPr>
        <w:t xml:space="preserve">) </w:t>
      </w:r>
      <w:proofErr w:type="spellStart"/>
      <w:r w:rsidRPr="00600C7F">
        <w:rPr>
          <w:color w:val="000000" w:themeColor="text1"/>
          <w:sz w:val="28"/>
          <w:szCs w:val="28"/>
        </w:rPr>
        <w:t>diffusa</w:t>
      </w:r>
      <w:proofErr w:type="spellEnd"/>
      <w:r w:rsidRPr="00600C7F">
        <w:rPr>
          <w:color w:val="000000" w:themeColor="text1"/>
          <w:sz w:val="28"/>
          <w:szCs w:val="28"/>
        </w:rPr>
        <w:t xml:space="preserve"> in </w:t>
      </w:r>
      <w:proofErr w:type="spellStart"/>
      <w:r w:rsidRPr="00600C7F">
        <w:rPr>
          <w:color w:val="000000" w:themeColor="text1"/>
          <w:sz w:val="28"/>
          <w:szCs w:val="28"/>
        </w:rPr>
        <w:t>Toscana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tra</w:t>
      </w:r>
      <w:proofErr w:type="spellEnd"/>
      <w:r w:rsidRPr="00600C7F">
        <w:rPr>
          <w:color w:val="000000" w:themeColor="text1"/>
          <w:sz w:val="28"/>
          <w:szCs w:val="28"/>
        </w:rPr>
        <w:t xml:space="preserve"> la </w:t>
      </w:r>
      <w:proofErr w:type="spellStart"/>
      <w:r w:rsidRPr="00600C7F">
        <w:rPr>
          <w:color w:val="000000" w:themeColor="text1"/>
          <w:sz w:val="28"/>
          <w:szCs w:val="28"/>
        </w:rPr>
        <w:t>seconda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metà</w:t>
      </w:r>
      <w:proofErr w:type="spellEnd"/>
      <w:r w:rsidRPr="00600C7F">
        <w:rPr>
          <w:color w:val="000000" w:themeColor="text1"/>
          <w:sz w:val="28"/>
          <w:szCs w:val="28"/>
        </w:rPr>
        <w:t xml:space="preserve"> del 13° e </w:t>
      </w:r>
      <w:proofErr w:type="spellStart"/>
      <w:r w:rsidRPr="00600C7F">
        <w:rPr>
          <w:color w:val="000000" w:themeColor="text1"/>
          <w:sz w:val="28"/>
          <w:szCs w:val="28"/>
        </w:rPr>
        <w:t>l’inizio</w:t>
      </w:r>
      <w:proofErr w:type="spellEnd"/>
      <w:r w:rsidRPr="00600C7F">
        <w:rPr>
          <w:color w:val="000000" w:themeColor="text1"/>
          <w:sz w:val="28"/>
          <w:szCs w:val="28"/>
        </w:rPr>
        <w:t xml:space="preserve"> del 14° </w:t>
      </w:r>
      <w:proofErr w:type="spellStart"/>
      <w:r w:rsidRPr="00600C7F">
        <w:rPr>
          <w:color w:val="000000" w:themeColor="text1"/>
          <w:sz w:val="28"/>
          <w:szCs w:val="28"/>
        </w:rPr>
        <w:t>sec</w:t>
      </w:r>
      <w:proofErr w:type="spellEnd"/>
      <w:r w:rsidRPr="00600C7F">
        <w:rPr>
          <w:color w:val="000000" w:themeColor="text1"/>
          <w:sz w:val="28"/>
          <w:szCs w:val="28"/>
        </w:rPr>
        <w:t xml:space="preserve">. </w:t>
      </w:r>
      <w:proofErr w:type="spellStart"/>
      <w:r w:rsidRPr="00600C7F">
        <w:rPr>
          <w:color w:val="000000" w:themeColor="text1"/>
          <w:sz w:val="28"/>
          <w:szCs w:val="28"/>
        </w:rPr>
        <w:t>così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chiamata</w:t>
      </w:r>
      <w:proofErr w:type="spellEnd"/>
      <w:r w:rsidRPr="00600C7F">
        <w:rPr>
          <w:color w:val="000000" w:themeColor="text1"/>
          <w:sz w:val="28"/>
          <w:szCs w:val="28"/>
        </w:rPr>
        <w:t xml:space="preserve"> dalla </w:t>
      </w:r>
      <w:proofErr w:type="spellStart"/>
      <w:r w:rsidRPr="00600C7F">
        <w:rPr>
          <w:color w:val="000000" w:themeColor="text1"/>
          <w:sz w:val="28"/>
          <w:szCs w:val="28"/>
        </w:rPr>
        <w:t>critica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moderna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sulla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base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di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versi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di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Dante</w:t>
      </w:r>
      <w:proofErr w:type="spellEnd"/>
      <w:r w:rsidRPr="00600C7F">
        <w:rPr>
          <w:color w:val="000000" w:themeColor="text1"/>
          <w:sz w:val="28"/>
          <w:szCs w:val="28"/>
        </w:rPr>
        <w:t xml:space="preserve"> (</w:t>
      </w:r>
      <w:proofErr w:type="spellStart"/>
      <w:r w:rsidRPr="00600C7F">
        <w:rPr>
          <w:color w:val="000000" w:themeColor="text1"/>
          <w:sz w:val="28"/>
          <w:szCs w:val="28"/>
        </w:rPr>
        <w:t>Purg</w:t>
      </w:r>
      <w:proofErr w:type="spellEnd"/>
      <w:r w:rsidRPr="00600C7F">
        <w:rPr>
          <w:color w:val="000000" w:themeColor="text1"/>
          <w:sz w:val="28"/>
          <w:szCs w:val="28"/>
        </w:rPr>
        <w:t xml:space="preserve">. XXIV, 49-62). </w:t>
      </w:r>
      <w:proofErr w:type="spellStart"/>
      <w:r w:rsidRPr="00600C7F">
        <w:rPr>
          <w:color w:val="000000" w:themeColor="text1"/>
          <w:sz w:val="28"/>
          <w:szCs w:val="28"/>
        </w:rPr>
        <w:t>Sua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materia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poetica</w:t>
      </w:r>
      <w:proofErr w:type="spellEnd"/>
      <w:r w:rsidRPr="00600C7F">
        <w:rPr>
          <w:color w:val="000000" w:themeColor="text1"/>
          <w:sz w:val="28"/>
          <w:szCs w:val="28"/>
        </w:rPr>
        <w:t xml:space="preserve"> è </w:t>
      </w:r>
      <w:proofErr w:type="spellStart"/>
      <w:r w:rsidRPr="00600C7F">
        <w:rPr>
          <w:color w:val="000000" w:themeColor="text1"/>
          <w:sz w:val="28"/>
          <w:szCs w:val="28"/>
        </w:rPr>
        <w:t>l’amore</w:t>
      </w:r>
      <w:proofErr w:type="spellEnd"/>
      <w:r w:rsidRPr="00600C7F">
        <w:rPr>
          <w:color w:val="000000" w:themeColor="text1"/>
          <w:sz w:val="28"/>
          <w:szCs w:val="28"/>
        </w:rPr>
        <w:t xml:space="preserve">, </w:t>
      </w:r>
      <w:proofErr w:type="spellStart"/>
      <w:r w:rsidRPr="00600C7F">
        <w:rPr>
          <w:color w:val="000000" w:themeColor="text1"/>
          <w:sz w:val="28"/>
          <w:szCs w:val="28"/>
        </w:rPr>
        <w:t>sia</w:t>
      </w:r>
      <w:proofErr w:type="spellEnd"/>
      <w:r w:rsidRPr="00600C7F">
        <w:rPr>
          <w:color w:val="000000" w:themeColor="text1"/>
          <w:sz w:val="28"/>
          <w:szCs w:val="28"/>
        </w:rPr>
        <w:t xml:space="preserve"> in </w:t>
      </w:r>
      <w:proofErr w:type="spellStart"/>
      <w:r w:rsidRPr="00600C7F">
        <w:rPr>
          <w:color w:val="000000" w:themeColor="text1"/>
          <w:sz w:val="28"/>
          <w:szCs w:val="28"/>
        </w:rPr>
        <w:t>quanto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confessione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sentimentale</w:t>
      </w:r>
      <w:proofErr w:type="spellEnd"/>
      <w:r w:rsidRPr="00600C7F">
        <w:rPr>
          <w:color w:val="000000" w:themeColor="text1"/>
          <w:sz w:val="28"/>
          <w:szCs w:val="28"/>
        </w:rPr>
        <w:t xml:space="preserve">, </w:t>
      </w:r>
      <w:proofErr w:type="spellStart"/>
      <w:r w:rsidRPr="00600C7F">
        <w:rPr>
          <w:color w:val="000000" w:themeColor="text1"/>
          <w:sz w:val="28"/>
          <w:szCs w:val="28"/>
        </w:rPr>
        <w:t>sia</w:t>
      </w:r>
      <w:proofErr w:type="spellEnd"/>
      <w:r w:rsidRPr="00600C7F">
        <w:rPr>
          <w:color w:val="000000" w:themeColor="text1"/>
          <w:sz w:val="28"/>
          <w:szCs w:val="28"/>
        </w:rPr>
        <w:t xml:space="preserve"> e </w:t>
      </w:r>
      <w:proofErr w:type="spellStart"/>
      <w:r w:rsidRPr="00600C7F">
        <w:rPr>
          <w:color w:val="000000" w:themeColor="text1"/>
          <w:sz w:val="28"/>
          <w:szCs w:val="28"/>
        </w:rPr>
        <w:t>soprattutto</w:t>
      </w:r>
      <w:proofErr w:type="spellEnd"/>
      <w:r w:rsidRPr="00600C7F">
        <w:rPr>
          <w:color w:val="000000" w:themeColor="text1"/>
          <w:sz w:val="28"/>
          <w:szCs w:val="28"/>
        </w:rPr>
        <w:t xml:space="preserve"> in </w:t>
      </w:r>
      <w:proofErr w:type="spellStart"/>
      <w:r w:rsidRPr="00600C7F">
        <w:rPr>
          <w:color w:val="000000" w:themeColor="text1"/>
          <w:sz w:val="28"/>
          <w:szCs w:val="28"/>
        </w:rPr>
        <w:t>quanto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meditazione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sulla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sua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essenza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filosofica</w:t>
      </w:r>
      <w:proofErr w:type="spellEnd"/>
      <w:r w:rsidRPr="00600C7F">
        <w:rPr>
          <w:color w:val="000000" w:themeColor="text1"/>
          <w:sz w:val="28"/>
          <w:szCs w:val="28"/>
        </w:rPr>
        <w:t xml:space="preserve"> e </w:t>
      </w:r>
      <w:proofErr w:type="spellStart"/>
      <w:r w:rsidRPr="00600C7F">
        <w:rPr>
          <w:color w:val="000000" w:themeColor="text1"/>
          <w:sz w:val="28"/>
          <w:szCs w:val="28"/>
        </w:rPr>
        <w:t>sui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suoi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effetti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psicofisiologici</w:t>
      </w:r>
      <w:proofErr w:type="spellEnd"/>
      <w:r w:rsidRPr="00600C7F">
        <w:rPr>
          <w:color w:val="000000" w:themeColor="text1"/>
          <w:sz w:val="28"/>
          <w:szCs w:val="28"/>
        </w:rPr>
        <w:t xml:space="preserve"> e </w:t>
      </w:r>
      <w:proofErr w:type="spellStart"/>
      <w:r w:rsidRPr="00600C7F">
        <w:rPr>
          <w:color w:val="000000" w:themeColor="text1"/>
          <w:sz w:val="28"/>
          <w:szCs w:val="28"/>
        </w:rPr>
        <w:t>soprattutto</w:t>
      </w:r>
      <w:proofErr w:type="spellEnd"/>
      <w:r w:rsidRPr="00600C7F">
        <w:rPr>
          <w:color w:val="000000" w:themeColor="text1"/>
          <w:sz w:val="28"/>
          <w:szCs w:val="28"/>
        </w:rPr>
        <w:t xml:space="preserve"> morali.</w:t>
      </w:r>
    </w:p>
    <w:p w:rsidR="00600C7F" w:rsidRPr="00600C7F" w:rsidRDefault="00600C7F" w:rsidP="00600C7F">
      <w:pPr>
        <w:pStyle w:val="NormalWeb"/>
        <w:shd w:val="clear" w:color="auto" w:fill="FAF9F6"/>
        <w:spacing w:before="120" w:beforeAutospacing="0" w:after="45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600C7F">
        <w:rPr>
          <w:color w:val="000000" w:themeColor="text1"/>
          <w:sz w:val="28"/>
          <w:szCs w:val="28"/>
        </w:rPr>
        <w:t>Lo</w:t>
      </w:r>
      <w:proofErr w:type="spellEnd"/>
      <w:r w:rsidRPr="00600C7F">
        <w:rPr>
          <w:color w:val="000000" w:themeColor="text1"/>
          <w:sz w:val="28"/>
          <w:szCs w:val="28"/>
        </w:rPr>
        <w:t xml:space="preserve"> s. </w:t>
      </w:r>
      <w:proofErr w:type="spellStart"/>
      <w:r w:rsidRPr="00600C7F">
        <w:rPr>
          <w:color w:val="000000" w:themeColor="text1"/>
          <w:sz w:val="28"/>
          <w:szCs w:val="28"/>
        </w:rPr>
        <w:t>rappresenta</w:t>
      </w:r>
      <w:proofErr w:type="spellEnd"/>
      <w:r w:rsidRPr="00600C7F">
        <w:rPr>
          <w:color w:val="000000" w:themeColor="text1"/>
          <w:sz w:val="28"/>
          <w:szCs w:val="28"/>
        </w:rPr>
        <w:t xml:space="preserve"> un </w:t>
      </w:r>
      <w:proofErr w:type="spellStart"/>
      <w:r w:rsidRPr="00600C7F">
        <w:rPr>
          <w:color w:val="000000" w:themeColor="text1"/>
          <w:sz w:val="28"/>
          <w:szCs w:val="28"/>
        </w:rPr>
        <w:t>momento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storicamente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essenziale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di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quel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processo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della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poesia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lirica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italiana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che</w:t>
      </w:r>
      <w:proofErr w:type="spellEnd"/>
      <w:r w:rsidRPr="00600C7F">
        <w:rPr>
          <w:color w:val="000000" w:themeColor="text1"/>
          <w:sz w:val="28"/>
          <w:szCs w:val="28"/>
        </w:rPr>
        <w:t xml:space="preserve">, </w:t>
      </w:r>
      <w:proofErr w:type="spellStart"/>
      <w:r w:rsidRPr="00600C7F">
        <w:rPr>
          <w:color w:val="000000" w:themeColor="text1"/>
          <w:sz w:val="28"/>
          <w:szCs w:val="28"/>
        </w:rPr>
        <w:t>muovendo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dai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siciliani</w:t>
      </w:r>
      <w:proofErr w:type="spellEnd"/>
      <w:r w:rsidRPr="00600C7F">
        <w:rPr>
          <w:color w:val="000000" w:themeColor="text1"/>
          <w:sz w:val="28"/>
          <w:szCs w:val="28"/>
        </w:rPr>
        <w:t xml:space="preserve"> e </w:t>
      </w:r>
      <w:proofErr w:type="spellStart"/>
      <w:r w:rsidRPr="00600C7F">
        <w:rPr>
          <w:color w:val="000000" w:themeColor="text1"/>
          <w:sz w:val="28"/>
          <w:szCs w:val="28"/>
        </w:rPr>
        <w:t>perciò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dai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provenzali</w:t>
      </w:r>
      <w:proofErr w:type="spellEnd"/>
      <w:r w:rsidRPr="00600C7F">
        <w:rPr>
          <w:color w:val="000000" w:themeColor="text1"/>
          <w:sz w:val="28"/>
          <w:szCs w:val="28"/>
        </w:rPr>
        <w:t xml:space="preserve">, </w:t>
      </w:r>
      <w:proofErr w:type="spellStart"/>
      <w:r w:rsidRPr="00600C7F">
        <w:rPr>
          <w:color w:val="000000" w:themeColor="text1"/>
          <w:sz w:val="28"/>
          <w:szCs w:val="28"/>
        </w:rPr>
        <w:t>giungerà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poi</w:t>
      </w:r>
      <w:proofErr w:type="spellEnd"/>
      <w:r w:rsidRPr="00600C7F">
        <w:rPr>
          <w:color w:val="000000" w:themeColor="text1"/>
          <w:sz w:val="28"/>
          <w:szCs w:val="28"/>
        </w:rPr>
        <w:t xml:space="preserve"> alla </w:t>
      </w:r>
      <w:proofErr w:type="spellStart"/>
      <w:r w:rsidRPr="00600C7F">
        <w:rPr>
          <w:color w:val="000000" w:themeColor="text1"/>
          <w:sz w:val="28"/>
          <w:szCs w:val="28"/>
        </w:rPr>
        <w:t>poesia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petrarchesca</w:t>
      </w:r>
      <w:proofErr w:type="spellEnd"/>
      <w:r w:rsidRPr="00600C7F">
        <w:rPr>
          <w:color w:val="000000" w:themeColor="text1"/>
          <w:sz w:val="28"/>
          <w:szCs w:val="28"/>
        </w:rPr>
        <w:t xml:space="preserve">, e </w:t>
      </w:r>
      <w:proofErr w:type="spellStart"/>
      <w:r w:rsidRPr="00600C7F">
        <w:rPr>
          <w:color w:val="000000" w:themeColor="text1"/>
          <w:sz w:val="28"/>
          <w:szCs w:val="28"/>
        </w:rPr>
        <w:t>attraverso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questa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dominerà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tutta</w:t>
      </w:r>
      <w:proofErr w:type="spellEnd"/>
      <w:r w:rsidRPr="00600C7F">
        <w:rPr>
          <w:color w:val="000000" w:themeColor="text1"/>
          <w:sz w:val="28"/>
          <w:szCs w:val="28"/>
        </w:rPr>
        <w:t xml:space="preserve"> la </w:t>
      </w:r>
      <w:proofErr w:type="spellStart"/>
      <w:r w:rsidRPr="00600C7F">
        <w:rPr>
          <w:color w:val="000000" w:themeColor="text1"/>
          <w:sz w:val="28"/>
          <w:szCs w:val="28"/>
        </w:rPr>
        <w:t>tradizione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lirica</w:t>
      </w:r>
      <w:proofErr w:type="spellEnd"/>
      <w:r w:rsidRPr="00600C7F">
        <w:rPr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color w:val="000000" w:themeColor="text1"/>
          <w:sz w:val="28"/>
          <w:szCs w:val="28"/>
        </w:rPr>
        <w:t>posteriore</w:t>
      </w:r>
      <w:proofErr w:type="spellEnd"/>
      <w:r w:rsidRPr="00600C7F">
        <w:rPr>
          <w:color w:val="000000" w:themeColor="text1"/>
          <w:sz w:val="28"/>
          <w:szCs w:val="28"/>
        </w:rPr>
        <w:t>.</w:t>
      </w:r>
    </w:p>
    <w:p w:rsidR="00600C7F" w:rsidRPr="00600C7F" w:rsidRDefault="00600C7F" w:rsidP="00600C7F">
      <w:pPr>
        <w:pStyle w:val="NormalWeb"/>
        <w:shd w:val="clear" w:color="auto" w:fill="FAF9F6"/>
        <w:spacing w:before="12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bookmarkStart w:id="1" w:name="ipoetistilnovisti-1"/>
      <w:r w:rsidRPr="00600C7F">
        <w:rPr>
          <w:rStyle w:val="sc-subparagraph"/>
          <w:b/>
          <w:bCs/>
          <w:color w:val="000000" w:themeColor="text1"/>
          <w:sz w:val="28"/>
          <w:szCs w:val="28"/>
        </w:rPr>
        <w:t xml:space="preserve">I </w:t>
      </w:r>
      <w:proofErr w:type="spellStart"/>
      <w:r w:rsidRPr="00600C7F">
        <w:rPr>
          <w:rStyle w:val="sc-subparagraph"/>
          <w:b/>
          <w:bCs/>
          <w:color w:val="000000" w:themeColor="text1"/>
          <w:sz w:val="28"/>
          <w:szCs w:val="28"/>
        </w:rPr>
        <w:t>poeti</w:t>
      </w:r>
      <w:proofErr w:type="spellEnd"/>
      <w:r w:rsidRPr="00600C7F">
        <w:rPr>
          <w:rStyle w:val="sc-subparagraph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sc-subparagraph"/>
          <w:b/>
          <w:bCs/>
          <w:color w:val="000000" w:themeColor="text1"/>
          <w:sz w:val="28"/>
          <w:szCs w:val="28"/>
        </w:rPr>
        <w:t>stilnovisti</w:t>
      </w:r>
      <w:bookmarkEnd w:id="1"/>
      <w:proofErr w:type="spellEnd"/>
    </w:p>
    <w:p w:rsidR="008A55D8" w:rsidRPr="005E3D1D" w:rsidRDefault="00600C7F" w:rsidP="005E3D1D">
      <w:pPr>
        <w:pStyle w:val="NormalWeb"/>
        <w:shd w:val="clear" w:color="auto" w:fill="FAF9F6"/>
        <w:spacing w:before="120" w:beforeAutospacing="0" w:after="45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600C7F">
        <w:rPr>
          <w:rStyle w:val="pttestoseguente"/>
          <w:color w:val="000000" w:themeColor="text1"/>
          <w:sz w:val="28"/>
          <w:szCs w:val="28"/>
        </w:rPr>
        <w:t>Iniziatore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dello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s. e maestro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degli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stilnovisti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,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come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dice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Dante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in un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altro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passo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del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Purgatorio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(XXVI, 97-99), fu </w:t>
      </w:r>
      <w:hyperlink r:id="rId4" w:history="1">
        <w:r w:rsidRPr="00600C7F">
          <w:rPr>
            <w:rStyle w:val="Kpr"/>
            <w:color w:val="000000" w:themeColor="text1"/>
            <w:sz w:val="28"/>
            <w:szCs w:val="28"/>
            <w:u w:val="none"/>
          </w:rPr>
          <w:t xml:space="preserve">G. </w:t>
        </w:r>
        <w:proofErr w:type="spellStart"/>
        <w:r w:rsidRPr="00600C7F">
          <w:rPr>
            <w:rStyle w:val="Kpr"/>
            <w:color w:val="000000" w:themeColor="text1"/>
            <w:sz w:val="28"/>
            <w:szCs w:val="28"/>
            <w:u w:val="none"/>
          </w:rPr>
          <w:t>Guinizzelli</w:t>
        </w:r>
        <w:proofErr w:type="spellEnd"/>
      </w:hyperlink>
      <w:r w:rsidRPr="00600C7F">
        <w:rPr>
          <w:rStyle w:val="pttestoseguente"/>
          <w:color w:val="000000" w:themeColor="text1"/>
          <w:sz w:val="28"/>
          <w:szCs w:val="28"/>
        </w:rPr>
        <w:t xml:space="preserve">; il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breve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canone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dei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componenti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del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gruppo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,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oltre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lo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stesso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Dante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e il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suo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«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primo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amico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>» </w:t>
      </w:r>
      <w:hyperlink r:id="rId5" w:history="1">
        <w:r w:rsidRPr="00600C7F">
          <w:rPr>
            <w:rStyle w:val="Kpr"/>
            <w:color w:val="000000" w:themeColor="text1"/>
            <w:sz w:val="28"/>
            <w:szCs w:val="28"/>
            <w:u w:val="none"/>
          </w:rPr>
          <w:t xml:space="preserve">G. </w:t>
        </w:r>
        <w:proofErr w:type="spellStart"/>
        <w:r w:rsidRPr="00600C7F">
          <w:rPr>
            <w:rStyle w:val="Kpr"/>
            <w:color w:val="000000" w:themeColor="text1"/>
            <w:sz w:val="28"/>
            <w:szCs w:val="28"/>
            <w:u w:val="none"/>
          </w:rPr>
          <w:t>Cavalcanti</w:t>
        </w:r>
        <w:proofErr w:type="spellEnd"/>
      </w:hyperlink>
      <w:r w:rsidRPr="00600C7F">
        <w:rPr>
          <w:rStyle w:val="pttestoseguente"/>
          <w:color w:val="000000" w:themeColor="text1"/>
          <w:sz w:val="28"/>
          <w:szCs w:val="28"/>
        </w:rPr>
        <w:t xml:space="preserve">,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comprende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i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loro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giovani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coetanei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e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amici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> 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fldChar w:fldCharType="begin"/>
      </w:r>
      <w:r w:rsidRPr="00600C7F">
        <w:rPr>
          <w:rStyle w:val="pttestoseguente"/>
          <w:color w:val="000000" w:themeColor="text1"/>
          <w:sz w:val="28"/>
          <w:szCs w:val="28"/>
        </w:rPr>
        <w:instrText xml:space="preserve"> HYPERLINK "http://www.treccani.it/enciclopedia/lapo-gianni/" </w:instrText>
      </w:r>
      <w:r w:rsidRPr="00600C7F">
        <w:rPr>
          <w:rStyle w:val="pttestoseguente"/>
          <w:color w:val="000000" w:themeColor="text1"/>
          <w:sz w:val="28"/>
          <w:szCs w:val="28"/>
        </w:rPr>
        <w:fldChar w:fldCharType="separate"/>
      </w:r>
      <w:r w:rsidRPr="00600C7F">
        <w:rPr>
          <w:rStyle w:val="Kpr"/>
          <w:color w:val="000000" w:themeColor="text1"/>
          <w:sz w:val="28"/>
          <w:szCs w:val="28"/>
          <w:u w:val="none"/>
        </w:rPr>
        <w:t>Lapo</w:t>
      </w:r>
      <w:proofErr w:type="spellEnd"/>
      <w:r w:rsidRPr="00600C7F">
        <w:rPr>
          <w:rStyle w:val="Kpr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600C7F">
        <w:rPr>
          <w:rStyle w:val="Kpr"/>
          <w:color w:val="000000" w:themeColor="text1"/>
          <w:sz w:val="28"/>
          <w:szCs w:val="28"/>
          <w:u w:val="none"/>
        </w:rPr>
        <w:t>Gianni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fldChar w:fldCharType="end"/>
      </w:r>
      <w:r w:rsidRPr="00600C7F">
        <w:rPr>
          <w:rStyle w:val="pttestoseguente"/>
          <w:color w:val="000000" w:themeColor="text1"/>
          <w:sz w:val="28"/>
          <w:szCs w:val="28"/>
        </w:rPr>
        <w:t>, </w:t>
      </w:r>
      <w:hyperlink r:id="rId6" w:history="1">
        <w:r w:rsidRPr="00600C7F">
          <w:rPr>
            <w:rStyle w:val="Kpr"/>
            <w:color w:val="000000" w:themeColor="text1"/>
            <w:sz w:val="28"/>
            <w:szCs w:val="28"/>
            <w:u w:val="none"/>
          </w:rPr>
          <w:t xml:space="preserve">D. </w:t>
        </w:r>
        <w:proofErr w:type="spellStart"/>
        <w:proofErr w:type="gramEnd"/>
        <w:r w:rsidRPr="00600C7F">
          <w:rPr>
            <w:rStyle w:val="Kpr"/>
            <w:color w:val="000000" w:themeColor="text1"/>
            <w:sz w:val="28"/>
            <w:szCs w:val="28"/>
            <w:u w:val="none"/>
          </w:rPr>
          <w:t>Frescobaldi</w:t>
        </w:r>
        <w:proofErr w:type="spellEnd"/>
      </w:hyperlink>
      <w:r w:rsidRPr="00600C7F">
        <w:rPr>
          <w:rStyle w:val="pttestoseguente"/>
          <w:color w:val="000000" w:themeColor="text1"/>
          <w:sz w:val="28"/>
          <w:szCs w:val="28"/>
        </w:rPr>
        <w:t>, </w:t>
      </w:r>
      <w:hyperlink r:id="rId7" w:tgtFrame="_blank" w:history="1">
        <w:r w:rsidRPr="00600C7F">
          <w:rPr>
            <w:rStyle w:val="Kpr"/>
            <w:color w:val="000000" w:themeColor="text1"/>
            <w:sz w:val="28"/>
            <w:szCs w:val="28"/>
            <w:u w:val="none"/>
          </w:rPr>
          <w:t xml:space="preserve">G. </w:t>
        </w:r>
        <w:proofErr w:type="spellStart"/>
        <w:r w:rsidRPr="00600C7F">
          <w:rPr>
            <w:rStyle w:val="Kpr"/>
            <w:color w:val="000000" w:themeColor="text1"/>
            <w:sz w:val="28"/>
            <w:szCs w:val="28"/>
            <w:u w:val="none"/>
          </w:rPr>
          <w:t>Alfani</w:t>
        </w:r>
        <w:proofErr w:type="spellEnd"/>
      </w:hyperlink>
      <w:r w:rsidRPr="00600C7F">
        <w:rPr>
          <w:rStyle w:val="pttestoseguente"/>
          <w:color w:val="000000" w:themeColor="text1"/>
          <w:sz w:val="28"/>
          <w:szCs w:val="28"/>
        </w:rPr>
        <w:t xml:space="preserve">,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fiorentini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,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ai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quali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si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aggiunse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più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tardi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Cino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da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Pistoia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.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Pallidi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epigoni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dello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s</w:t>
      </w:r>
      <w:proofErr w:type="gramStart"/>
      <w:r w:rsidRPr="00600C7F">
        <w:rPr>
          <w:rStyle w:val="pttestoseguente"/>
          <w:color w:val="000000" w:themeColor="text1"/>
          <w:sz w:val="28"/>
          <w:szCs w:val="28"/>
        </w:rPr>
        <w:t>.,</w:t>
      </w:r>
      <w:proofErr w:type="gramEnd"/>
      <w:r w:rsidRPr="00600C7F">
        <w:rPr>
          <w:rStyle w:val="pttestoseguente"/>
          <w:color w:val="000000" w:themeColor="text1"/>
          <w:sz w:val="28"/>
          <w:szCs w:val="28"/>
        </w:rPr>
        <w:t xml:space="preserve"> a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metà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del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Trecento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,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furono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i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toscani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 xml:space="preserve"> M. 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fldChar w:fldCharType="begin"/>
      </w:r>
      <w:r w:rsidRPr="00600C7F">
        <w:rPr>
          <w:rStyle w:val="pttestoseguente"/>
          <w:color w:val="000000" w:themeColor="text1"/>
          <w:sz w:val="28"/>
          <w:szCs w:val="28"/>
        </w:rPr>
        <w:instrText xml:space="preserve"> HYPERLINK "http://www.treccani.it/enciclopedia/frescobaldi/" </w:instrText>
      </w:r>
      <w:r w:rsidRPr="00600C7F">
        <w:rPr>
          <w:rStyle w:val="pttestoseguente"/>
          <w:color w:val="000000" w:themeColor="text1"/>
          <w:sz w:val="28"/>
          <w:szCs w:val="28"/>
        </w:rPr>
        <w:fldChar w:fldCharType="separate"/>
      </w:r>
      <w:r w:rsidRPr="00600C7F">
        <w:rPr>
          <w:rStyle w:val="Kpr"/>
          <w:color w:val="000000" w:themeColor="text1"/>
          <w:sz w:val="28"/>
          <w:szCs w:val="28"/>
          <w:u w:val="none"/>
        </w:rPr>
        <w:t>Frescobaldi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fldChar w:fldCharType="end"/>
      </w:r>
      <w:r w:rsidRPr="00600C7F">
        <w:rPr>
          <w:rStyle w:val="pttestoseguente"/>
          <w:color w:val="000000" w:themeColor="text1"/>
          <w:sz w:val="28"/>
          <w:szCs w:val="28"/>
        </w:rPr>
        <w:t> e S. </w:t>
      </w:r>
      <w:hyperlink r:id="rId8" w:history="1">
        <w:r w:rsidRPr="00600C7F">
          <w:rPr>
            <w:rStyle w:val="Kpr"/>
            <w:color w:val="000000" w:themeColor="text1"/>
            <w:sz w:val="28"/>
            <w:szCs w:val="28"/>
            <w:u w:val="none"/>
          </w:rPr>
          <w:t>Del Bene</w:t>
        </w:r>
      </w:hyperlink>
      <w:r w:rsidRPr="00600C7F">
        <w:rPr>
          <w:rStyle w:val="pttestoseguente"/>
          <w:color w:val="000000" w:themeColor="text1"/>
          <w:sz w:val="28"/>
          <w:szCs w:val="28"/>
        </w:rPr>
        <w:t xml:space="preserve">, e i </w:t>
      </w:r>
      <w:proofErr w:type="spellStart"/>
      <w:r w:rsidRPr="00600C7F">
        <w:rPr>
          <w:rStyle w:val="pttestoseguente"/>
          <w:color w:val="000000" w:themeColor="text1"/>
          <w:sz w:val="28"/>
          <w:szCs w:val="28"/>
        </w:rPr>
        <w:t>veneti</w:t>
      </w:r>
      <w:proofErr w:type="spellEnd"/>
      <w:r w:rsidRPr="00600C7F">
        <w:rPr>
          <w:rStyle w:val="pttestoseguente"/>
          <w:color w:val="000000" w:themeColor="text1"/>
          <w:sz w:val="28"/>
          <w:szCs w:val="28"/>
        </w:rPr>
        <w:t> </w:t>
      </w:r>
      <w:hyperlink r:id="rId9" w:history="1">
        <w:r w:rsidRPr="00600C7F">
          <w:rPr>
            <w:rStyle w:val="Kpr"/>
            <w:color w:val="000000" w:themeColor="text1"/>
            <w:sz w:val="28"/>
            <w:szCs w:val="28"/>
            <w:u w:val="none"/>
          </w:rPr>
          <w:t xml:space="preserve">G. </w:t>
        </w:r>
        <w:proofErr w:type="spellStart"/>
        <w:r w:rsidRPr="00600C7F">
          <w:rPr>
            <w:rStyle w:val="Kpr"/>
            <w:color w:val="000000" w:themeColor="text1"/>
            <w:sz w:val="28"/>
            <w:szCs w:val="28"/>
            <w:u w:val="none"/>
          </w:rPr>
          <w:t>Quirini</w:t>
        </w:r>
        <w:proofErr w:type="spellEnd"/>
      </w:hyperlink>
      <w:r w:rsidRPr="00600C7F">
        <w:rPr>
          <w:rStyle w:val="pttestoseguente"/>
          <w:color w:val="000000" w:themeColor="text1"/>
          <w:sz w:val="28"/>
          <w:szCs w:val="28"/>
        </w:rPr>
        <w:t> e N. dei Rossi.</w:t>
      </w:r>
    </w:p>
    <w:sectPr w:rsidR="008A55D8" w:rsidRPr="005E3D1D" w:rsidSect="00600C7F">
      <w:pgSz w:w="11920" w:h="16840"/>
      <w:pgMar w:top="1418" w:right="1418" w:bottom="1418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D8"/>
    <w:rsid w:val="000851E5"/>
    <w:rsid w:val="005E3D1D"/>
    <w:rsid w:val="00600C7F"/>
    <w:rsid w:val="008A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744C"/>
  <w15:docId w15:val="{B23CF5E2-4235-4469-B5CD-C4A5350A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8" w:line="255" w:lineRule="auto"/>
      <w:ind w:left="1565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291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"/>
      <w:ind w:left="1435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Calibri" w:eastAsia="Calibri" w:hAnsi="Calibri" w:cs="Calibri"/>
      <w:color w:val="000000"/>
      <w:sz w:val="24"/>
    </w:rPr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6"/>
    </w:rPr>
  </w:style>
  <w:style w:type="paragraph" w:styleId="NormalWeb">
    <w:name w:val="Normal (Web)"/>
    <w:basedOn w:val="Normal"/>
    <w:uiPriority w:val="99"/>
    <w:unhideWhenUsed/>
    <w:rsid w:val="00600C7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sc-subparagraph">
    <w:name w:val="sc-subparagraph"/>
    <w:basedOn w:val="VarsaylanParagrafYazTipi"/>
    <w:rsid w:val="00600C7F"/>
  </w:style>
  <w:style w:type="character" w:customStyle="1" w:styleId="pttestoseguente">
    <w:name w:val="pt_testoseguente"/>
    <w:basedOn w:val="VarsaylanParagrafYazTipi"/>
    <w:rsid w:val="00600C7F"/>
  </w:style>
  <w:style w:type="character" w:styleId="Kpr">
    <w:name w:val="Hyperlink"/>
    <w:basedOn w:val="VarsaylanParagrafYazTipi"/>
    <w:uiPriority w:val="99"/>
    <w:semiHidden/>
    <w:unhideWhenUsed/>
    <w:rsid w:val="00600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ccani.it/enciclopedia/del-be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reccani.it/enciclopedia/gianni-alfan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eccani.it/enciclopedia/dino-frescobald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reccani.it/enciclopedia/guido-cavalcanti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reccani.it/enciclopedia/guido-guinizzelli/" TargetMode="External"/><Relationship Id="rId9" Type="http://schemas.openxmlformats.org/officeDocument/2006/relationships/hyperlink" Target="http://www.treccani.it/enciclopedia/giovanni-quirin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3</cp:revision>
  <dcterms:created xsi:type="dcterms:W3CDTF">2018-04-03T11:43:00Z</dcterms:created>
  <dcterms:modified xsi:type="dcterms:W3CDTF">2018-04-03T11:45:00Z</dcterms:modified>
</cp:coreProperties>
</file>