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92" w:rsidRPr="00047D92" w:rsidRDefault="00047D92" w:rsidP="00047D92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28323F"/>
          <w:sz w:val="28"/>
          <w:szCs w:val="28"/>
          <w:shd w:val="clear" w:color="auto" w:fill="F2F2F2"/>
          <w:lang w:eastAsia="tr-TR"/>
        </w:rPr>
      </w:pPr>
      <w:r w:rsidRPr="00047D92">
        <w:rPr>
          <w:rFonts w:ascii="Times New Roman" w:eastAsia="Times New Roman" w:hAnsi="Times New Roman" w:cs="Times New Roman"/>
          <w:b/>
          <w:color w:val="28323F"/>
          <w:sz w:val="28"/>
          <w:szCs w:val="28"/>
          <w:shd w:val="clear" w:color="auto" w:fill="F2F2F2"/>
          <w:lang w:eastAsia="tr-TR"/>
        </w:rPr>
        <w:t>DANTE ALIGHIERI</w:t>
      </w:r>
    </w:p>
    <w:p w:rsidR="00047D92" w:rsidRDefault="00047D92" w:rsidP="00047D92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</w:pPr>
      <w:proofErr w:type="spellStart"/>
      <w:proofErr w:type="gram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Poeta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letterato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politico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studioso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di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filosofia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e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teologia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, 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>Dante</w:t>
      </w:r>
      <w:proofErr w:type="spellEnd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>Alighieri</w:t>
      </w:r>
      <w:proofErr w:type="spellEnd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 xml:space="preserve"> (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>Firenze</w:t>
      </w:r>
      <w:proofErr w:type="spellEnd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 xml:space="preserve"> 1265 – 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>Ravenna</w:t>
      </w:r>
      <w:proofErr w:type="spellEnd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 xml:space="preserve"> 1321)</w:t>
      </w:r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 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rappresenta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un’intera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cultura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vale a dire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quella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che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si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era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andata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formando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partire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dal XII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secolo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quando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sulla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scorta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dei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nuovi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saperi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provenienti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dal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mondo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greco-bizantino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e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arabo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l’Occidente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latino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acquisì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non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senza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originali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rielaborazioni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, </w:t>
      </w:r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 xml:space="preserve">un 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>sapere</w:t>
      </w:r>
      <w:proofErr w:type="spellEnd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 xml:space="preserve"> fino ad 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>allora</w:t>
      </w:r>
      <w:proofErr w:type="spellEnd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>sconosciuto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. </w:t>
      </w:r>
      <w:proofErr w:type="gramEnd"/>
    </w:p>
    <w:p w:rsidR="00047D92" w:rsidRPr="00047D92" w:rsidRDefault="00047D92" w:rsidP="00047D92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gram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La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sua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attività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artistica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grazie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alla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quale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viene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considerato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il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padre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della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lingua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italiana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spazia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dalla 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>produzione</w:t>
      </w:r>
      <w:proofErr w:type="spellEnd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>poetica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come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le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Rime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quella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filosofica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come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il </w:t>
      </w:r>
      <w:proofErr w:type="spellStart"/>
      <w:r w:rsidRPr="00047D92">
        <w:rPr>
          <w:rFonts w:ascii="Times New Roman" w:eastAsia="Times New Roman" w:hAnsi="Times New Roman" w:cs="Times New Roman"/>
          <w:i/>
          <w:iCs/>
          <w:color w:val="28323F"/>
          <w:sz w:val="28"/>
          <w:szCs w:val="28"/>
          <w:shd w:val="clear" w:color="auto" w:fill="F2F2F2"/>
          <w:lang w:eastAsia="tr-TR"/>
        </w:rPr>
        <w:t>Convivio</w:t>
      </w:r>
      <w:proofErr w:type="spellEnd"/>
      <w:r w:rsidRPr="00047D92">
        <w:rPr>
          <w:rFonts w:ascii="Times New Roman" w:eastAsia="Times New Roman" w:hAnsi="Times New Roman" w:cs="Times New Roman"/>
          <w:i/>
          <w:iCs/>
          <w:color w:val="28323F"/>
          <w:sz w:val="28"/>
          <w:szCs w:val="28"/>
          <w:shd w:val="clear" w:color="auto" w:fill="F2F2F2"/>
          <w:lang w:eastAsia="tr-TR"/>
        </w:rPr>
        <w:t> </w:t>
      </w:r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e la </w:t>
      </w:r>
      <w:proofErr w:type="spellStart"/>
      <w:r w:rsidRPr="00047D92">
        <w:rPr>
          <w:rFonts w:ascii="Times New Roman" w:eastAsia="Times New Roman" w:hAnsi="Times New Roman" w:cs="Times New Roman"/>
          <w:i/>
          <w:iCs/>
          <w:color w:val="28323F"/>
          <w:sz w:val="28"/>
          <w:szCs w:val="28"/>
          <w:shd w:val="clear" w:color="auto" w:fill="F2F2F2"/>
          <w:lang w:eastAsia="tr-TR"/>
        </w:rPr>
        <w:t>Quaestio</w:t>
      </w:r>
      <w:proofErr w:type="spellEnd"/>
      <w:r w:rsidRPr="00047D92">
        <w:rPr>
          <w:rFonts w:ascii="Times New Roman" w:eastAsia="Times New Roman" w:hAnsi="Times New Roman" w:cs="Times New Roman"/>
          <w:i/>
          <w:iCs/>
          <w:color w:val="28323F"/>
          <w:sz w:val="28"/>
          <w:szCs w:val="28"/>
          <w:shd w:val="clear" w:color="auto" w:fill="F2F2F2"/>
          <w:lang w:eastAsia="tr-TR"/>
        </w:rPr>
        <w:t xml:space="preserve"> de </w:t>
      </w:r>
      <w:proofErr w:type="spellStart"/>
      <w:r w:rsidRPr="00047D92">
        <w:rPr>
          <w:rFonts w:ascii="Times New Roman" w:eastAsia="Times New Roman" w:hAnsi="Times New Roman" w:cs="Times New Roman"/>
          <w:i/>
          <w:iCs/>
          <w:color w:val="28323F"/>
          <w:sz w:val="28"/>
          <w:szCs w:val="28"/>
          <w:shd w:val="clear" w:color="auto" w:fill="F2F2F2"/>
          <w:lang w:eastAsia="tr-TR"/>
        </w:rPr>
        <w:t>aqua</w:t>
      </w:r>
      <w:proofErr w:type="spellEnd"/>
      <w:r w:rsidRPr="00047D92">
        <w:rPr>
          <w:rFonts w:ascii="Times New Roman" w:eastAsia="Times New Roman" w:hAnsi="Times New Roman" w:cs="Times New Roman"/>
          <w:i/>
          <w:iCs/>
          <w:color w:val="28323F"/>
          <w:sz w:val="28"/>
          <w:szCs w:val="28"/>
          <w:shd w:val="clear" w:color="auto" w:fill="F2F2F2"/>
          <w:lang w:eastAsia="tr-TR"/>
        </w:rPr>
        <w:t xml:space="preserve"> et </w:t>
      </w:r>
      <w:proofErr w:type="spellStart"/>
      <w:r w:rsidRPr="00047D92">
        <w:rPr>
          <w:rFonts w:ascii="Times New Roman" w:eastAsia="Times New Roman" w:hAnsi="Times New Roman" w:cs="Times New Roman"/>
          <w:i/>
          <w:iCs/>
          <w:color w:val="28323F"/>
          <w:sz w:val="28"/>
          <w:szCs w:val="28"/>
          <w:shd w:val="clear" w:color="auto" w:fill="F2F2F2"/>
          <w:lang w:eastAsia="tr-TR"/>
        </w:rPr>
        <w:t>terra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; dal 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>trattato</w:t>
      </w:r>
      <w:proofErr w:type="spellEnd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>politico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come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il </w:t>
      </w:r>
      <w:r w:rsidRPr="00047D92">
        <w:rPr>
          <w:rFonts w:ascii="Times New Roman" w:eastAsia="Times New Roman" w:hAnsi="Times New Roman" w:cs="Times New Roman"/>
          <w:i/>
          <w:iCs/>
          <w:color w:val="28323F"/>
          <w:sz w:val="28"/>
          <w:szCs w:val="28"/>
          <w:shd w:val="clear" w:color="auto" w:fill="F2F2F2"/>
          <w:lang w:eastAsia="tr-TR"/>
        </w:rPr>
        <w:t xml:space="preserve">De </w:t>
      </w:r>
      <w:proofErr w:type="spellStart"/>
      <w:r w:rsidRPr="00047D92">
        <w:rPr>
          <w:rFonts w:ascii="Times New Roman" w:eastAsia="Times New Roman" w:hAnsi="Times New Roman" w:cs="Times New Roman"/>
          <w:i/>
          <w:iCs/>
          <w:color w:val="28323F"/>
          <w:sz w:val="28"/>
          <w:szCs w:val="28"/>
          <w:shd w:val="clear" w:color="auto" w:fill="F2F2F2"/>
          <w:lang w:eastAsia="tr-TR"/>
        </w:rPr>
        <w:t>Monarchia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quello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 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shd w:val="clear" w:color="auto" w:fill="F2F2F2"/>
          <w:lang w:eastAsia="tr-TR"/>
        </w:rPr>
        <w:t>linguistico-letterario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come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il </w:t>
      </w:r>
      <w:r w:rsidRPr="00047D92">
        <w:rPr>
          <w:rFonts w:ascii="Times New Roman" w:eastAsia="Times New Roman" w:hAnsi="Times New Roman" w:cs="Times New Roman"/>
          <w:i/>
          <w:iCs/>
          <w:color w:val="28323F"/>
          <w:sz w:val="28"/>
          <w:szCs w:val="28"/>
          <w:shd w:val="clear" w:color="auto" w:fill="F2F2F2"/>
          <w:lang w:eastAsia="tr-TR"/>
        </w:rPr>
        <w:t xml:space="preserve">De </w:t>
      </w:r>
      <w:proofErr w:type="spellStart"/>
      <w:r w:rsidRPr="00047D92">
        <w:rPr>
          <w:rFonts w:ascii="Times New Roman" w:eastAsia="Times New Roman" w:hAnsi="Times New Roman" w:cs="Times New Roman"/>
          <w:i/>
          <w:iCs/>
          <w:color w:val="28323F"/>
          <w:sz w:val="28"/>
          <w:szCs w:val="28"/>
          <w:shd w:val="clear" w:color="auto" w:fill="F2F2F2"/>
          <w:lang w:eastAsia="tr-TR"/>
        </w:rPr>
        <w:t>vulgari</w:t>
      </w:r>
      <w:proofErr w:type="spellEnd"/>
      <w:r w:rsidRPr="00047D92">
        <w:rPr>
          <w:rFonts w:ascii="Times New Roman" w:eastAsia="Times New Roman" w:hAnsi="Times New Roman" w:cs="Times New Roman"/>
          <w:i/>
          <w:iCs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i/>
          <w:iCs/>
          <w:color w:val="28323F"/>
          <w:sz w:val="28"/>
          <w:szCs w:val="28"/>
          <w:shd w:val="clear" w:color="auto" w:fill="F2F2F2"/>
          <w:lang w:eastAsia="tr-TR"/>
        </w:rPr>
        <w:t>eloquentia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.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Ma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l’opera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che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ha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consegnato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Dante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ad una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fama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imperitura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è la </w:t>
      </w:r>
      <w:proofErr w:type="spellStart"/>
      <w:r w:rsidRPr="00047D92">
        <w:rPr>
          <w:rFonts w:ascii="Times New Roman" w:eastAsia="Times New Roman" w:hAnsi="Times New Roman" w:cs="Times New Roman"/>
          <w:i/>
          <w:iCs/>
          <w:color w:val="28323F"/>
          <w:sz w:val="28"/>
          <w:szCs w:val="28"/>
          <w:shd w:val="clear" w:color="auto" w:fill="F2F2F2"/>
          <w:lang w:eastAsia="tr-TR"/>
        </w:rPr>
        <w:t>Commedia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vale a dire la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descrizione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del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viaggio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che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egli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avrebbe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compiuto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nei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tre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Regni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dell’oltretomba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;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con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essa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il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Poeta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ha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infatti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lasciato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nei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secoli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un’indelebile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impronta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nell’immaginario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collettivo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relativamente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allo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stato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delle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anime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dell’Inferno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, del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Purgatorio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 xml:space="preserve"> e del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Paradiso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shd w:val="clear" w:color="auto" w:fill="F2F2F2"/>
          <w:lang w:eastAsia="tr-TR"/>
        </w:rPr>
        <w:t>.</w:t>
      </w:r>
      <w:proofErr w:type="gramEnd"/>
    </w:p>
    <w:p w:rsidR="00047D92" w:rsidRPr="00047D92" w:rsidRDefault="00047D92" w:rsidP="00047D92">
      <w:pPr>
        <w:shd w:val="clear" w:color="auto" w:fill="F2F2F2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</w:pP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Sia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l’uomo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Dante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che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la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sua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opera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sono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strettamente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legati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alle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 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>vicende</w:t>
      </w:r>
      <w:proofErr w:type="spellEnd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>della</w:t>
      </w:r>
      <w:proofErr w:type="spellEnd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>vita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: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l’incontro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e la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prematura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morte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di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Beatrice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, la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sventura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politica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dell’esilio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da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Firenze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l’attesa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di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un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rinnovamento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politico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e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sociale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rappresentano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quei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nodi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tematici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senza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i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quali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non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è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possibile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comprendere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la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figura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dell’Alighieri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.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Ma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non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è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soltanto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il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desiderio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per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la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donna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amata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e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per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la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propria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città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entramb</w:t>
      </w:r>
      <w:bookmarkStart w:id="0" w:name="_GoBack"/>
      <w:bookmarkEnd w:id="0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perdute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, 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guidare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l’attività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poetica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e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letteraria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di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Dante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: 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fronte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della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situazione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politica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del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suo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tempo e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dello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stato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di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corruzione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in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cui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versava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la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Chiesa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romana in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continua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gram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lotta</w:t>
      </w:r>
      <w:proofErr w:type="gram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col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potere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temporale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, il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poeta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fiorentino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può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essere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considerato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una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tra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le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voci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più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importanti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che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tra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XIII e XIV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secolo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stigmatizzarono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i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propri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tempi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. </w:t>
      </w:r>
      <w:proofErr w:type="spellStart"/>
      <w:proofErr w:type="gram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C’è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di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più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: se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Dante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può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essere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considerato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un ‘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>autore</w:t>
      </w:r>
      <w:proofErr w:type="spellEnd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>universale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’,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ciò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è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per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il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fatto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che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egli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non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ha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parlato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solo alla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propria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generazione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ma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all’umanità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intera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affinché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essa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oggi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come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allora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, possa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intraprendere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(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proprio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come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ha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fatto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lui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in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prima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persona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) un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percorso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di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lastRenderedPageBreak/>
        <w:t>redenzione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ed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è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per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questo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motivo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che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la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sua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 </w:t>
      </w:r>
      <w:proofErr w:type="spellStart"/>
      <w:r w:rsidRPr="00047D92">
        <w:rPr>
          <w:rFonts w:ascii="Times New Roman" w:eastAsia="Times New Roman" w:hAnsi="Times New Roman" w:cs="Times New Roman"/>
          <w:i/>
          <w:iCs/>
          <w:color w:val="28323F"/>
          <w:sz w:val="28"/>
          <w:szCs w:val="28"/>
          <w:lang w:eastAsia="tr-TR"/>
        </w:rPr>
        <w:t>Commedia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tradotta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in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molteplici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lingue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straniere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resta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 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>uno</w:t>
      </w:r>
      <w:proofErr w:type="spellEnd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>dei</w:t>
      </w:r>
      <w:proofErr w:type="spellEnd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 xml:space="preserve"> testi 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>poetico-letterari</w:t>
      </w:r>
      <w:proofErr w:type="spellEnd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>più</w:t>
      </w:r>
      <w:proofErr w:type="spellEnd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 xml:space="preserve"> </w:t>
      </w:r>
      <w:proofErr w:type="spellStart"/>
      <w:r w:rsidRPr="00047D92">
        <w:rPr>
          <w:rFonts w:ascii="Times New Roman" w:eastAsia="Times New Roman" w:hAnsi="Times New Roman" w:cs="Times New Roman"/>
          <w:bCs/>
          <w:color w:val="28323F"/>
          <w:sz w:val="28"/>
          <w:szCs w:val="28"/>
          <w:lang w:eastAsia="tr-TR"/>
        </w:rPr>
        <w:t>letti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,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studiati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e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commentati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 xml:space="preserve"> al </w:t>
      </w:r>
      <w:proofErr w:type="spellStart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mondo</w:t>
      </w:r>
      <w:proofErr w:type="spellEnd"/>
      <w:r w:rsidRPr="00047D92">
        <w:rPr>
          <w:rFonts w:ascii="Times New Roman" w:eastAsia="Times New Roman" w:hAnsi="Times New Roman" w:cs="Times New Roman"/>
          <w:color w:val="28323F"/>
          <w:sz w:val="28"/>
          <w:szCs w:val="28"/>
          <w:lang w:eastAsia="tr-TR"/>
        </w:rPr>
        <w:t>.</w:t>
      </w:r>
      <w:proofErr w:type="gramEnd"/>
    </w:p>
    <w:p w:rsidR="00035898" w:rsidRPr="00047D92" w:rsidRDefault="00035898" w:rsidP="00047D9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5898" w:rsidRPr="0004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92"/>
    <w:rsid w:val="00035898"/>
    <w:rsid w:val="0004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00F9"/>
  <w15:chartTrackingRefBased/>
  <w15:docId w15:val="{70D12575-38F2-4D42-9332-27942A41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47D92"/>
    <w:rPr>
      <w:b/>
      <w:bCs/>
    </w:rPr>
  </w:style>
  <w:style w:type="character" w:styleId="Vurgu">
    <w:name w:val="Emphasis"/>
    <w:basedOn w:val="VarsaylanParagrafYazTipi"/>
    <w:uiPriority w:val="20"/>
    <w:qFormat/>
    <w:rsid w:val="00047D9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47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2018-04-03T13:15:00Z</dcterms:created>
  <dcterms:modified xsi:type="dcterms:W3CDTF">2018-04-03T13:17:00Z</dcterms:modified>
</cp:coreProperties>
</file>