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7A5" w:rsidRPr="004D57A5" w:rsidRDefault="004D57A5" w:rsidP="00E237A3">
      <w:pPr>
        <w:jc w:val="both"/>
        <w:rPr>
          <w:lang w:val="en-US"/>
        </w:rPr>
      </w:pPr>
    </w:p>
    <w:p w:rsidR="00DC36DF" w:rsidRPr="004D57A5" w:rsidRDefault="00DC36DF">
      <w:pPr>
        <w:rPr>
          <w:lang w:val="en-US"/>
        </w:rPr>
      </w:pPr>
    </w:p>
    <w:p w:rsidR="004D57A5" w:rsidRPr="004D57A5" w:rsidRDefault="00641D29" w:rsidP="004B5D9C">
      <w:pPr>
        <w:jc w:val="both"/>
        <w:rPr>
          <w:lang w:val="en-US"/>
        </w:rPr>
      </w:pPr>
      <w:r w:rsidRPr="00641D29">
        <w:rPr>
          <w:b/>
          <w:sz w:val="24"/>
          <w:szCs w:val="24"/>
          <w:lang w:val="en-US"/>
        </w:rPr>
        <w:t>COMPUTER USAGE AND CALCULATION IN ANALYTICAL CHEMISTRY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79"/>
        <w:gridCol w:w="7630"/>
      </w:tblGrid>
      <w:tr w:rsidR="00DC36DF" w:rsidRPr="004D57A5" w:rsidTr="00EF3E6B">
        <w:tc>
          <w:tcPr>
            <w:tcW w:w="1579" w:type="dxa"/>
          </w:tcPr>
          <w:p w:rsidR="00DC36DF" w:rsidRPr="004D57A5" w:rsidRDefault="00DC36DF" w:rsidP="00DC36DF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DC36DF" w:rsidRPr="004D57A5" w:rsidRDefault="00641D29" w:rsidP="00641D29">
            <w:pPr>
              <w:jc w:val="both"/>
              <w:rPr>
                <w:lang w:val="en-US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Analytical model designs depending on temperature, pressure, pH, wavelength, absorbance, fluorescence and chromatographic capacity factor.</w:t>
            </w:r>
          </w:p>
        </w:tc>
      </w:tr>
      <w:tr w:rsidR="00DC36DF" w:rsidRPr="004D57A5" w:rsidTr="00EF3E6B">
        <w:tc>
          <w:tcPr>
            <w:tcW w:w="1579" w:type="dxa"/>
          </w:tcPr>
          <w:p w:rsidR="00DC36DF" w:rsidRPr="004D57A5" w:rsidRDefault="00DC36DF" w:rsidP="00DC36DF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DC36DF" w:rsidRPr="004D57A5" w:rsidRDefault="00641D29" w:rsidP="004D57A5">
            <w:pPr>
              <w:jc w:val="both"/>
              <w:rPr>
                <w:lang w:val="en-US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Regression analysis</w:t>
            </w:r>
          </w:p>
        </w:tc>
      </w:tr>
      <w:tr w:rsidR="00DC36DF" w:rsidRPr="004D57A5" w:rsidTr="00EF3E6B">
        <w:tc>
          <w:tcPr>
            <w:tcW w:w="1579" w:type="dxa"/>
          </w:tcPr>
          <w:p w:rsidR="00DC36DF" w:rsidRPr="004D57A5" w:rsidRDefault="00DC36DF" w:rsidP="00DC36DF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DC36DF" w:rsidRPr="004D57A5" w:rsidRDefault="00641D29" w:rsidP="004D57A5">
            <w:pPr>
              <w:jc w:val="both"/>
              <w:rPr>
                <w:lang w:val="en-US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Regression analysis</w:t>
            </w:r>
          </w:p>
        </w:tc>
      </w:tr>
      <w:tr w:rsidR="00DC36DF" w:rsidRPr="004D57A5" w:rsidTr="0082059D">
        <w:trPr>
          <w:trHeight w:val="165"/>
        </w:trPr>
        <w:tc>
          <w:tcPr>
            <w:tcW w:w="1579" w:type="dxa"/>
          </w:tcPr>
          <w:p w:rsidR="00DC36DF" w:rsidRPr="004D57A5" w:rsidRDefault="00DC36DF" w:rsidP="00DC36DF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DC36DF" w:rsidRPr="004D57A5" w:rsidRDefault="00641D29" w:rsidP="004D57A5">
            <w:pPr>
              <w:jc w:val="both"/>
              <w:rPr>
                <w:lang w:val="en-US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Writing and using algorithms for calibrations.</w:t>
            </w:r>
          </w:p>
        </w:tc>
      </w:tr>
      <w:tr w:rsidR="00DC36DF" w:rsidRPr="004D57A5" w:rsidTr="00EF3E6B">
        <w:tc>
          <w:tcPr>
            <w:tcW w:w="1579" w:type="dxa"/>
          </w:tcPr>
          <w:p w:rsidR="00DC36DF" w:rsidRPr="004D57A5" w:rsidRDefault="00DC36DF" w:rsidP="00DC36DF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DC36DF" w:rsidRPr="004D57A5" w:rsidRDefault="00641D29" w:rsidP="00EF3E6B">
            <w:pPr>
              <w:jc w:val="both"/>
              <w:rPr>
                <w:lang w:val="en-US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Writing and using algorithms for calibrations.</w:t>
            </w:r>
          </w:p>
        </w:tc>
      </w:tr>
      <w:tr w:rsidR="00DC36DF" w:rsidRPr="004D57A5" w:rsidTr="00EF3E6B">
        <w:tc>
          <w:tcPr>
            <w:tcW w:w="1579" w:type="dxa"/>
          </w:tcPr>
          <w:p w:rsidR="00DC36DF" w:rsidRPr="004D57A5" w:rsidRDefault="00DC36DF" w:rsidP="00DC36DF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DC36DF" w:rsidRPr="004D57A5" w:rsidRDefault="00641D29" w:rsidP="00EF3E6B">
            <w:pPr>
              <w:jc w:val="both"/>
              <w:rPr>
                <w:b/>
                <w:lang w:val="en-US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Calculation of selectivity and sensitivity in calibrations</w:t>
            </w:r>
          </w:p>
        </w:tc>
      </w:tr>
      <w:tr w:rsidR="00DC36DF" w:rsidRPr="004D57A5" w:rsidTr="00EF3E6B">
        <w:tc>
          <w:tcPr>
            <w:tcW w:w="1579" w:type="dxa"/>
          </w:tcPr>
          <w:p w:rsidR="00DC36DF" w:rsidRPr="004D57A5" w:rsidRDefault="00DC36DF" w:rsidP="00DC36DF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DC36DF" w:rsidRPr="004D57A5" w:rsidRDefault="00641D29" w:rsidP="004D57A5">
            <w:pPr>
              <w:jc w:val="both"/>
              <w:rPr>
                <w:lang w:val="en-US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Transformation methods of analytical signals.</w:t>
            </w:r>
          </w:p>
        </w:tc>
      </w:tr>
      <w:tr w:rsidR="00DC36DF" w:rsidRPr="004D57A5" w:rsidTr="00EF3E6B">
        <w:tc>
          <w:tcPr>
            <w:tcW w:w="1579" w:type="dxa"/>
          </w:tcPr>
          <w:p w:rsidR="00DC36DF" w:rsidRPr="004D57A5" w:rsidRDefault="00DC36DF" w:rsidP="00DC36DF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DC36DF" w:rsidRPr="004D57A5" w:rsidRDefault="004D57A5" w:rsidP="00EF3E6B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Mid-Term</w:t>
            </w:r>
          </w:p>
        </w:tc>
      </w:tr>
      <w:tr w:rsidR="00DC36DF" w:rsidRPr="004D57A5" w:rsidTr="00EF3E6B">
        <w:tc>
          <w:tcPr>
            <w:tcW w:w="1579" w:type="dxa"/>
          </w:tcPr>
          <w:p w:rsidR="00DC36DF" w:rsidRPr="004D57A5" w:rsidRDefault="00DC36DF" w:rsidP="00DC36DF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DC36DF" w:rsidRPr="004D57A5" w:rsidRDefault="00641D29" w:rsidP="004D57A5">
            <w:pPr>
              <w:jc w:val="both"/>
              <w:rPr>
                <w:lang w:val="en-US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Application of computer programs regarding analytical methods and calculations.</w:t>
            </w:r>
          </w:p>
        </w:tc>
      </w:tr>
      <w:tr w:rsidR="00DC36DF" w:rsidRPr="004D57A5" w:rsidTr="00EF3E6B">
        <w:tc>
          <w:tcPr>
            <w:tcW w:w="1579" w:type="dxa"/>
          </w:tcPr>
          <w:p w:rsidR="00DC36DF" w:rsidRPr="004D57A5" w:rsidRDefault="00DC36DF" w:rsidP="00DC36DF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DC36DF" w:rsidRPr="004D57A5" w:rsidRDefault="00641D29" w:rsidP="004D57A5">
            <w:pPr>
              <w:jc w:val="both"/>
              <w:rPr>
                <w:lang w:val="en-US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Application of computer programs regarding analytical methods and calculations.</w:t>
            </w:r>
          </w:p>
        </w:tc>
      </w:tr>
      <w:tr w:rsidR="00DC36DF" w:rsidRPr="004D57A5" w:rsidTr="00EF3E6B">
        <w:tc>
          <w:tcPr>
            <w:tcW w:w="1579" w:type="dxa"/>
          </w:tcPr>
          <w:p w:rsidR="00DC36DF" w:rsidRPr="004D57A5" w:rsidRDefault="00DC36DF" w:rsidP="00DC36DF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DC36DF" w:rsidRPr="004D57A5" w:rsidRDefault="00641D29" w:rsidP="004D57A5">
            <w:pPr>
              <w:jc w:val="both"/>
              <w:rPr>
                <w:lang w:val="en-US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Basic mathematical calculations.</w:t>
            </w:r>
          </w:p>
        </w:tc>
      </w:tr>
      <w:tr w:rsidR="00DC36DF" w:rsidRPr="004D57A5" w:rsidTr="00EF3E6B">
        <w:tc>
          <w:tcPr>
            <w:tcW w:w="1579" w:type="dxa"/>
          </w:tcPr>
          <w:p w:rsidR="00DC36DF" w:rsidRPr="004D57A5" w:rsidRDefault="00DC36DF" w:rsidP="00DC36DF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DC36DF" w:rsidRPr="004D57A5" w:rsidRDefault="00641D29" w:rsidP="00EF3E6B">
            <w:pPr>
              <w:jc w:val="both"/>
              <w:rPr>
                <w:lang w:val="en-US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Purity calculations.</w:t>
            </w:r>
          </w:p>
        </w:tc>
      </w:tr>
      <w:tr w:rsidR="0082059D" w:rsidRPr="004D57A5" w:rsidTr="00EF3E6B">
        <w:tc>
          <w:tcPr>
            <w:tcW w:w="1579" w:type="dxa"/>
          </w:tcPr>
          <w:p w:rsidR="0082059D" w:rsidRPr="004D57A5" w:rsidRDefault="0082059D" w:rsidP="0082059D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82059D" w:rsidRPr="004D57A5" w:rsidRDefault="00641D29" w:rsidP="0082059D">
            <w:pPr>
              <w:jc w:val="both"/>
              <w:rPr>
                <w:lang w:val="en-US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Analytical laboratory devices and their calibrations</w:t>
            </w:r>
          </w:p>
        </w:tc>
      </w:tr>
      <w:tr w:rsidR="0082059D" w:rsidRPr="004D57A5" w:rsidTr="00EF3E6B">
        <w:tc>
          <w:tcPr>
            <w:tcW w:w="1579" w:type="dxa"/>
          </w:tcPr>
          <w:p w:rsidR="0082059D" w:rsidRPr="004D57A5" w:rsidRDefault="0082059D" w:rsidP="0082059D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82059D" w:rsidRPr="004D57A5" w:rsidRDefault="00641D29" w:rsidP="0082059D">
            <w:pPr>
              <w:jc w:val="both"/>
              <w:rPr>
                <w:lang w:val="en-US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Analytical laboratory devices and their calibrations</w:t>
            </w:r>
          </w:p>
        </w:tc>
      </w:tr>
    </w:tbl>
    <w:p w:rsidR="00DC36DF" w:rsidRPr="004D57A5" w:rsidRDefault="00DC36DF" w:rsidP="004B5D9C">
      <w:pPr>
        <w:jc w:val="both"/>
        <w:rPr>
          <w:lang w:val="en-US"/>
        </w:rPr>
      </w:pPr>
      <w:bookmarkStart w:id="0" w:name="_GoBack"/>
      <w:bookmarkEnd w:id="0"/>
    </w:p>
    <w:sectPr w:rsidR="00DC36DF" w:rsidRPr="004D5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F1164"/>
    <w:multiLevelType w:val="hybridMultilevel"/>
    <w:tmpl w:val="904E7E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E7ED1"/>
    <w:multiLevelType w:val="hybridMultilevel"/>
    <w:tmpl w:val="47E447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20736"/>
    <w:multiLevelType w:val="hybridMultilevel"/>
    <w:tmpl w:val="A90244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63007"/>
    <w:multiLevelType w:val="hybridMultilevel"/>
    <w:tmpl w:val="94D89D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D4C21"/>
    <w:multiLevelType w:val="hybridMultilevel"/>
    <w:tmpl w:val="A90244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46513"/>
    <w:multiLevelType w:val="hybridMultilevel"/>
    <w:tmpl w:val="904E7E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9E50D4"/>
    <w:multiLevelType w:val="hybridMultilevel"/>
    <w:tmpl w:val="4DAC2A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44"/>
    <w:rsid w:val="001414D3"/>
    <w:rsid w:val="00143FFD"/>
    <w:rsid w:val="002103B7"/>
    <w:rsid w:val="002B1518"/>
    <w:rsid w:val="0039170B"/>
    <w:rsid w:val="004B5D9C"/>
    <w:rsid w:val="004D57A5"/>
    <w:rsid w:val="00641D29"/>
    <w:rsid w:val="0066208D"/>
    <w:rsid w:val="0082059D"/>
    <w:rsid w:val="00914AB9"/>
    <w:rsid w:val="00A54544"/>
    <w:rsid w:val="00A94A90"/>
    <w:rsid w:val="00B338D2"/>
    <w:rsid w:val="00D31773"/>
    <w:rsid w:val="00DC36DF"/>
    <w:rsid w:val="00DD200F"/>
    <w:rsid w:val="00E16744"/>
    <w:rsid w:val="00E237A3"/>
    <w:rsid w:val="00EE7A39"/>
    <w:rsid w:val="00FB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E7361-A17D-4952-9B61-CFD2AA7F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FFD"/>
    <w:pPr>
      <w:ind w:left="720"/>
      <w:contextualSpacing/>
    </w:pPr>
  </w:style>
  <w:style w:type="table" w:styleId="TableGrid">
    <w:name w:val="Table Grid"/>
    <w:basedOn w:val="TableNormal"/>
    <w:uiPriority w:val="39"/>
    <w:rsid w:val="00E23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kullanicii</cp:lastModifiedBy>
  <cp:revision>2</cp:revision>
  <dcterms:created xsi:type="dcterms:W3CDTF">2018-04-09T07:04:00Z</dcterms:created>
  <dcterms:modified xsi:type="dcterms:W3CDTF">2018-04-09T07:04:00Z</dcterms:modified>
</cp:coreProperties>
</file>