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D" w:rsidRPr="00860AFC" w:rsidRDefault="00347D2D" w:rsidP="00347D2D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0AFC">
        <w:rPr>
          <w:rFonts w:ascii="Arial" w:hAnsi="Arial" w:cs="Arial"/>
          <w:sz w:val="24"/>
          <w:szCs w:val="24"/>
        </w:rPr>
        <w:t xml:space="preserve">Üretimde Etkinlik Üretimde etkinlik durumunda, bir malım çıktısını azaltmaksızın, diğer malın çıktısını arttırmak olanaklı olmuyorsa, üretimde etkinlik gerçekleşmiş demektir. Şekil 2’de, a noktasında MTRS1=5/1, MTRS2=3/1 </w:t>
      </w:r>
      <w:proofErr w:type="spellStart"/>
      <w:r w:rsidRPr="00860AFC">
        <w:rPr>
          <w:rFonts w:ascii="Arial" w:hAnsi="Arial" w:cs="Arial"/>
          <w:sz w:val="24"/>
          <w:szCs w:val="24"/>
        </w:rPr>
        <w:t>dir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. MTRS1&gt;MTRS2 </w:t>
      </w:r>
      <w:proofErr w:type="spellStart"/>
      <w:r w:rsidRPr="00860AFC">
        <w:rPr>
          <w:rFonts w:ascii="Arial" w:hAnsi="Arial" w:cs="Arial"/>
          <w:sz w:val="24"/>
          <w:szCs w:val="24"/>
        </w:rPr>
        <w:t>dir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. Anlaşma eğrisi üzerinde ise Mal 1 ve Mal 2 için girdilerin </w:t>
      </w:r>
      <w:proofErr w:type="spellStart"/>
      <w:r w:rsidRPr="00860AFC">
        <w:rPr>
          <w:rFonts w:ascii="Arial" w:hAnsi="Arial" w:cs="Arial"/>
          <w:sz w:val="24"/>
          <w:szCs w:val="24"/>
        </w:rPr>
        <w:t>MTRS’leri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60AFC">
        <w:rPr>
          <w:rFonts w:ascii="Arial" w:hAnsi="Arial" w:cs="Arial"/>
          <w:sz w:val="24"/>
          <w:szCs w:val="24"/>
        </w:rPr>
        <w:t>marjinal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teknik ikame oranı) birbirine eşittir. 1.4. Üretim ve Tüketimde Uyum: Üretim Olanakları Eğrisi Üretim olanakları eğrisi, Mal 1 ve Mal 2 arasında girdilerin etkin dağılım setini kapsamaktadır. Üretim olanakları eğrisi, üretim etkin dağılımların birleşmesiyle elde edilmektedir. (Şekil 3) Girdilerin etkin dağılımıyla elde edilecek maksimum mal miktarlarını göstermektedir. Eğrinin eğimi </w:t>
      </w:r>
      <w:proofErr w:type="gramStart"/>
      <w:r w:rsidRPr="00860AFC">
        <w:rPr>
          <w:rFonts w:ascii="Arial" w:hAnsi="Arial" w:cs="Arial"/>
          <w:sz w:val="24"/>
          <w:szCs w:val="24"/>
        </w:rPr>
        <w:t>marjinal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dönüşüm oranı (MRT)</w:t>
      </w:r>
      <w:proofErr w:type="spellStart"/>
      <w:r w:rsidRPr="00860AFC">
        <w:rPr>
          <w:rFonts w:ascii="Arial" w:hAnsi="Arial" w:cs="Arial"/>
          <w:sz w:val="24"/>
          <w:szCs w:val="24"/>
        </w:rPr>
        <w:t>nı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vermektedir. Marjinal dönüşüm oranı, malların </w:t>
      </w:r>
      <w:proofErr w:type="gramStart"/>
      <w:r w:rsidRPr="00860AFC">
        <w:rPr>
          <w:rFonts w:ascii="Arial" w:hAnsi="Arial" w:cs="Arial"/>
          <w:sz w:val="24"/>
          <w:szCs w:val="24"/>
        </w:rPr>
        <w:t>marjinal maliyetleri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oranına eşittir.</w:t>
      </w:r>
    </w:p>
    <w:p w:rsidR="00347D2D" w:rsidRPr="00860AFC" w:rsidRDefault="00347D2D" w:rsidP="00347D2D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60AFC">
        <w:rPr>
          <w:rFonts w:ascii="Arial" w:hAnsi="Arial" w:cs="Arial"/>
          <w:sz w:val="24"/>
          <w:szCs w:val="24"/>
        </w:rPr>
        <w:t>Pareto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gelişim, bir bireyin durumu kötü olmaksızın, her bireyin durumu iyi olacak biçimde kaynakların yeniden dağıtımıdır. Fayda Olanakları Eğrisi, </w:t>
      </w:r>
      <w:proofErr w:type="spellStart"/>
      <w:r w:rsidRPr="00860AFC">
        <w:rPr>
          <w:rFonts w:ascii="Arial" w:hAnsi="Arial" w:cs="Arial"/>
          <w:sz w:val="24"/>
          <w:szCs w:val="24"/>
        </w:rPr>
        <w:t>Pareto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etkin noktalarının birleşmesinden oluşmaktadır. Toplumun seçtiği ürün karmasına bağlı olarak </w:t>
      </w:r>
      <w:proofErr w:type="gramStart"/>
      <w:r w:rsidRPr="00860AFC">
        <w:rPr>
          <w:rFonts w:ascii="Arial" w:hAnsi="Arial" w:cs="Arial"/>
          <w:sz w:val="24"/>
          <w:szCs w:val="24"/>
        </w:rPr>
        <w:t>optimal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dağılım gerçekleşmektedir. A ve B gibi (Şekil 5) </w:t>
      </w:r>
      <w:proofErr w:type="gramStart"/>
      <w:r w:rsidRPr="00860AFC">
        <w:rPr>
          <w:rFonts w:ascii="Arial" w:hAnsi="Arial" w:cs="Arial"/>
          <w:sz w:val="24"/>
          <w:szCs w:val="24"/>
        </w:rPr>
        <w:t>optimal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noktaların birleşmesinden fayda olanakları eğrisi elde edilmektedir. (Şekil 6) Set üzerinde her noktada </w:t>
      </w:r>
      <w:proofErr w:type="spellStart"/>
      <w:r w:rsidRPr="00860AFC">
        <w:rPr>
          <w:rFonts w:ascii="Arial" w:hAnsi="Arial" w:cs="Arial"/>
          <w:sz w:val="24"/>
          <w:szCs w:val="24"/>
        </w:rPr>
        <w:t>Pareto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0AFC">
        <w:rPr>
          <w:rFonts w:ascii="Arial" w:hAnsi="Arial" w:cs="Arial"/>
          <w:sz w:val="24"/>
          <w:szCs w:val="24"/>
        </w:rPr>
        <w:t>optimumu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dağılımı gerçekleşmektedir. Yani, tüketici etkinliği (MRS=P1/P2), üretici etkinliği (MRT=w/i), </w:t>
      </w:r>
      <w:proofErr w:type="spellStart"/>
      <w:r w:rsidRPr="00860AFC">
        <w:rPr>
          <w:rFonts w:ascii="Arial" w:hAnsi="Arial" w:cs="Arial"/>
          <w:sz w:val="24"/>
          <w:szCs w:val="24"/>
        </w:rPr>
        <w:t>Pareto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etkinliği (MC1/MC2= </w:t>
      </w:r>
      <w:proofErr w:type="spellStart"/>
      <w:r w:rsidRPr="00860AFC">
        <w:rPr>
          <w:rFonts w:ascii="Arial" w:hAnsi="Arial" w:cs="Arial"/>
          <w:sz w:val="24"/>
          <w:szCs w:val="24"/>
        </w:rPr>
        <w:t>Pa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/Pb = MRT) gerçekleşmektedir. Fakat fayda düzeyleri adaletin garantisi değildir. Örneğin Şekil 6’de A noktasında Tüketici 1’in faydası 2, Tüketici 2’nin faydası 20 </w:t>
      </w:r>
      <w:proofErr w:type="spellStart"/>
      <w:r w:rsidRPr="00860AFC">
        <w:rPr>
          <w:rFonts w:ascii="Arial" w:hAnsi="Arial" w:cs="Arial"/>
          <w:sz w:val="24"/>
          <w:szCs w:val="24"/>
        </w:rPr>
        <w:t>dir</w:t>
      </w:r>
      <w:proofErr w:type="spellEnd"/>
      <w:r w:rsidRPr="00860AFC">
        <w:rPr>
          <w:rFonts w:ascii="Arial" w:hAnsi="Arial" w:cs="Arial"/>
          <w:sz w:val="24"/>
          <w:szCs w:val="24"/>
        </w:rPr>
        <w:t>. Hâlbuki E noktasında etkinlik yoktur, ama eşitlik vardır. Yani etkinlik adaletle çelişebilmektedir.</w:t>
      </w:r>
    </w:p>
    <w:p w:rsidR="008D158B" w:rsidRDefault="00347D2D">
      <w:bookmarkStart w:id="0" w:name="_GoBack"/>
      <w:bookmarkEnd w:id="0"/>
    </w:p>
    <w:sectPr w:rsidR="008D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D"/>
    <w:rsid w:val="00347D2D"/>
    <w:rsid w:val="00942C32"/>
    <w:rsid w:val="009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284B-E37C-428E-8174-CB8BBB7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cihanserhat</dc:creator>
  <cp:keywords/>
  <dc:description/>
  <cp:lastModifiedBy>cihanserhat</cp:lastModifiedBy>
  <cp:revision>1</cp:revision>
  <dcterms:created xsi:type="dcterms:W3CDTF">2018-02-28T05:26:00Z</dcterms:created>
  <dcterms:modified xsi:type="dcterms:W3CDTF">2018-02-28T05:26:00Z</dcterms:modified>
</cp:coreProperties>
</file>