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992A7B" w:rsidP="00832AEF">
            <w:pPr>
              <w:pStyle w:val="DersBilgileri"/>
              <w:rPr>
                <w:b/>
                <w:bCs/>
                <w:szCs w:val="16"/>
              </w:rPr>
            </w:pPr>
            <w:r>
              <w:rPr>
                <w:b/>
                <w:bCs/>
                <w:szCs w:val="16"/>
              </w:rPr>
              <w:t>FİZ456</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0663A6" w:rsidP="00832AEF">
            <w:pPr>
              <w:pStyle w:val="DersBilgileri"/>
              <w:rPr>
                <w:szCs w:val="16"/>
              </w:rPr>
            </w:pPr>
            <w:r>
              <w:rPr>
                <w:szCs w:val="16"/>
              </w:rPr>
              <w:t xml:space="preserve">Doç. Dr. </w:t>
            </w:r>
            <w:bookmarkStart w:id="0" w:name="_GoBack"/>
            <w:bookmarkEnd w:id="0"/>
            <w:r>
              <w:rPr>
                <w:szCs w:val="16"/>
              </w:rPr>
              <w:t>Serap SAFRAN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992A7B"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992A7B" w:rsidP="00832AEF">
            <w:pPr>
              <w:pStyle w:val="DersBilgileri"/>
              <w:rPr>
                <w:szCs w:val="16"/>
              </w:rPr>
            </w:pPr>
            <w:r>
              <w:rPr>
                <w:szCs w:val="16"/>
              </w:rPr>
              <w:t>2 Ulusal Kredi/ 4 AKTS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992A7B" w:rsidP="00832AEF">
            <w:pPr>
              <w:pStyle w:val="DersBilgileri"/>
              <w:rPr>
                <w:szCs w:val="16"/>
              </w:rPr>
            </w:pPr>
            <w:r>
              <w:rPr>
                <w:szCs w:val="16"/>
              </w:rPr>
              <w:t>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992A7B" w:rsidRPr="00992A7B" w:rsidRDefault="00992A7B" w:rsidP="00992A7B">
            <w:pPr>
              <w:pStyle w:val="ListParagraph"/>
              <w:numPr>
                <w:ilvl w:val="0"/>
                <w:numId w:val="1"/>
              </w:numPr>
              <w:jc w:val="left"/>
              <w:rPr>
                <w:rFonts w:ascii="Times New Roman" w:hAnsi="Times New Roman"/>
              </w:rPr>
            </w:pPr>
            <w:r>
              <w:t xml:space="preserve">226Ra çekirdeğinin alfa enerjisinin MCA yardımıyla incelenmesi, </w:t>
            </w:r>
          </w:p>
          <w:p w:rsidR="00992A7B" w:rsidRPr="00992A7B" w:rsidRDefault="00992A7B" w:rsidP="00992A7B">
            <w:pPr>
              <w:pStyle w:val="ListParagraph"/>
              <w:numPr>
                <w:ilvl w:val="0"/>
                <w:numId w:val="1"/>
              </w:numPr>
              <w:jc w:val="left"/>
              <w:rPr>
                <w:rFonts w:ascii="Times New Roman" w:hAnsi="Times New Roman"/>
              </w:rPr>
            </w:pPr>
            <w:r>
              <w:t xml:space="preserve">Gazlarda alfa parçacıklarının enerji kaybının MCA yardımıyla incelenmesi, </w:t>
            </w:r>
          </w:p>
          <w:p w:rsidR="00992A7B" w:rsidRPr="00992A7B" w:rsidRDefault="00992A7B" w:rsidP="00992A7B">
            <w:pPr>
              <w:pStyle w:val="ListParagraph"/>
              <w:numPr>
                <w:ilvl w:val="0"/>
                <w:numId w:val="1"/>
              </w:numPr>
              <w:jc w:val="left"/>
              <w:rPr>
                <w:rFonts w:ascii="Times New Roman" w:hAnsi="Times New Roman"/>
              </w:rPr>
            </w:pPr>
            <w:r>
              <w:t xml:space="preserve">Rutherford saçılması, </w:t>
            </w:r>
          </w:p>
          <w:p w:rsidR="00992A7B" w:rsidRPr="00992A7B" w:rsidRDefault="00992A7B" w:rsidP="00992A7B">
            <w:pPr>
              <w:pStyle w:val="ListParagraph"/>
              <w:numPr>
                <w:ilvl w:val="0"/>
                <w:numId w:val="1"/>
              </w:numPr>
              <w:jc w:val="left"/>
              <w:rPr>
                <w:rFonts w:ascii="Times New Roman" w:hAnsi="Times New Roman"/>
              </w:rPr>
            </w:pPr>
            <w:r>
              <w:t xml:space="preserve">Beta spektroskopisi, </w:t>
            </w:r>
          </w:p>
          <w:p w:rsidR="00992A7B" w:rsidRPr="00992A7B" w:rsidRDefault="00992A7B" w:rsidP="00992A7B">
            <w:pPr>
              <w:pStyle w:val="ListParagraph"/>
              <w:numPr>
                <w:ilvl w:val="0"/>
                <w:numId w:val="1"/>
              </w:numPr>
              <w:jc w:val="left"/>
              <w:rPr>
                <w:rFonts w:ascii="Times New Roman" w:hAnsi="Times New Roman"/>
              </w:rPr>
            </w:pPr>
            <w:r>
              <w:t xml:space="preserve">Elektronik sisteme giriş, </w:t>
            </w:r>
          </w:p>
          <w:p w:rsidR="00992A7B" w:rsidRPr="00992A7B" w:rsidRDefault="00992A7B" w:rsidP="00992A7B">
            <w:pPr>
              <w:pStyle w:val="ListParagraph"/>
              <w:numPr>
                <w:ilvl w:val="0"/>
                <w:numId w:val="1"/>
              </w:numPr>
              <w:jc w:val="left"/>
              <w:rPr>
                <w:rFonts w:ascii="Times New Roman" w:hAnsi="Times New Roman"/>
              </w:rPr>
            </w:pPr>
            <w:r>
              <w:t xml:space="preserve">Enerji kalibrasyonu, </w:t>
            </w:r>
          </w:p>
          <w:p w:rsidR="00992A7B" w:rsidRPr="00992A7B" w:rsidRDefault="00992A7B" w:rsidP="00992A7B">
            <w:pPr>
              <w:pStyle w:val="ListParagraph"/>
              <w:numPr>
                <w:ilvl w:val="0"/>
                <w:numId w:val="1"/>
              </w:numPr>
              <w:jc w:val="left"/>
              <w:rPr>
                <w:rFonts w:ascii="Times New Roman" w:hAnsi="Times New Roman"/>
              </w:rPr>
            </w:pPr>
            <w:r>
              <w:t xml:space="preserve">137Cs ve 60Co kaynaklarından elde edilen enerji spektrumunun analizi, </w:t>
            </w:r>
          </w:p>
          <w:p w:rsidR="00BC32DD" w:rsidRPr="001A2552" w:rsidRDefault="00992A7B" w:rsidP="00992A7B">
            <w:pPr>
              <w:pStyle w:val="ListParagraph"/>
              <w:numPr>
                <w:ilvl w:val="0"/>
                <w:numId w:val="1"/>
              </w:numPr>
              <w:jc w:val="left"/>
              <w:rPr>
                <w:szCs w:val="16"/>
              </w:rPr>
            </w:pPr>
            <w:r>
              <w:t>Enerji çözünürlüğü</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992A7B" w:rsidRDefault="00992A7B" w:rsidP="00992A7B">
            <w:pPr>
              <w:jc w:val="left"/>
              <w:rPr>
                <w:rFonts w:ascii="Times New Roman" w:hAnsi="Times New Roman"/>
              </w:rPr>
            </w:pPr>
            <w:r>
              <w:t xml:space="preserve">Radyasyon dedeksiyonu ve ölçümü ile ilgili deneyler yaptırılmaktadır. Deneylerde alfa parçacıkları, beta parçacıkları, gama ışınları yayınlayan radyoaktif kaynaklar kullanılarak, radyasyonun türüne ve etkileşmeye girdiği maddeye göre seçilen dedektörler ile ölçme yöntemleri uygulamalı olarak gösterilmektedir.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992A7B" w:rsidP="00832AEF">
            <w:pPr>
              <w:pStyle w:val="DersBilgileri"/>
              <w:rPr>
                <w:szCs w:val="16"/>
              </w:rPr>
            </w:pPr>
            <w:r>
              <w:rPr>
                <w:szCs w:val="16"/>
              </w:rPr>
              <w:t>14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992A7B"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992A7B"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tbl>
            <w:tblPr>
              <w:tblW w:w="0" w:type="auto"/>
              <w:tblCellSpacing w:w="0" w:type="dxa"/>
              <w:tblCellMar>
                <w:left w:w="0" w:type="dxa"/>
                <w:right w:w="0" w:type="dxa"/>
              </w:tblCellMar>
              <w:tblLook w:val="04A0" w:firstRow="1" w:lastRow="0" w:firstColumn="1" w:lastColumn="0" w:noHBand="0" w:noVBand="1"/>
            </w:tblPr>
            <w:tblGrid>
              <w:gridCol w:w="5928"/>
            </w:tblGrid>
            <w:tr w:rsidR="00992A7B" w:rsidTr="00992A7B">
              <w:trPr>
                <w:tblCellSpacing w:w="0" w:type="dxa"/>
              </w:trPr>
              <w:tc>
                <w:tcPr>
                  <w:tcW w:w="5000" w:type="pct"/>
                  <w:vAlign w:val="center"/>
                  <w:hideMark/>
                </w:tcPr>
                <w:p w:rsidR="00992A7B" w:rsidRPr="00992A7B" w:rsidRDefault="00992A7B" w:rsidP="00992A7B">
                  <w:pPr>
                    <w:pStyle w:val="ListParagraph"/>
                    <w:numPr>
                      <w:ilvl w:val="0"/>
                      <w:numId w:val="2"/>
                    </w:numPr>
                    <w:ind w:left="582" w:hanging="283"/>
                    <w:jc w:val="left"/>
                    <w:rPr>
                      <w:rFonts w:ascii="Times New Roman" w:hAnsi="Times New Roman"/>
                    </w:rPr>
                  </w:pPr>
                  <w:r>
                    <w:t xml:space="preserve">Krane, Kenneth, Nükleer Fizik 2. Cilt, 2002, Palme Yayıncılık. </w:t>
                  </w:r>
                </w:p>
              </w:tc>
            </w:tr>
            <w:tr w:rsidR="00992A7B" w:rsidTr="00992A7B">
              <w:trPr>
                <w:tblCellSpacing w:w="0" w:type="dxa"/>
              </w:trPr>
              <w:tc>
                <w:tcPr>
                  <w:tcW w:w="5000" w:type="pct"/>
                  <w:vAlign w:val="center"/>
                  <w:hideMark/>
                </w:tcPr>
                <w:p w:rsidR="00992A7B" w:rsidRDefault="00992A7B" w:rsidP="00992A7B">
                  <w:pPr>
                    <w:pStyle w:val="ListParagraph"/>
                    <w:numPr>
                      <w:ilvl w:val="0"/>
                      <w:numId w:val="2"/>
                    </w:numPr>
                    <w:ind w:left="582" w:hanging="283"/>
                  </w:pPr>
                  <w:r>
                    <w:t xml:space="preserve">Knoll, Glenn F., Radiation Detection and Measurement, 2000,John Wiley &amp; Sons. </w:t>
                  </w:r>
                </w:p>
              </w:tc>
            </w:tr>
            <w:tr w:rsidR="00992A7B" w:rsidTr="00992A7B">
              <w:trPr>
                <w:tblCellSpacing w:w="0" w:type="dxa"/>
              </w:trPr>
              <w:tc>
                <w:tcPr>
                  <w:tcW w:w="5000" w:type="pct"/>
                  <w:vAlign w:val="center"/>
                  <w:hideMark/>
                </w:tcPr>
                <w:p w:rsidR="00992A7B" w:rsidRDefault="00992A7B" w:rsidP="00992A7B">
                  <w:pPr>
                    <w:pStyle w:val="ListParagraph"/>
                    <w:numPr>
                      <w:ilvl w:val="0"/>
                      <w:numId w:val="2"/>
                    </w:numPr>
                    <w:ind w:left="582" w:hanging="283"/>
                  </w:pPr>
                  <w:r>
                    <w:t xml:space="preserve">PHYWE physics, deney kataloğu, www.phywe.com </w:t>
                  </w:r>
                </w:p>
              </w:tc>
            </w:tr>
            <w:tr w:rsidR="00992A7B" w:rsidTr="00992A7B">
              <w:trPr>
                <w:tblCellSpacing w:w="0" w:type="dxa"/>
              </w:trPr>
              <w:tc>
                <w:tcPr>
                  <w:tcW w:w="5000" w:type="pct"/>
                  <w:vAlign w:val="center"/>
                  <w:hideMark/>
                </w:tcPr>
                <w:p w:rsidR="00992A7B" w:rsidRDefault="00992A7B" w:rsidP="00992A7B">
                  <w:pPr>
                    <w:pStyle w:val="ListParagraph"/>
                    <w:numPr>
                      <w:ilvl w:val="0"/>
                      <w:numId w:val="2"/>
                    </w:numPr>
                    <w:ind w:left="582" w:hanging="283"/>
                  </w:pPr>
                  <w:r>
                    <w:t xml:space="preserve">Leo, W. R., Techniques for Nuclear and Particle Physics Experiments, 1994, Springer-Verlag. </w:t>
                  </w:r>
                </w:p>
              </w:tc>
            </w:tr>
            <w:tr w:rsidR="00992A7B" w:rsidTr="00992A7B">
              <w:trPr>
                <w:tblCellSpacing w:w="0" w:type="dxa"/>
              </w:trPr>
              <w:tc>
                <w:tcPr>
                  <w:tcW w:w="5000" w:type="pct"/>
                  <w:vAlign w:val="center"/>
                  <w:hideMark/>
                </w:tcPr>
                <w:p w:rsidR="00992A7B" w:rsidRDefault="00992A7B" w:rsidP="00992A7B">
                  <w:pPr>
                    <w:pStyle w:val="ListParagraph"/>
                    <w:numPr>
                      <w:ilvl w:val="0"/>
                      <w:numId w:val="2"/>
                    </w:numPr>
                    <w:ind w:left="582" w:hanging="283"/>
                  </w:pPr>
                  <w:r>
                    <w:t xml:space="preserve">Sternheimer R. M., Berger M. J., Seltzer S. M., At. Data and Nucl. Data Tables 30, 262 (1984). </w:t>
                  </w:r>
                </w:p>
              </w:tc>
            </w:tr>
            <w:tr w:rsidR="00992A7B" w:rsidTr="00992A7B">
              <w:trPr>
                <w:tblCellSpacing w:w="0" w:type="dxa"/>
              </w:trPr>
              <w:tc>
                <w:tcPr>
                  <w:tcW w:w="5000" w:type="pct"/>
                  <w:vAlign w:val="center"/>
                  <w:hideMark/>
                </w:tcPr>
                <w:p w:rsidR="00992A7B" w:rsidRDefault="00992A7B" w:rsidP="00992A7B">
                  <w:pPr>
                    <w:pStyle w:val="ListParagraph"/>
                    <w:numPr>
                      <w:ilvl w:val="0"/>
                      <w:numId w:val="2"/>
                    </w:numPr>
                    <w:ind w:left="582" w:hanging="283"/>
                  </w:pPr>
                  <w:r>
                    <w:t xml:space="preserve">Tsoulfanidis, Nicholas, Measurement and Detection of Radiation, 1983, Hemisphere Publishing Corporation. </w:t>
                  </w:r>
                </w:p>
              </w:tc>
            </w:tr>
            <w:tr w:rsidR="00992A7B" w:rsidTr="00992A7B">
              <w:trPr>
                <w:tblCellSpacing w:w="0" w:type="dxa"/>
              </w:trPr>
              <w:tc>
                <w:tcPr>
                  <w:tcW w:w="5000" w:type="pct"/>
                  <w:vAlign w:val="center"/>
                  <w:hideMark/>
                </w:tcPr>
                <w:p w:rsidR="00992A7B" w:rsidRDefault="00992A7B" w:rsidP="00992A7B">
                  <w:pPr>
                    <w:pStyle w:val="ListParagraph"/>
                    <w:numPr>
                      <w:ilvl w:val="0"/>
                      <w:numId w:val="2"/>
                    </w:numPr>
                    <w:ind w:left="582" w:hanging="283"/>
                  </w:pPr>
                  <w:r>
                    <w:t xml:space="preserve">ORTEC deney kataloğu, http://www.ortec-online.com/service-and-support/library/educational-experiments </w:t>
                  </w:r>
                </w:p>
              </w:tc>
            </w:tr>
          </w:tbl>
          <w:p w:rsidR="00BC32DD" w:rsidRPr="001A2552" w:rsidRDefault="00BC32DD" w:rsidP="00992A7B">
            <w:pPr>
              <w:pStyle w:val="Kaynakca"/>
              <w:ind w:left="582" w:hanging="283"/>
              <w:rPr>
                <w:szCs w:val="16"/>
                <w:lang w:val="tr-TR"/>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992A7B" w:rsidP="00832AEF">
            <w:pPr>
              <w:pStyle w:val="DersBilgileri"/>
              <w:rPr>
                <w:szCs w:val="16"/>
              </w:rPr>
            </w:pPr>
            <w:r>
              <w:rPr>
                <w:szCs w:val="16"/>
              </w:rPr>
              <w:t>2 Ulusal Kredi/ 4 AKTS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EB0AE2" w:rsidRDefault="000663A6"/>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A24210"/>
    <w:multiLevelType w:val="hybridMultilevel"/>
    <w:tmpl w:val="60C61C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F6E0C77"/>
    <w:multiLevelType w:val="hybridMultilevel"/>
    <w:tmpl w:val="CE5632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11798"/>
    <w:rsid w:val="000663A6"/>
    <w:rsid w:val="000A48ED"/>
    <w:rsid w:val="001740F9"/>
    <w:rsid w:val="00832BE3"/>
    <w:rsid w:val="00992A7B"/>
    <w:rsid w:val="00BC32DD"/>
    <w:rsid w:val="00C502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668DD"/>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ListParagraph">
    <w:name w:val="List Paragraph"/>
    <w:basedOn w:val="Normal"/>
    <w:uiPriority w:val="34"/>
    <w:qFormat/>
    <w:rsid w:val="00992A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207146">
      <w:bodyDiv w:val="1"/>
      <w:marLeft w:val="0"/>
      <w:marRight w:val="0"/>
      <w:marTop w:val="0"/>
      <w:marBottom w:val="0"/>
      <w:divBdr>
        <w:top w:val="none" w:sz="0" w:space="0" w:color="auto"/>
        <w:left w:val="none" w:sz="0" w:space="0" w:color="auto"/>
        <w:bottom w:val="none" w:sz="0" w:space="0" w:color="auto"/>
        <w:right w:val="none" w:sz="0" w:space="0" w:color="auto"/>
      </w:divBdr>
    </w:div>
    <w:div w:id="1693919146">
      <w:bodyDiv w:val="1"/>
      <w:marLeft w:val="0"/>
      <w:marRight w:val="0"/>
      <w:marTop w:val="0"/>
      <w:marBottom w:val="0"/>
      <w:divBdr>
        <w:top w:val="none" w:sz="0" w:space="0" w:color="auto"/>
        <w:left w:val="none" w:sz="0" w:space="0" w:color="auto"/>
        <w:bottom w:val="none" w:sz="0" w:space="0" w:color="auto"/>
        <w:right w:val="none" w:sz="0" w:space="0" w:color="auto"/>
      </w:divBdr>
    </w:div>
    <w:div w:id="171195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248</Words>
  <Characters>1415</Characters>
  <Application>Microsoft Office Word</Application>
  <DocSecurity>0</DocSecurity>
  <Lines>11</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Microsoft Office User</cp:lastModifiedBy>
  <cp:revision>5</cp:revision>
  <dcterms:created xsi:type="dcterms:W3CDTF">2017-02-03T08:50:00Z</dcterms:created>
  <dcterms:modified xsi:type="dcterms:W3CDTF">2018-03-08T13:39:00Z</dcterms:modified>
</cp:coreProperties>
</file>