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b/>
          <w:bCs/>
          <w:sz w:val="24"/>
        </w:rPr>
        <w:t>(v) Mantık Bilimi</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Saltık varlığın, Saltığın kavranamaz olduğunu, Saltık Bilginin olanaksız olduğunu ileri süren felsefelere karşı Hegelci dizgenin özeğini oluşturan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 kendinde Saltığın bilimidir. Saltık, gerçek varlığı arı usla özdeşleştiren Hegel için mantık arı usun bilimidir. Deneyimin ötesine geçemeyen Kantçı felsefeden ya da ancak anlıksal sezgi düzleminde ayırdedilebilecek bir saltık özdeşlik dizgesi geliştiren Schelling’ten ayrı olarak Hegel Kavramın Saltığı yakalayabileceğini, Gerçeğin gerçek varoluş biçiminin Kavram olduğunu ileri sürüyordu.</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i/>
          <w:iCs/>
          <w:sz w:val="24"/>
        </w:rPr>
        <w:t>Tinin Görüngübilimi</w:t>
      </w:r>
      <w:r w:rsidRPr="007C6B82">
        <w:rPr>
          <w:rFonts w:ascii="Times New Roman" w:hAnsi="Times New Roman" w:cs="Times New Roman"/>
          <w:sz w:val="24"/>
        </w:rPr>
        <w:t>’nin “Saltık Bilgi” bölümünde elde edilen sonuç Bilim (</w:t>
      </w:r>
      <w:r w:rsidRPr="007C6B82">
        <w:rPr>
          <w:rFonts w:ascii="Times New Roman" w:hAnsi="Times New Roman" w:cs="Times New Roman"/>
          <w:i/>
          <w:iCs/>
          <w:sz w:val="24"/>
        </w:rPr>
        <w:t>Wissenschaft</w:t>
      </w:r>
      <w:r w:rsidRPr="007C6B82">
        <w:rPr>
          <w:rFonts w:ascii="Times New Roman" w:hAnsi="Times New Roman" w:cs="Times New Roman"/>
          <w:sz w:val="24"/>
        </w:rPr>
        <w:t xml:space="preserve">) kavramıydı. Bu kavram kendisini tüm bilme biçimlerinin, tüm bilinç biçimlerinin gerçekliği olarak tanıtlar. Bu anlamda, arı Bilim ve onun çıkarsanması </w:t>
      </w:r>
      <w:r w:rsidRPr="007C6B82">
        <w:rPr>
          <w:rFonts w:ascii="Times New Roman" w:hAnsi="Times New Roman" w:cs="Times New Roman"/>
          <w:i/>
          <w:iCs/>
          <w:sz w:val="24"/>
        </w:rPr>
        <w:t>Tinin Görüngübilimi</w:t>
      </w:r>
      <w:r w:rsidRPr="007C6B82">
        <w:rPr>
          <w:rFonts w:ascii="Times New Roman" w:hAnsi="Times New Roman" w:cs="Times New Roman"/>
          <w:sz w:val="24"/>
        </w:rPr>
        <w:t>’nde gerçekleşmiştir. Saltık Bilgide, bilme kavramında nesnenin özneden ya da bilgiden ayrımı bütünüyle ortadan kaldırılmıştır. Bu noktada gerçeklik pekinlikle, nesne özneyle ya da bilgiyle özdeşleşmiştir.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Böylelikle, arı Bilim, mantık bilimi, bilincin karşıtlığından, bilme ve nesnellik karşıtlığından kurtuluşu varsayar. Bu bilimin içeriği düşüncenin nesneye, nesnenin düşünceye özdeşliği ya da mantık ve metafiziğin özdeşliği, birliğidir. “Bilim olarak, gerçeklik kendi öz-gelişimindeki arı özbilinçtir ve </w:t>
      </w:r>
      <w:r w:rsidRPr="007C6B82">
        <w:rPr>
          <w:rFonts w:ascii="Times New Roman" w:hAnsi="Times New Roman" w:cs="Times New Roman"/>
          <w:i/>
          <w:iCs/>
          <w:sz w:val="24"/>
        </w:rPr>
        <w:t>kendi</w:t>
      </w:r>
      <w:r w:rsidRPr="007C6B82">
        <w:rPr>
          <w:rFonts w:ascii="Times New Roman" w:hAnsi="Times New Roman" w:cs="Times New Roman"/>
          <w:sz w:val="24"/>
        </w:rPr>
        <w:t>nin şeklini taşır; buna göre saltığın gerçekliği bilinen Kavramdır ve genel olarak Kavram varlığın saltık gerçekliğidir.” Bu nesnel düşünce, Hegel’e göre, arı Bilimin içeriğini oluşturur.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Bu bilim, öyleyse, biçimsel olmaktan, edimsel ve gerçek bir bilgilenme oluşturmak için bir gereç gereksiniminde olmaktan bütünüyle uzaktır. Bu bilimin içeriği arı düşüncedir; arı düşünce ise saltık gerçekliktir. Buna göre, Kant’la başlayan metafiziği mantığa dönüştürme çabasında varılan noktada Hegel için mantık arı düşüncenin ülkesidir. Bu ülke örtüsü kaldırılmış olarak ve saltık özü içindeki </w:t>
      </w:r>
      <w:r w:rsidRPr="007C6B82">
        <w:rPr>
          <w:rFonts w:ascii="Times New Roman" w:hAnsi="Times New Roman" w:cs="Times New Roman"/>
          <w:i/>
          <w:iCs/>
          <w:sz w:val="24"/>
        </w:rPr>
        <w:t>gerçeklik</w:t>
      </w:r>
      <w:r w:rsidRPr="007C6B82">
        <w:rPr>
          <w:rFonts w:ascii="Times New Roman" w:hAnsi="Times New Roman" w:cs="Times New Roman"/>
          <w:sz w:val="24"/>
        </w:rPr>
        <w:t>tir ya da “içerik doğayı ve sonlu tini yaratmadan önce bengi özü içinde olduğu gibi Tanrının açınımıdır.”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Hegel’e göre </w:t>
      </w:r>
      <w:r w:rsidRPr="007C6B82">
        <w:rPr>
          <w:rFonts w:ascii="Times New Roman" w:hAnsi="Times New Roman" w:cs="Times New Roman"/>
          <w:i/>
          <w:iCs/>
          <w:sz w:val="24"/>
        </w:rPr>
        <w:t>Mantık Bilimi</w:t>
      </w:r>
      <w:r w:rsidRPr="007C6B82">
        <w:rPr>
          <w:rFonts w:ascii="Times New Roman" w:hAnsi="Times New Roman" w:cs="Times New Roman"/>
          <w:sz w:val="24"/>
        </w:rPr>
        <w:t>’ne kadar felsefe yöntemini bulamamıştır. Tarihsel gelişimi içinde felsefe zaman zaman matematiğin sağın dizgesel yapısına kıskançlıkla öykünmüş, matematiğin ve geometrinin yöntemlerini ödünç almış, zaman zaman da içeriği verili gerecin, görgül önermelerin ve düşüncelerin salt karışımları olan bilimlerin yöntemine başvurmuştur; ya da yöntemi tümden yadsımıştır. Hegel, felsefi bilimin gerçek yönteminin mantığın kendisinde işlendiğini ileri sürer. Mantığın içeriği arı düşünce, arı Kavramdır</w:t>
      </w:r>
      <w:proofErr w:type="gramStart"/>
      <w:r w:rsidRPr="007C6B82">
        <w:rPr>
          <w:rFonts w:ascii="Times New Roman" w:hAnsi="Times New Roman" w:cs="Times New Roman"/>
          <w:sz w:val="24"/>
        </w:rPr>
        <w:t>.;</w:t>
      </w:r>
      <w:proofErr w:type="gramEnd"/>
      <w:r w:rsidRPr="007C6B82">
        <w:rPr>
          <w:rFonts w:ascii="Times New Roman" w:hAnsi="Times New Roman" w:cs="Times New Roman"/>
          <w:sz w:val="24"/>
        </w:rPr>
        <w:t xml:space="preserve"> yöntem, Kavramın devimidir: “yöntem mantığın içeriğinin içsel öz-devim biçiminin bilincidir.” Hegel’e kadar bilinçsizce yapılan metafiziğin yerini özbilincini kazanmış metafizik ve mantığın birliği olarak kurgusal mantık ya da felsefe almıştır. Bu, Hegel için, felsefeyi bilim düzeyine yükseltme çabasında önemli bir adımdır.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Bilimsel ilerlemeyi gerçekleştirmek için gerekli olan şey mantıksal ilkenin tanınmasıdır: </w:t>
      </w:r>
      <w:r w:rsidRPr="007C6B82">
        <w:rPr>
          <w:rFonts w:ascii="Times New Roman" w:hAnsi="Times New Roman" w:cs="Times New Roman"/>
          <w:i/>
          <w:iCs/>
          <w:sz w:val="24"/>
        </w:rPr>
        <w:t>olumsuz olan aynı zaman da olumludur da</w:t>
      </w:r>
      <w:r w:rsidRPr="007C6B82">
        <w:rPr>
          <w:rFonts w:ascii="Times New Roman" w:hAnsi="Times New Roman" w:cs="Times New Roman"/>
          <w:sz w:val="24"/>
        </w:rPr>
        <w:t xml:space="preserve"> ya da çelişik olan, öz-çelişik olan kendisini yokluğa, soyut yokluğa dönüştürmez ama belli bir içeriğin olumsuzlanmasına çözer ya da </w:t>
      </w:r>
      <w:proofErr w:type="gramStart"/>
      <w:r w:rsidRPr="007C6B82">
        <w:rPr>
          <w:rFonts w:ascii="Times New Roman" w:hAnsi="Times New Roman" w:cs="Times New Roman"/>
          <w:sz w:val="24"/>
        </w:rPr>
        <w:t>dönüştürür.Bir</w:t>
      </w:r>
      <w:proofErr w:type="gramEnd"/>
      <w:r w:rsidRPr="007C6B82">
        <w:rPr>
          <w:rFonts w:ascii="Times New Roman" w:hAnsi="Times New Roman" w:cs="Times New Roman"/>
          <w:sz w:val="24"/>
        </w:rPr>
        <w:t xml:space="preserve"> başka deyişle, her şeyin sonu olan, her şeyin olumsuzlanması değil, daha çok kendini çözen, dönüştüren belirli bir içeriğin olumsuzlanması, belli bir olumsuzlamadır; bu yüzden sonuç ondan kaynaklanan şeyi içerir. Sonuç, olumsuzlama, belli bir olumsuzlama olduğundan, bir içeriği vardır. Sonuç yeni bir </w:t>
      </w:r>
      <w:proofErr w:type="gramStart"/>
      <w:r w:rsidRPr="007C6B82">
        <w:rPr>
          <w:rFonts w:ascii="Times New Roman" w:hAnsi="Times New Roman" w:cs="Times New Roman"/>
          <w:sz w:val="24"/>
        </w:rPr>
        <w:t>Kavramdır</w:t>
      </w:r>
      <w:proofErr w:type="gramEnd"/>
      <w:r w:rsidRPr="007C6B82">
        <w:rPr>
          <w:rFonts w:ascii="Times New Roman" w:hAnsi="Times New Roman" w:cs="Times New Roman"/>
          <w:sz w:val="24"/>
        </w:rPr>
        <w:t xml:space="preserve">; ancak bu yeni Kavram öncekinden daha ileri ve daha varsıl bir Kavramdır. Yeni Kavram öncekinin olumsuzuyla ya da karşıtıyla daha varsıldır; bu yüzden öncekini içerir, gene de ondan daha fazlasıdır. Yeni Kavram kendinin ve karşıtının </w:t>
      </w:r>
      <w:r w:rsidRPr="007C6B82">
        <w:rPr>
          <w:rFonts w:ascii="Times New Roman" w:hAnsi="Times New Roman" w:cs="Times New Roman"/>
          <w:sz w:val="24"/>
        </w:rPr>
        <w:lastRenderedPageBreak/>
        <w:t xml:space="preserve">birliğidir. Genel olarak kavramlar dizgesi,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 kendisini bu yolda oluşturacaktır. Bu bakımdan, dizgeye dışardan birşeyin eklenmesine gerek yoktur. Hegel için mantık dizgesinde izlenen yöntem, felsefenin tek gerçek yöntemidir. Kavramın kendisini ileriye taşıyacak olan, gene Kavramın kendisindeki </w:t>
      </w:r>
      <w:r w:rsidRPr="007C6B82">
        <w:rPr>
          <w:rFonts w:ascii="Times New Roman" w:hAnsi="Times New Roman" w:cs="Times New Roman"/>
          <w:i/>
          <w:iCs/>
          <w:sz w:val="24"/>
        </w:rPr>
        <w:t>olumsuz</w:t>
      </w:r>
      <w:r w:rsidRPr="007C6B82">
        <w:rPr>
          <w:rFonts w:ascii="Times New Roman" w:hAnsi="Times New Roman" w:cs="Times New Roman"/>
          <w:sz w:val="24"/>
        </w:rPr>
        <w:t>’dur. Olumsuz eytişimin gerçek devindirici gücüdür. Ancak eytişimin olumsuz özelliğinin ötesine geçilmediği sürece gerçek anlamda bir ilerleme sağlanmış olmaz. Olumsuz yan özsel bir kıpıdır. Yöntemdeki kurgusal kıpı karşıtları birlikleri içinde kavramayı ya da olumsuzda olumluyu kavramayı içerir. Bu yöntemin en önemli özelliğidir.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Hegel’e göre, mantıksal-olgusal-kavramsal olan her şeyin üç kıpısı vardır: (i) soyut ya da anlıksal, (ii) eytişimsel ya da olumsuz-ussal, (iii) kurgusal ya da olumlu-ussal. Düşünce anlak olarak durağan, dingin belirlenimlerde ve ayrımlarda diretir; anlak için bir şey kendi için kalıcı ve varolan bir şey olarak gerçeklik taşır. Eytişimsel yanla anlağın sonlu belirlenimleri kendi kendilerini ortadan kaldırırlar ve karşıtlarına geçerler. Kurgusal ya da olumlu-ussal kıpıyla birlikte karşıtlıkları içindeki belirlenimler birlikleri içinde kapsanır.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i/>
          <w:iCs/>
          <w:sz w:val="24"/>
        </w:rPr>
        <w:t>Mantık Bilimi</w:t>
      </w:r>
      <w:r w:rsidRPr="007C6B82">
        <w:rPr>
          <w:rFonts w:ascii="Times New Roman" w:hAnsi="Times New Roman" w:cs="Times New Roman"/>
          <w:sz w:val="24"/>
        </w:rPr>
        <w:t>’nin bölümlemesi içerikle, Kavramla ilişkilendirilir. Bu bölümleme, daha şimdiden, Kavramın kendisinde örtüktür. Bölümleme, bu bakımdan, Kavramın gelişimi, kendinde Kavramın içerik kazanmasıdır.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i/>
          <w:iCs/>
          <w:sz w:val="24"/>
        </w:rPr>
        <w:t>Mantık Bilimi</w:t>
      </w:r>
      <w:r w:rsidRPr="007C6B82">
        <w:rPr>
          <w:rFonts w:ascii="Times New Roman" w:hAnsi="Times New Roman" w:cs="Times New Roman"/>
          <w:sz w:val="24"/>
        </w:rPr>
        <w:t xml:space="preserve">’nin ilk bölümü “Varlık Öğretisi”dir. </w:t>
      </w:r>
      <w:r w:rsidRPr="007C6B82">
        <w:rPr>
          <w:rFonts w:ascii="Times New Roman" w:hAnsi="Times New Roman" w:cs="Times New Roman"/>
          <w:i/>
          <w:iCs/>
          <w:sz w:val="24"/>
        </w:rPr>
        <w:t xml:space="preserve">Mantık Bilimi </w:t>
      </w:r>
      <w:r w:rsidRPr="007C6B82">
        <w:rPr>
          <w:rFonts w:ascii="Times New Roman" w:hAnsi="Times New Roman" w:cs="Times New Roman"/>
          <w:sz w:val="24"/>
        </w:rPr>
        <w:t>başlangıcı arı Varlık’la yapar. Başlangıç belirlenimsiz ve dolaysız olmalıdır; bu anlamda, başlangıç dolaylı ve belirli bir içerik olamaz. Başlangıç arı belirlenimsizliği içindeki düşüncedir. Başlangıcı yapan Varlık duyumsanan, sezilen, tasarımlanan bir Varlık değildir; tersine, arı düşüncedir. Ancak arı Varlık bir soyutlamadır; böylelikle, Yokluktur. Arı varlık, dolaysızca alındığında, gerçekte Yokluktur. Varlık arı belirlenimsiz olandı; Yokluk da bu aynı belirlenimsizliktir. Gene Yokluk, evrik olarak, Varlık olan ile özdeştir. Varlığın ve Yokluğun gerçekliği ise bu ikisinin birliğidir. Bu birlik, kurgusal kıpı, Oluştur. Oluş, ilk somut düşünce, ilk somut Kavramdır; Varlık ve Yokluk ise boş soyutlamalardır. Varlık kavramı Oluşu anlatır. Varlık olarak Varlık boş Yokluktur ve Yokluk olarak ise boş Varlık. Varlıkta Yokluğu, Yoklukta Varlığı buluruz. Yoklukta kendi kendisinde kalan Varlık Oluştur.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Varlık, Yokluk ve Oluş Hegel’in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’nin ilk bölümünün, “Varlık Öğretisi”nin, ilk kavramlarını oluşturur. </w:t>
      </w:r>
      <w:r w:rsidRPr="007C6B82">
        <w:rPr>
          <w:rFonts w:ascii="Times New Roman" w:hAnsi="Times New Roman" w:cs="Times New Roman"/>
          <w:i/>
          <w:iCs/>
          <w:sz w:val="24"/>
        </w:rPr>
        <w:t>Mantık Bilimi</w:t>
      </w:r>
      <w:r w:rsidRPr="007C6B82">
        <w:rPr>
          <w:rFonts w:ascii="Times New Roman" w:hAnsi="Times New Roman" w:cs="Times New Roman"/>
          <w:sz w:val="24"/>
        </w:rPr>
        <w:t>’nin her bir alanı kendini bir belirlenimler bütünlüğü ve saltığın bir betimlenişi, tanımı olarak tanıtlar. “Varlık Öğretisi”nin ilk üç basamağı olan Nitelik, Nicelik ve Ölçü içinde bu böyledir. Nitelik, Varlık ile özdeş belirliliktir; eş deyişle, eğer bir şey niteliğini yitirirse, ne ise o olmaya son verir. Nicelik, Varlığa dışsal, onun için ilgisiz belirliliktir. “Varlık Öğretisi”nin üçüncü basamağı olan Ölçü, Nitelik ve Niceliğin bireşimi, birliğidir. Ölçü, niteliksel Niceliktir. Ölçüden ikinci alana, “Öz Öğretisi”ne, geçilir.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“Varlık Öğretisi”nin belirlenimlerinin eytişimsel sonucu </w:t>
      </w:r>
      <w:proofErr w:type="gramStart"/>
      <w:r w:rsidRPr="007C6B82">
        <w:rPr>
          <w:rFonts w:ascii="Times New Roman" w:hAnsi="Times New Roman" w:cs="Times New Roman"/>
          <w:sz w:val="24"/>
        </w:rPr>
        <w:t>Özdür</w:t>
      </w:r>
      <w:proofErr w:type="gramEnd"/>
      <w:r w:rsidRPr="007C6B82">
        <w:rPr>
          <w:rFonts w:ascii="Times New Roman" w:hAnsi="Times New Roman" w:cs="Times New Roman"/>
          <w:sz w:val="24"/>
        </w:rPr>
        <w:t xml:space="preserve">. Öz ortadan kaldırılmış </w:t>
      </w:r>
      <w:proofErr w:type="gramStart"/>
      <w:r w:rsidRPr="007C6B82">
        <w:rPr>
          <w:rFonts w:ascii="Times New Roman" w:hAnsi="Times New Roman" w:cs="Times New Roman"/>
          <w:sz w:val="24"/>
        </w:rPr>
        <w:t>Varlıktır</w:t>
      </w:r>
      <w:proofErr w:type="gramEnd"/>
      <w:r w:rsidRPr="007C6B82">
        <w:rPr>
          <w:rFonts w:ascii="Times New Roman" w:hAnsi="Times New Roman" w:cs="Times New Roman"/>
          <w:sz w:val="24"/>
        </w:rPr>
        <w:t>. Özde, varlıktan ayrı olarak, hiçbir geçiş yer almaz; tersine, Özde salt ilişki vardır. Bu bölümde Öz ve Varoluş, Kuvvet ve Beliriş, Töz ve İlinek, Neden ve Sonuç, Etki ve Tepki gibi ilişkili kavaram çiftleri çıkarsanır. Özün konumu genel olarak derin-düşüncenin (</w:t>
      </w:r>
      <w:r w:rsidRPr="007C6B82">
        <w:rPr>
          <w:rFonts w:ascii="Times New Roman" w:hAnsi="Times New Roman" w:cs="Times New Roman"/>
          <w:i/>
          <w:iCs/>
          <w:sz w:val="24"/>
        </w:rPr>
        <w:t>Reflexion</w:t>
      </w:r>
      <w:r w:rsidRPr="007C6B82">
        <w:rPr>
          <w:rFonts w:ascii="Times New Roman" w:hAnsi="Times New Roman" w:cs="Times New Roman"/>
          <w:sz w:val="24"/>
        </w:rPr>
        <w:t xml:space="preserve">) konumudur. Bu öğretideki kavramlar derin-düşünce kavramları olarak adlandırılır. Şeyin dolaysız varlığı bir bakıma yüzey olarak görülürken, arkasında bir öz olduğu ileri sürülür. Dolaysız varlığın yüzeyinin ötesine geçen düşünce biçimi genel olarak derin düşünce ya da üzerine–düşünme olarak adlandırılır. “Öz Öğretisi” salt için (Öz) ve dışın (Görünüş) karşılıklı ilişkisinde durup kalmaz. “Öz Öğretisi”nin son bölümü Özün ve Varoluşun birliği olarak </w:t>
      </w:r>
      <w:r w:rsidRPr="007C6B82">
        <w:rPr>
          <w:rFonts w:ascii="Times New Roman" w:hAnsi="Times New Roman" w:cs="Times New Roman"/>
          <w:sz w:val="24"/>
        </w:rPr>
        <w:lastRenderedPageBreak/>
        <w:t>Edimsellik kavramıdır. Edimsellik kavramı altında Hegel tözsellik, nedensellik ve (karşılıklı) etkileşim ilişkilerini türetir.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Hegel “Öz Öğretisi”nden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’nin üçüncü bölümü olan “Kavram Öğretisi”ne geçer. Kavram, Varlık ve Özün birliği, onların gerçekliğidir; ya da Kavram arı dolaylılık olan Varlığa geri dönen Özdür. Hegel’in saltık İdealizminin konumu Kavramın duruş-noktasıdır. Kavramın dirimli herşeyin ilkesi, aynı zamanda saltık olarak somut olduğu tanıtlanır. Kavram biçimdir, ama sonsuz ve yaratıcı olan bir biçim, olgusallığın denetleyici gücü, tüm içeriktir. “Kavram Öğretisi”nin devimi, “Varlık Öğretisi”ndeki gibi başkasına geçiş ya da “Öz Öğretisi”ndeki gibi başkasında görünüş değil ama </w:t>
      </w:r>
      <w:r w:rsidRPr="007C6B82">
        <w:rPr>
          <w:rFonts w:ascii="Times New Roman" w:hAnsi="Times New Roman" w:cs="Times New Roman"/>
          <w:i/>
          <w:iCs/>
          <w:sz w:val="24"/>
        </w:rPr>
        <w:t>gelişim</w:t>
      </w:r>
      <w:r w:rsidRPr="007C6B82">
        <w:rPr>
          <w:rFonts w:ascii="Times New Roman" w:hAnsi="Times New Roman" w:cs="Times New Roman"/>
          <w:sz w:val="24"/>
        </w:rPr>
        <w:t>dir.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“Kavram Öğretisi” üç bölüme ayrılır. İlk bölüm olan öznel ya da biçimsel Kavram bölümünde Hegel geleneksel mantığın da içeriğini oluşturan Kavram, Yargı ve Tasım biçimlerini ele alır. Öznel Kavramdan sonra Hegel Nesnellik kavramını ele alır. Nesnellik üç biçim kapsar: Düzeneksellik, Kimyasallık ve erekbilim ( Ereksellik İlişkisi). Bu ilişkilerle Hegel, daha sonra </w:t>
      </w:r>
      <w:r w:rsidRPr="007C6B82">
        <w:rPr>
          <w:rFonts w:ascii="Times New Roman" w:hAnsi="Times New Roman" w:cs="Times New Roman"/>
          <w:i/>
          <w:iCs/>
          <w:sz w:val="24"/>
        </w:rPr>
        <w:t>Doğa Felsefesi</w:t>
      </w:r>
      <w:r w:rsidRPr="007C6B82">
        <w:rPr>
          <w:rFonts w:ascii="Times New Roman" w:hAnsi="Times New Roman" w:cs="Times New Roman"/>
          <w:sz w:val="24"/>
        </w:rPr>
        <w:t>’nde geliştireceği düşünceleri, mantıksal imlemleri içinde geliştirir. Burada söz konusu olan nesnelin düşüncesi ya da kavramıdır. Düzeneksel olarak nesne dolaysız, ilgisiz nesnedir. Düzeneksel nesne ayrım kapsar, ancak ayrımlar birbirlerine karşı ilgisizdir ve ayrımlar arasındaki bağlantılar, ilişkiler salt dışsaldır. Kimyasallıkta nesne kendini özsel olarak ayrımlı bir şekilde gösterir; böylelikle nesneler ancak birbirleri ile ilişkileri yoluyla nesnelerdir ve ayrım nesnelerin niteliklerini oluşturur. Erekbilim, Düzenekselliğin ve Kimyasallığın bireşimidir, birliğidir. Ereksellik ilişkisinde nesne, tıpkı düzeneksel ilişkide olduğu gibi, kendi içinde kapalı bir bütündür; ancak, kimyasallıkta olduğu gibi, ayrımlaşma yoluyla nesne kendini varsıllaştırır ve kendinin karşısında bulunan nesne ile ilişki içine koyar. Gerçekleşmiş Erek İdea’ya geçişi sağlayan evredir.</w:t>
      </w:r>
    </w:p>
    <w:p w:rsidR="008804D7" w:rsidRPr="007C6B82" w:rsidRDefault="008804D7" w:rsidP="008804D7">
      <w:pPr>
        <w:pStyle w:val="GvdeMetni"/>
        <w:jc w:val="both"/>
        <w:rPr>
          <w:rFonts w:ascii="Times New Roman" w:hAnsi="Times New Roman" w:cs="Times New Roman"/>
          <w:sz w:val="24"/>
        </w:rPr>
      </w:pPr>
    </w:p>
    <w:p w:rsidR="008804D7" w:rsidRPr="007C6B82" w:rsidRDefault="008804D7" w:rsidP="008804D7">
      <w:pPr>
        <w:pStyle w:val="GvdeMetni"/>
        <w:jc w:val="both"/>
        <w:rPr>
          <w:rFonts w:ascii="Times New Roman" w:hAnsi="Times New Roman" w:cs="Times New Roman"/>
          <w:sz w:val="24"/>
        </w:rPr>
      </w:pPr>
      <w:r w:rsidRPr="007C6B82">
        <w:rPr>
          <w:rFonts w:ascii="Times New Roman" w:hAnsi="Times New Roman" w:cs="Times New Roman"/>
          <w:sz w:val="24"/>
        </w:rPr>
        <w:t xml:space="preserve">İdea, Kavramın ve Nesnelliğin birliğidir. Bir süreç olarak İdea gelişiminde, ilerleyişinde üç kıpıyı kapsar. İdeanın ilk biçimi </w:t>
      </w:r>
      <w:proofErr w:type="gramStart"/>
      <w:r w:rsidRPr="007C6B82">
        <w:rPr>
          <w:rFonts w:ascii="Times New Roman" w:hAnsi="Times New Roman" w:cs="Times New Roman"/>
          <w:sz w:val="24"/>
        </w:rPr>
        <w:t>Yaşamdır</w:t>
      </w:r>
      <w:proofErr w:type="gramEnd"/>
      <w:r w:rsidRPr="007C6B82">
        <w:rPr>
          <w:rFonts w:ascii="Times New Roman" w:hAnsi="Times New Roman" w:cs="Times New Roman"/>
          <w:sz w:val="24"/>
        </w:rPr>
        <w:t xml:space="preserve">. İkinci kıpı, kuramsal ve kılgısal İdea olarak ikili bir şekilde beliren kıpı, Bilgilenme olarak İdeadır. Bilgilenme sürecinin sonunda ayrım yoluyla varsıllaşan ve derinleşen birlik yeniden kurulur. Bu İdeanın üçüncü kıpısını oluşturur. Yaşam İdeasının ve Bilgilenme İdeasının birliği olan bu biçim Saltık İdeadır. Mantrıksal sürecin son aşaması olan Saltık İdea, gerçekte, ilk ve salt kendisi yoluyla varolandır. </w:t>
      </w:r>
      <w:r w:rsidRPr="007C6B82">
        <w:rPr>
          <w:rFonts w:ascii="Times New Roman" w:hAnsi="Times New Roman" w:cs="Times New Roman"/>
          <w:i/>
          <w:iCs/>
          <w:sz w:val="24"/>
        </w:rPr>
        <w:t>Mantık Bilimi</w:t>
      </w:r>
      <w:r w:rsidRPr="007C6B82">
        <w:rPr>
          <w:rFonts w:ascii="Times New Roman" w:hAnsi="Times New Roman" w:cs="Times New Roman"/>
          <w:sz w:val="24"/>
        </w:rPr>
        <w:t xml:space="preserve"> bunun tanıtlanmasıdır. Başlangıcı yapan varlık dolaysız, belirlenimsiz olduğundan soyut Varlıktı. Kendini varsıllaştıran düşüncenin sonucu Varlık olarak </w:t>
      </w:r>
      <w:proofErr w:type="gramStart"/>
      <w:r w:rsidRPr="007C6B82">
        <w:rPr>
          <w:rFonts w:ascii="Times New Roman" w:hAnsi="Times New Roman" w:cs="Times New Roman"/>
          <w:sz w:val="24"/>
        </w:rPr>
        <w:t>İdeadır</w:t>
      </w:r>
      <w:proofErr w:type="gramEnd"/>
      <w:r w:rsidRPr="007C6B82">
        <w:rPr>
          <w:rFonts w:ascii="Times New Roman" w:hAnsi="Times New Roman" w:cs="Times New Roman"/>
          <w:sz w:val="24"/>
        </w:rPr>
        <w:t xml:space="preserve">. Hegel’e göre, varolan İdea Doğa’dır. Bununla </w:t>
      </w:r>
      <w:r w:rsidRPr="007C6B82">
        <w:rPr>
          <w:rFonts w:ascii="Times New Roman" w:hAnsi="Times New Roman" w:cs="Times New Roman"/>
          <w:i/>
          <w:iCs/>
          <w:sz w:val="24"/>
        </w:rPr>
        <w:t>Doğa Felsefesi</w:t>
      </w:r>
      <w:r w:rsidRPr="007C6B82">
        <w:rPr>
          <w:rFonts w:ascii="Times New Roman" w:hAnsi="Times New Roman" w:cs="Times New Roman"/>
          <w:sz w:val="24"/>
        </w:rPr>
        <w:t>’ne geçiş yapılır.</w:t>
      </w:r>
    </w:p>
    <w:p w:rsidR="009C6BF7" w:rsidRPr="008804D7" w:rsidRDefault="009C6BF7" w:rsidP="008804D7">
      <w:pPr>
        <w:jc w:val="both"/>
        <w:rPr>
          <w:rFonts w:ascii="Times New Roman" w:hAnsi="Times New Roman" w:cs="Times New Roman"/>
          <w:sz w:val="24"/>
          <w:szCs w:val="24"/>
        </w:rPr>
      </w:pPr>
      <w:bookmarkStart w:id="0" w:name="_GoBack"/>
      <w:bookmarkEnd w:id="0"/>
    </w:p>
    <w:sectPr w:rsidR="009C6BF7" w:rsidRPr="00880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D7"/>
    <w:rsid w:val="008804D7"/>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B254F-30FF-41F0-9FB9-2464B4EF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8804D7"/>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8804D7"/>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2018-04-30T15:57:00Z</dcterms:created>
  <dcterms:modified xsi:type="dcterms:W3CDTF">2018-04-30T15:57:00Z</dcterms:modified>
</cp:coreProperties>
</file>