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9DE" w:rsidRPr="007C6B82" w:rsidRDefault="00C449DE" w:rsidP="00C449DE">
      <w:pPr>
        <w:pStyle w:val="GvdeMetni"/>
        <w:jc w:val="both"/>
        <w:rPr>
          <w:rFonts w:ascii="Times New Roman" w:hAnsi="Times New Roman" w:cs="Times New Roman"/>
          <w:sz w:val="24"/>
        </w:rPr>
      </w:pPr>
      <w:r w:rsidRPr="007C6B82">
        <w:rPr>
          <w:rFonts w:ascii="Times New Roman" w:hAnsi="Times New Roman" w:cs="Times New Roman"/>
          <w:b/>
          <w:bCs/>
          <w:sz w:val="24"/>
        </w:rPr>
        <w:t>(vii) Tin Felsefesi</w:t>
      </w:r>
    </w:p>
    <w:p w:rsidR="00C449DE" w:rsidRPr="007C6B82" w:rsidRDefault="00C449DE" w:rsidP="00C449DE">
      <w:pPr>
        <w:pStyle w:val="GvdeMetni"/>
        <w:jc w:val="both"/>
        <w:rPr>
          <w:rFonts w:ascii="Times New Roman" w:hAnsi="Times New Roman" w:cs="Times New Roman"/>
          <w:sz w:val="24"/>
        </w:rPr>
      </w:pPr>
    </w:p>
    <w:p w:rsidR="00C449DE" w:rsidRPr="007C6B82" w:rsidRDefault="00C449DE" w:rsidP="00C449DE">
      <w:pPr>
        <w:pStyle w:val="GvdeMetni"/>
        <w:jc w:val="both"/>
        <w:rPr>
          <w:rFonts w:ascii="Times New Roman" w:hAnsi="Times New Roman" w:cs="Times New Roman"/>
          <w:sz w:val="24"/>
        </w:rPr>
      </w:pPr>
      <w:r w:rsidRPr="007C6B82">
        <w:rPr>
          <w:rFonts w:ascii="Times New Roman" w:hAnsi="Times New Roman" w:cs="Times New Roman"/>
          <w:i/>
          <w:iCs/>
          <w:sz w:val="24"/>
        </w:rPr>
        <w:t>Felsefi Bilimler Ansiklopedisi</w:t>
      </w:r>
      <w:r w:rsidRPr="007C6B82">
        <w:rPr>
          <w:rFonts w:ascii="Times New Roman" w:hAnsi="Times New Roman" w:cs="Times New Roman"/>
          <w:sz w:val="24"/>
        </w:rPr>
        <w:t xml:space="preserve">’nin üçüncü ve son bölümü olan </w:t>
      </w:r>
      <w:r w:rsidRPr="007C6B82">
        <w:rPr>
          <w:rFonts w:ascii="Times New Roman" w:hAnsi="Times New Roman" w:cs="Times New Roman"/>
          <w:i/>
          <w:iCs/>
          <w:sz w:val="24"/>
        </w:rPr>
        <w:t>Tin Felsefesi</w:t>
      </w:r>
      <w:r w:rsidRPr="007C6B82">
        <w:rPr>
          <w:rFonts w:ascii="Times New Roman" w:hAnsi="Times New Roman" w:cs="Times New Roman"/>
          <w:sz w:val="24"/>
        </w:rPr>
        <w:t xml:space="preserve"> öznel Tin, nesnel Tin ve saltık Tin aşamalarını içerir. Öznel Tin insanbilim, görüngübilim ve ruhbilim gibi üç alt bölümden oluşur. Bu bölümlerde </w:t>
      </w:r>
      <w:proofErr w:type="spellStart"/>
      <w:r w:rsidRPr="007C6B82">
        <w:rPr>
          <w:rFonts w:ascii="Times New Roman" w:hAnsi="Times New Roman" w:cs="Times New Roman"/>
          <w:sz w:val="24"/>
        </w:rPr>
        <w:t>insanal</w:t>
      </w:r>
      <w:proofErr w:type="spellEnd"/>
      <w:r w:rsidRPr="007C6B82">
        <w:rPr>
          <w:rFonts w:ascii="Times New Roman" w:hAnsi="Times New Roman" w:cs="Times New Roman"/>
          <w:sz w:val="24"/>
        </w:rPr>
        <w:t xml:space="preserve"> bireyin bedensel, ruhsal-fiziksel ve ansal özelliklerini, koşullarını, süreçlerini ve etkinliklerini etkileyen bütün durumlar tanımlanır ve irdelenir. </w:t>
      </w:r>
      <w:proofErr w:type="spellStart"/>
      <w:r w:rsidRPr="007C6B82">
        <w:rPr>
          <w:rFonts w:ascii="Times New Roman" w:hAnsi="Times New Roman" w:cs="Times New Roman"/>
          <w:sz w:val="24"/>
        </w:rPr>
        <w:t>Duyusallık</w:t>
      </w:r>
      <w:proofErr w:type="spellEnd"/>
      <w:r w:rsidRPr="007C6B82">
        <w:rPr>
          <w:rFonts w:ascii="Times New Roman" w:hAnsi="Times New Roman" w:cs="Times New Roman"/>
          <w:sz w:val="24"/>
        </w:rPr>
        <w:t xml:space="preserve">, duygu, bilinç ve istenç yoluyla huyda, karakterde ve yüzde </w:t>
      </w:r>
      <w:proofErr w:type="spellStart"/>
      <w:r w:rsidRPr="007C6B82">
        <w:rPr>
          <w:rFonts w:ascii="Times New Roman" w:hAnsi="Times New Roman" w:cs="Times New Roman"/>
          <w:sz w:val="24"/>
        </w:rPr>
        <w:t>dışavurulan</w:t>
      </w:r>
      <w:proofErr w:type="spellEnd"/>
      <w:r w:rsidRPr="007C6B82">
        <w:rPr>
          <w:rFonts w:ascii="Times New Roman" w:hAnsi="Times New Roman" w:cs="Times New Roman"/>
          <w:sz w:val="24"/>
        </w:rPr>
        <w:t xml:space="preserve"> bireyin doğal niteliklerinden </w:t>
      </w:r>
      <w:proofErr w:type="spellStart"/>
      <w:r w:rsidRPr="007C6B82">
        <w:rPr>
          <w:rFonts w:ascii="Times New Roman" w:hAnsi="Times New Roman" w:cs="Times New Roman"/>
          <w:sz w:val="24"/>
        </w:rPr>
        <w:t>özbilince</w:t>
      </w:r>
      <w:proofErr w:type="spellEnd"/>
      <w:r w:rsidRPr="007C6B82">
        <w:rPr>
          <w:rFonts w:ascii="Times New Roman" w:hAnsi="Times New Roman" w:cs="Times New Roman"/>
          <w:sz w:val="24"/>
        </w:rPr>
        <w:t xml:space="preserve">, görüye, tasarıma, düşünme ve istemeye kadar bütün tinsel süreçler bu bölümde kapsanmıştır. Bu bölümde, ayrıca, dilin elde edilmesi, pratik duygulanım, imgelemin gerçekleştirdikleri ve işlevi, alışkanlığın yaşamı koruyucu gücü, an-beden ilişkisi, ansal hastalıkların kökeni ve sağaltımı, vb. gibi pek çok başlık da bulunabilir. Bütün bunlarla yapılmak istenen </w:t>
      </w:r>
      <w:proofErr w:type="spellStart"/>
      <w:r w:rsidRPr="007C6B82">
        <w:rPr>
          <w:rFonts w:ascii="Times New Roman" w:hAnsi="Times New Roman" w:cs="Times New Roman"/>
          <w:sz w:val="24"/>
        </w:rPr>
        <w:t>görgül</w:t>
      </w:r>
      <w:proofErr w:type="spellEnd"/>
      <w:r w:rsidRPr="007C6B82">
        <w:rPr>
          <w:rFonts w:ascii="Times New Roman" w:hAnsi="Times New Roman" w:cs="Times New Roman"/>
          <w:sz w:val="24"/>
        </w:rPr>
        <w:t xml:space="preserve"> ruhbilimin sıradan açıklamalarının yerine ruhbilimsel konulara ilişkin felsefi bir </w:t>
      </w:r>
      <w:proofErr w:type="spellStart"/>
      <w:r w:rsidRPr="007C6B82">
        <w:rPr>
          <w:rFonts w:ascii="Times New Roman" w:hAnsi="Times New Roman" w:cs="Times New Roman"/>
          <w:sz w:val="24"/>
        </w:rPr>
        <w:t>bakışaçısı</w:t>
      </w:r>
      <w:proofErr w:type="spellEnd"/>
      <w:r w:rsidRPr="007C6B82">
        <w:rPr>
          <w:rFonts w:ascii="Times New Roman" w:hAnsi="Times New Roman" w:cs="Times New Roman"/>
          <w:sz w:val="24"/>
        </w:rPr>
        <w:t xml:space="preserve"> geliştirmek ve savunmaktır. Kuşkusuz, bu felsefi </w:t>
      </w:r>
      <w:proofErr w:type="spellStart"/>
      <w:r w:rsidRPr="007C6B82">
        <w:rPr>
          <w:rFonts w:ascii="Times New Roman" w:hAnsi="Times New Roman" w:cs="Times New Roman"/>
          <w:sz w:val="24"/>
        </w:rPr>
        <w:t>bakışaçısındaki</w:t>
      </w:r>
      <w:proofErr w:type="spellEnd"/>
      <w:r w:rsidRPr="007C6B82">
        <w:rPr>
          <w:rFonts w:ascii="Times New Roman" w:hAnsi="Times New Roman" w:cs="Times New Roman"/>
          <w:sz w:val="24"/>
        </w:rPr>
        <w:t xml:space="preserve"> belirleyici düşünce burada irdelenen ruhsal süreçlerin, belirli güçleri ve yetileri kendinde barındıran </w:t>
      </w:r>
      <w:proofErr w:type="spellStart"/>
      <w:r w:rsidRPr="007C6B82">
        <w:rPr>
          <w:rFonts w:ascii="Times New Roman" w:hAnsi="Times New Roman" w:cs="Times New Roman"/>
          <w:sz w:val="24"/>
        </w:rPr>
        <w:t>tözsel</w:t>
      </w:r>
      <w:proofErr w:type="spellEnd"/>
      <w:r w:rsidRPr="007C6B82">
        <w:rPr>
          <w:rFonts w:ascii="Times New Roman" w:hAnsi="Times New Roman" w:cs="Times New Roman"/>
          <w:sz w:val="24"/>
        </w:rPr>
        <w:t xml:space="preserve"> bir varlıktan çok, ruhsal/tinsel etkinliğin bir sonucu olduğunu göstermektir.</w:t>
      </w:r>
    </w:p>
    <w:p w:rsidR="00C449DE" w:rsidRPr="007C6B82" w:rsidRDefault="00C449DE" w:rsidP="00C449DE">
      <w:pPr>
        <w:pStyle w:val="GvdeMetni"/>
        <w:jc w:val="both"/>
        <w:rPr>
          <w:rFonts w:ascii="Times New Roman" w:hAnsi="Times New Roman" w:cs="Times New Roman"/>
          <w:sz w:val="24"/>
        </w:rPr>
      </w:pPr>
    </w:p>
    <w:p w:rsidR="00C449DE" w:rsidRPr="007C6B82" w:rsidRDefault="00C449DE" w:rsidP="00C449DE">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öznel Tin öğretisi yalnızca 19. yüzyılın ikinci yarısına kadar gerçek bir ilgi odağı olmuşken, nesnel Tin öğretisi, bir başka deyişle, hukuk ve politik felsefesi, 19. yüzyıl ve özellikle de 20. yüzyıl boyunca önemli tartışmaların kaynağı ve ilgi odağı olma özelliğini korumuştur.</w:t>
      </w:r>
    </w:p>
    <w:p w:rsidR="00C449DE" w:rsidRPr="007C6B82" w:rsidRDefault="00C449DE" w:rsidP="00C449DE">
      <w:pPr>
        <w:pStyle w:val="GvdeMetni"/>
        <w:jc w:val="both"/>
        <w:rPr>
          <w:rFonts w:ascii="Times New Roman" w:hAnsi="Times New Roman" w:cs="Times New Roman"/>
          <w:sz w:val="24"/>
        </w:rPr>
      </w:pPr>
    </w:p>
    <w:p w:rsidR="00C449DE" w:rsidRPr="007C6B82" w:rsidRDefault="00C449DE" w:rsidP="00C449DE">
      <w:pPr>
        <w:pStyle w:val="GvdeMetni"/>
        <w:jc w:val="both"/>
        <w:rPr>
          <w:rFonts w:ascii="Times New Roman" w:hAnsi="Times New Roman" w:cs="Times New Roman"/>
          <w:sz w:val="24"/>
        </w:rPr>
      </w:pPr>
      <w:r w:rsidRPr="007C6B82">
        <w:rPr>
          <w:rFonts w:ascii="Times New Roman" w:hAnsi="Times New Roman" w:cs="Times New Roman"/>
          <w:sz w:val="24"/>
        </w:rPr>
        <w:t xml:space="preserve">Nesnel Tin öğretisinin temel kavramı “özgür </w:t>
      </w:r>
      <w:proofErr w:type="spellStart"/>
      <w:r w:rsidRPr="007C6B82">
        <w:rPr>
          <w:rFonts w:ascii="Times New Roman" w:hAnsi="Times New Roman" w:cs="Times New Roman"/>
          <w:sz w:val="24"/>
        </w:rPr>
        <w:t>istenç”tir</w:t>
      </w:r>
      <w:proofErr w:type="spellEnd"/>
      <w:r w:rsidRPr="007C6B82">
        <w:rPr>
          <w:rFonts w:ascii="Times New Roman" w:hAnsi="Times New Roman" w:cs="Times New Roman"/>
          <w:sz w:val="24"/>
        </w:rPr>
        <w:t xml:space="preserve">. Bununla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ayıredici</w:t>
      </w:r>
      <w:proofErr w:type="spellEnd"/>
      <w:r w:rsidRPr="007C6B82">
        <w:rPr>
          <w:rFonts w:ascii="Times New Roman" w:hAnsi="Times New Roman" w:cs="Times New Roman"/>
          <w:sz w:val="24"/>
        </w:rPr>
        <w:t xml:space="preserve">, özgün “özgürlük” kavramı belirginleşir.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bir istenç sınırsız nesnel seçenekler arasından kendinin ereklerini seçebildiği için özgür değildir; gerçek özgür istenç kendi kendini belirleyen, öz-</w:t>
      </w:r>
      <w:proofErr w:type="spellStart"/>
      <w:r w:rsidRPr="007C6B82">
        <w:rPr>
          <w:rFonts w:ascii="Times New Roman" w:hAnsi="Times New Roman" w:cs="Times New Roman"/>
          <w:sz w:val="24"/>
        </w:rPr>
        <w:t>belirlenimli</w:t>
      </w:r>
      <w:proofErr w:type="spellEnd"/>
      <w:r w:rsidRPr="007C6B82">
        <w:rPr>
          <w:rFonts w:ascii="Times New Roman" w:hAnsi="Times New Roman" w:cs="Times New Roman"/>
          <w:sz w:val="24"/>
        </w:rPr>
        <w:t xml:space="preserve"> istençtir. Özgür istenç bakımından, ilkin, tüm yasal ilişkileri ve ahlaksal edimlerin zorunlu niteliğini türeten hukuk ve ahlak öğretileri geliştirilir. Hukuk öğretisinde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hukuk anlayışının felsefi temellerine ilişkin önemli katkılar yapar.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anlayışında, elde edilmesi ve kullanımı bireyin özgürce eylemesi için bir varsayım olarak görülen mülkiyet, tüm biçimleri içinde yasanın, hukukun zorunlu koşuludur. Ahlak öğretisinde ise ahlaksal ereklerini eylemlere dönüştüren ve eylemlerinden dolayı yargılanan bağımsız, özerk ve özgür bireylerin ahlaksal davranışları tartışılır. Tüm hukuksal, yasal ilişkiler ve ahlaksal ölçütler toplumsal kurumlarda temellendirilir. Tüm bu kurumlar, gerçekte, törel yaşamın biçimleridir. Hukukun, yasanın ve ahlakın olanağının temeli olarak görülen törel yaşam özgür istencin gerçekliğidir: olgusal olmak özgür istencin bir niteliği olduğundan, törel yaşam özgür istencin </w:t>
      </w:r>
      <w:proofErr w:type="spellStart"/>
      <w:r w:rsidRPr="007C6B82">
        <w:rPr>
          <w:rFonts w:ascii="Times New Roman" w:hAnsi="Times New Roman" w:cs="Times New Roman"/>
          <w:sz w:val="24"/>
        </w:rPr>
        <w:t>olgusallığıdır</w:t>
      </w:r>
      <w:proofErr w:type="spellEnd"/>
      <w:r w:rsidRPr="007C6B82">
        <w:rPr>
          <w:rFonts w:ascii="Times New Roman" w:hAnsi="Times New Roman" w:cs="Times New Roman"/>
          <w:sz w:val="24"/>
        </w:rPr>
        <w:t xml:space="preserve">. Bu </w:t>
      </w:r>
      <w:proofErr w:type="spellStart"/>
      <w:r w:rsidRPr="007C6B82">
        <w:rPr>
          <w:rFonts w:ascii="Times New Roman" w:hAnsi="Times New Roman" w:cs="Times New Roman"/>
          <w:sz w:val="24"/>
        </w:rPr>
        <w:t>olgusallık</w:t>
      </w:r>
      <w:proofErr w:type="spellEnd"/>
      <w:r w:rsidRPr="007C6B82">
        <w:rPr>
          <w:rFonts w:ascii="Times New Roman" w:hAnsi="Times New Roman" w:cs="Times New Roman"/>
          <w:sz w:val="24"/>
        </w:rPr>
        <w:t>, öyleyse, varsayılmış bütündür ve buna gönderme yapmaksızın, bu bütün göz önünde bulundurulmaksızın hukuku, yasayı ve ahlakı tartışmanın bir anlamı olmayacaktır.</w:t>
      </w:r>
    </w:p>
    <w:p w:rsidR="00C449DE" w:rsidRPr="007C6B82" w:rsidRDefault="00C449DE" w:rsidP="00C449DE">
      <w:pPr>
        <w:pStyle w:val="GvdeMetni"/>
        <w:jc w:val="both"/>
        <w:rPr>
          <w:rFonts w:ascii="Times New Roman" w:hAnsi="Times New Roman" w:cs="Times New Roman"/>
          <w:sz w:val="24"/>
        </w:rPr>
      </w:pPr>
    </w:p>
    <w:p w:rsidR="00C449DE" w:rsidRPr="007C6B82" w:rsidRDefault="00C449DE" w:rsidP="00C449DE">
      <w:pPr>
        <w:pStyle w:val="GvdeMetni"/>
        <w:jc w:val="both"/>
        <w:rPr>
          <w:rFonts w:ascii="Times New Roman" w:hAnsi="Times New Roman" w:cs="Times New Roman"/>
          <w:sz w:val="24"/>
        </w:rPr>
      </w:pPr>
      <w:r w:rsidRPr="007C6B82">
        <w:rPr>
          <w:rFonts w:ascii="Times New Roman" w:hAnsi="Times New Roman" w:cs="Times New Roman"/>
          <w:sz w:val="24"/>
        </w:rPr>
        <w:t xml:space="preserve">Törel yaşam üç kurumsal biçimde görünür: aile, burjuva toplum ve devlet. Aile kuramı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evliliğin törel işlevi, tekeşliliğin savunulması, aile mülkiyeti, kalıt yasaları ve çocukların yetiştirilmelerine ilişkin düşüncelerini içerir. Burjuva toplum üzerine düşünceleri en çok bilineni ve ölümünden sonra en etkili olanıdır.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salt ekonomik çıkarlar ve tekil bireylerinin temel gereksinimleri üzerine temellendirilmiş bir toplumda belirecek zorlukları, güçlükleri bulgular. Bu bulgu salt ekonomik ilişkiler temelinde kurulan bir toplum çözümlemesine dayanır.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noktada, Adam Smith, J.P. Say, David </w:t>
      </w:r>
      <w:proofErr w:type="spellStart"/>
      <w:r w:rsidRPr="007C6B82">
        <w:rPr>
          <w:rFonts w:ascii="Times New Roman" w:hAnsi="Times New Roman" w:cs="Times New Roman"/>
          <w:sz w:val="24"/>
        </w:rPr>
        <w:t>Ricardo</w:t>
      </w:r>
      <w:proofErr w:type="spellEnd"/>
      <w:r w:rsidRPr="007C6B82">
        <w:rPr>
          <w:rFonts w:ascii="Times New Roman" w:hAnsi="Times New Roman" w:cs="Times New Roman"/>
          <w:sz w:val="24"/>
        </w:rPr>
        <w:t xml:space="preserve"> gibi politik ekonomi üzerine çalışmaları bulunan düşünürlere çok şeyler borçludur.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ekonomik bir topluluk olarak düşünülen burjuva bir toplum onda insanların gereksinimlerini emekleri yoluyla karşıladıkları olgusuyla tanımlanmaktaydı. Bu gereksinimlerin çoklu doğası bunların ancak toplumda emeğin bölünmesiyle sağlanabileceğini, karşılanabileceğini anlatır. Bu durumda ekonomik özneler üyelerinin </w:t>
      </w:r>
      <w:proofErr w:type="spellStart"/>
      <w:r w:rsidRPr="007C6B82">
        <w:rPr>
          <w:rFonts w:ascii="Times New Roman" w:hAnsi="Times New Roman" w:cs="Times New Roman"/>
          <w:sz w:val="24"/>
        </w:rPr>
        <w:t>herbirinin</w:t>
      </w:r>
      <w:proofErr w:type="spellEnd"/>
      <w:r w:rsidRPr="007C6B82">
        <w:rPr>
          <w:rFonts w:ascii="Times New Roman" w:hAnsi="Times New Roman" w:cs="Times New Roman"/>
          <w:sz w:val="24"/>
        </w:rPr>
        <w:t xml:space="preserve"> gereksinimlerinin toplumsal ve örgütlü bir yolda </w:t>
      </w:r>
      <w:r w:rsidRPr="007C6B82">
        <w:rPr>
          <w:rFonts w:ascii="Times New Roman" w:hAnsi="Times New Roman" w:cs="Times New Roman"/>
          <w:sz w:val="24"/>
        </w:rPr>
        <w:lastRenderedPageBreak/>
        <w:t xml:space="preserve">karşılanması bakımımdan özel görevler gerçekleştirdiği sınıflarda ve örgütlenmelerde (loncalarda, korporasyonlarda) </w:t>
      </w:r>
      <w:proofErr w:type="spellStart"/>
      <w:r w:rsidRPr="007C6B82">
        <w:rPr>
          <w:rFonts w:ascii="Times New Roman" w:hAnsi="Times New Roman" w:cs="Times New Roman"/>
          <w:sz w:val="24"/>
        </w:rPr>
        <w:t>biraraya</w:t>
      </w:r>
      <w:proofErr w:type="spellEnd"/>
      <w:r w:rsidRPr="007C6B82">
        <w:rPr>
          <w:rFonts w:ascii="Times New Roman" w:hAnsi="Times New Roman" w:cs="Times New Roman"/>
          <w:sz w:val="24"/>
        </w:rPr>
        <w:t xml:space="preserve"> gelirler.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üç sınıf </w:t>
      </w:r>
      <w:proofErr w:type="spellStart"/>
      <w:r w:rsidRPr="007C6B82">
        <w:rPr>
          <w:rFonts w:ascii="Times New Roman" w:hAnsi="Times New Roman" w:cs="Times New Roman"/>
          <w:sz w:val="24"/>
        </w:rPr>
        <w:t>ayıreder</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tözsel</w:t>
      </w:r>
      <w:proofErr w:type="spellEnd"/>
      <w:r w:rsidRPr="007C6B82">
        <w:rPr>
          <w:rFonts w:ascii="Times New Roman" w:hAnsi="Times New Roman" w:cs="Times New Roman"/>
          <w:sz w:val="24"/>
        </w:rPr>
        <w:t xml:space="preserve"> sınıf dediği köylü sınıfı; el sanatçılarını, yapımcıları ve tüccarları kapsayan tüccar </w:t>
      </w:r>
      <w:proofErr w:type="gramStart"/>
      <w:r w:rsidRPr="007C6B82">
        <w:rPr>
          <w:rFonts w:ascii="Times New Roman" w:hAnsi="Times New Roman" w:cs="Times New Roman"/>
          <w:sz w:val="24"/>
        </w:rPr>
        <w:t>sınıfı;</w:t>
      </w:r>
      <w:proofErr w:type="gramEnd"/>
      <w:r w:rsidRPr="007C6B82">
        <w:rPr>
          <w:rFonts w:ascii="Times New Roman" w:hAnsi="Times New Roman" w:cs="Times New Roman"/>
          <w:sz w:val="24"/>
        </w:rPr>
        <w:t xml:space="preserve"> ve üyelerinin hukuksal, yasal ve güvenlik görevlerini yerine getirdiği evrensel sınıf. Korporasyonlar, loncalar genelde tüccar sınıfında oluşturulurlar. Bu çizgilerde örgütlü burjuva toplumunun tüm bu alanı yasal sınırlamalar içermesine ve değişik yasalarla ve cezalarla bir düzene sokulmasına, denetim altına alınmasına karşın, belirsiz ve süresiz bir biçimde durağan olarak kalmaz. Aşırı nüfusa neden olan yoksul çoğunluk ve varsıl azınlık kutuplaşmasının önüne geçilmesi olanaksız olduğundan sonuçta tüm toplumsal gönenç herkesin en temel gereksinimlerini bile karşılamakta yetersiz kalacaktır. Tüm bunların sonucu ise sömürgeleşme ve işçi sınıfının oluşmasıdır. Her ikisi de bu burjuva toplumunu yıkıma sürükleyecektir.</w:t>
      </w:r>
    </w:p>
    <w:p w:rsidR="00C449DE" w:rsidRPr="007C6B82" w:rsidRDefault="00C449DE" w:rsidP="00C449DE">
      <w:pPr>
        <w:pStyle w:val="GvdeMetni"/>
        <w:jc w:val="both"/>
        <w:rPr>
          <w:rFonts w:ascii="Times New Roman" w:hAnsi="Times New Roman" w:cs="Times New Roman"/>
          <w:sz w:val="24"/>
        </w:rPr>
      </w:pPr>
    </w:p>
    <w:p w:rsidR="00C449DE" w:rsidRPr="007C6B82" w:rsidRDefault="00C449DE" w:rsidP="00C449DE">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uslamlamasında burjuva toplumunu bu yazgısından kurtaracak olan şey üyelerinin salt kendi tikel ilgilerine ve gereksinimlerine göre eylememeleri ama “evrensel </w:t>
      </w:r>
      <w:proofErr w:type="spellStart"/>
      <w:r w:rsidRPr="007C6B82">
        <w:rPr>
          <w:rFonts w:ascii="Times New Roman" w:hAnsi="Times New Roman" w:cs="Times New Roman"/>
          <w:sz w:val="24"/>
        </w:rPr>
        <w:t>erek”leri</w:t>
      </w:r>
      <w:proofErr w:type="spellEnd"/>
      <w:r w:rsidRPr="007C6B82">
        <w:rPr>
          <w:rFonts w:ascii="Times New Roman" w:hAnsi="Times New Roman" w:cs="Times New Roman"/>
          <w:sz w:val="24"/>
        </w:rPr>
        <w:t xml:space="preserve"> olarak devleti tanımaları ve tüm etkinliklerini, eylemlerini onu korumaya yöneltmeleridir. Devlet güçler ayrımını da içeren anayasal bir tekerkliktir. Bir devletin anayasası, hiçbir şekilde, anayasalar yapan herhangi bir kurumun ürünü ya da tekil kişilerin işi değildir. Gene, anayasa geçmiş tarihin bir ürünü olmasına karşılık bitmiş bir şey olarak da görülmemelidir. Bir anayasa, daha çok, tarihin gidişatı boyunca bir halkın, gelenekleriyle, töreleriyle yarattığı, tininin belirişidir.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bir halkın anayasası onun tininden ancak bu tinin </w:t>
      </w:r>
      <w:proofErr w:type="spellStart"/>
      <w:r w:rsidRPr="007C6B82">
        <w:rPr>
          <w:rFonts w:ascii="Times New Roman" w:hAnsi="Times New Roman" w:cs="Times New Roman"/>
          <w:sz w:val="24"/>
        </w:rPr>
        <w:t>özsel</w:t>
      </w:r>
      <w:proofErr w:type="spellEnd"/>
      <w:r w:rsidRPr="007C6B82">
        <w:rPr>
          <w:rFonts w:ascii="Times New Roman" w:hAnsi="Times New Roman" w:cs="Times New Roman"/>
          <w:sz w:val="24"/>
        </w:rPr>
        <w:t xml:space="preserve"> gelişimi ile özdeşlik içinde </w:t>
      </w:r>
      <w:proofErr w:type="gramStart"/>
      <w:r w:rsidRPr="007C6B82">
        <w:rPr>
          <w:rFonts w:ascii="Times New Roman" w:hAnsi="Times New Roman" w:cs="Times New Roman"/>
          <w:sz w:val="24"/>
        </w:rPr>
        <w:t>gelişir;</w:t>
      </w:r>
      <w:proofErr w:type="gramEnd"/>
      <w:r w:rsidRPr="007C6B82">
        <w:rPr>
          <w:rFonts w:ascii="Times New Roman" w:hAnsi="Times New Roman" w:cs="Times New Roman"/>
          <w:sz w:val="24"/>
        </w:rPr>
        <w:t xml:space="preserve"> ve, gene, bu tinsel özle birlikte, kendi tini tarafından istenen oluşma, şekillenme aşamaları ve değişimler içinden geçer. Anayasalar, halkın onda yaşayan tini ve tarihi yoluyla oluşurlar ve yapılırlar. Bu anlamda, bir anayasayı </w:t>
      </w:r>
      <w:r w:rsidRPr="007C6B82">
        <w:rPr>
          <w:rFonts w:ascii="Times New Roman" w:hAnsi="Times New Roman" w:cs="Times New Roman"/>
          <w:i/>
          <w:iCs/>
          <w:sz w:val="24"/>
        </w:rPr>
        <w:t xml:space="preserve">a </w:t>
      </w:r>
      <w:proofErr w:type="spellStart"/>
      <w:r w:rsidRPr="007C6B82">
        <w:rPr>
          <w:rFonts w:ascii="Times New Roman" w:hAnsi="Times New Roman" w:cs="Times New Roman"/>
          <w:i/>
          <w:iCs/>
          <w:sz w:val="24"/>
        </w:rPr>
        <w:t>priori</w:t>
      </w:r>
      <w:proofErr w:type="spellEnd"/>
      <w:r w:rsidRPr="007C6B82">
        <w:rPr>
          <w:rFonts w:ascii="Times New Roman" w:hAnsi="Times New Roman" w:cs="Times New Roman"/>
          <w:sz w:val="24"/>
        </w:rPr>
        <w:t xml:space="preserve"> olarak bir halka dayatmak gerçekçi olmayan bir yaklaşımdır; çünkü anayasa yapay, sıradan bir ürün değildir; o yüzyılların işi ve emeğidir ve bir halkın bağrından gelişmiş olduğu düzeye dek ussal olanın düşüncesi ve bilincidir.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usa uygun bir yolda örgütlenmiş bir devletin anayasal biçiminin bir tekerklik olması gerektiğini ileri sürer. Devletin güçleri arasında en son karar verme aşaması olarak gösterilen prenslik gücüne ek olarak, yürütme ve yargı güçlerini sayar. Yürütme gücünün görevi devletin evrensel çıkarının ve yasallığın korunması, yasaların, düzenlemelerin, ortak ereklere yönelik kurumların, vb. uygulanmasıdır. Yürütme gücü, ayrıca, yargı gücünü ve kamu yönetimini de kapsar, çünkü bunlar yoluyla özel amaçların üzerinde genel çıkarların, ilgilerin yetkesi kurulur. Yasama gücü ise anayasanın ve yasaların daha ileri bir yolda belirleniminden sorumludur.</w:t>
      </w:r>
    </w:p>
    <w:p w:rsidR="00C449DE" w:rsidRPr="007C6B82" w:rsidRDefault="00C449DE" w:rsidP="00C449DE">
      <w:pPr>
        <w:pStyle w:val="GvdeMetni"/>
        <w:jc w:val="both"/>
        <w:rPr>
          <w:rFonts w:ascii="Times New Roman" w:hAnsi="Times New Roman" w:cs="Times New Roman"/>
          <w:sz w:val="24"/>
        </w:rPr>
      </w:pPr>
    </w:p>
    <w:p w:rsidR="00C449DE" w:rsidRPr="007C6B82" w:rsidRDefault="00C449DE" w:rsidP="00C449DE">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bir halkın tini olarak adlandırdığı törel yaşama ilişkin değerlendirmelerini bir yandan tarih anlayışıyla diğer yandan da saltık Tin öğretisiyle ilişkilendirir. </w:t>
      </w:r>
      <w:r w:rsidRPr="007C6B82">
        <w:rPr>
          <w:rFonts w:ascii="Times New Roman" w:hAnsi="Times New Roman" w:cs="Times New Roman"/>
          <w:i/>
          <w:iCs/>
          <w:sz w:val="24"/>
        </w:rPr>
        <w:t>Tarih Felsefesi</w:t>
      </w:r>
      <w:r w:rsidRPr="007C6B82">
        <w:rPr>
          <w:rFonts w:ascii="Times New Roman" w:hAnsi="Times New Roman" w:cs="Times New Roman"/>
          <w:sz w:val="24"/>
        </w:rPr>
        <w:t xml:space="preserve"> özgür istencin gerçekliği olarak törel yaşamın ayrı, değişik halklarda değişik biçimler aldığı düşüncesiyle açılışı yapar. Törel yaşamın değişik kurumlarının edimsel olarak geliştirildiği düzeye dek bu biçimler birbirlerinden ayrılırlar. Bu gelişme,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“dünya tarihi” adını verdiği tarihsel bir sürecin gidişatı boyunca yer almaktadır. Dünya tarihinin bu süreci, </w:t>
      </w:r>
      <w:proofErr w:type="spellStart"/>
      <w:r w:rsidRPr="007C6B82">
        <w:rPr>
          <w:rFonts w:ascii="Times New Roman" w:hAnsi="Times New Roman" w:cs="Times New Roman"/>
          <w:sz w:val="24"/>
        </w:rPr>
        <w:t>e.d</w:t>
      </w:r>
      <w:proofErr w:type="spellEnd"/>
      <w:r w:rsidRPr="007C6B82">
        <w:rPr>
          <w:rFonts w:ascii="Times New Roman" w:hAnsi="Times New Roman" w:cs="Times New Roman"/>
          <w:sz w:val="24"/>
        </w:rPr>
        <w:t xml:space="preserve">. “özgürlük bilincindeki gelişme”, dünya tarihinin dört uygarlığına karşılık gelen, dört döneme ayrılır. Dünya tarihi süreci “Doğu” uygarlığıyla başlar; bunu “Grek” ve “Roma” uygarlıkları izler. Süreç, tanrısal ve </w:t>
      </w:r>
      <w:proofErr w:type="spellStart"/>
      <w:r w:rsidRPr="007C6B82">
        <w:rPr>
          <w:rFonts w:ascii="Times New Roman" w:hAnsi="Times New Roman" w:cs="Times New Roman"/>
          <w:sz w:val="24"/>
        </w:rPr>
        <w:t>insanal</w:t>
      </w:r>
      <w:proofErr w:type="spellEnd"/>
      <w:r w:rsidRPr="007C6B82">
        <w:rPr>
          <w:rFonts w:ascii="Times New Roman" w:hAnsi="Times New Roman" w:cs="Times New Roman"/>
          <w:sz w:val="24"/>
        </w:rPr>
        <w:t xml:space="preserve"> özün, nesnel gerçeklikle özgürlüğün birliğinin gerçekleştirildiği “</w:t>
      </w:r>
      <w:proofErr w:type="spellStart"/>
      <w:r w:rsidRPr="007C6B82">
        <w:rPr>
          <w:rFonts w:ascii="Times New Roman" w:hAnsi="Times New Roman" w:cs="Times New Roman"/>
          <w:sz w:val="24"/>
        </w:rPr>
        <w:t>Germanik</w:t>
      </w:r>
      <w:proofErr w:type="spellEnd"/>
      <w:r w:rsidRPr="007C6B82">
        <w:rPr>
          <w:rFonts w:ascii="Times New Roman" w:hAnsi="Times New Roman" w:cs="Times New Roman"/>
          <w:sz w:val="24"/>
        </w:rPr>
        <w:t>” dünyada bir sonuca getirilir.</w:t>
      </w:r>
    </w:p>
    <w:p w:rsidR="009C6BF7" w:rsidRPr="00C449DE" w:rsidRDefault="009C6BF7" w:rsidP="00C449DE">
      <w:pPr>
        <w:jc w:val="both"/>
        <w:rPr>
          <w:rFonts w:ascii="Times New Roman" w:hAnsi="Times New Roman" w:cs="Times New Roman"/>
          <w:sz w:val="24"/>
          <w:szCs w:val="24"/>
        </w:rPr>
      </w:pPr>
      <w:bookmarkStart w:id="0" w:name="_GoBack"/>
      <w:bookmarkEnd w:id="0"/>
    </w:p>
    <w:sectPr w:rsidR="009C6BF7" w:rsidRPr="00C44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DE"/>
    <w:rsid w:val="009C6BF7"/>
    <w:rsid w:val="00C449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2DD25-F707-485C-8848-52D14F76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C449DE"/>
    <w:pPr>
      <w:spacing w:after="0" w:line="240" w:lineRule="auto"/>
    </w:pPr>
    <w:rPr>
      <w:rFonts w:ascii="Arial" w:eastAsia="Times New Roman" w:hAnsi="Arial" w:cs="Arial"/>
      <w:sz w:val="20"/>
      <w:szCs w:val="24"/>
      <w:lang w:eastAsia="tr-TR"/>
    </w:rPr>
  </w:style>
  <w:style w:type="character" w:customStyle="1" w:styleId="GvdeMetniChar">
    <w:name w:val="Gövde Metni Char"/>
    <w:basedOn w:val="VarsaylanParagrafYazTipi"/>
    <w:link w:val="GvdeMetni"/>
    <w:uiPriority w:val="99"/>
    <w:rsid w:val="00C449DE"/>
    <w:rPr>
      <w:rFonts w:ascii="Arial" w:eastAsia="Times New Roman" w:hAnsi="Arial" w:cs="Arial"/>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6634</Characters>
  <Application>Microsoft Office Word</Application>
  <DocSecurity>0</DocSecurity>
  <Lines>55</Lines>
  <Paragraphs>15</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2018-04-30T15:59:00Z</dcterms:created>
  <dcterms:modified xsi:type="dcterms:W3CDTF">2018-04-30T15:59:00Z</dcterms:modified>
</cp:coreProperties>
</file>