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7A66" w:rsidRDefault="00AD7A66" w:rsidP="00AD7A66">
      <w:pPr>
        <w:jc w:val="center"/>
        <w:rPr>
          <w:rFonts w:ascii="Times New Roman" w:hAnsi="Times New Roman" w:cs="Times New Roman"/>
          <w:b/>
          <w:sz w:val="28"/>
          <w:szCs w:val="28"/>
        </w:rPr>
      </w:pPr>
      <w:r w:rsidRPr="00D65F56">
        <w:rPr>
          <w:rFonts w:ascii="Times New Roman" w:hAnsi="Times New Roman" w:cs="Times New Roman"/>
          <w:b/>
          <w:sz w:val="28"/>
          <w:szCs w:val="28"/>
        </w:rPr>
        <w:t>GENÇ-HEGELCİLİK</w:t>
      </w:r>
    </w:p>
    <w:p w:rsidR="00AD7A66" w:rsidRDefault="00AD7A66" w:rsidP="00AD7A66">
      <w:pPr>
        <w:jc w:val="both"/>
        <w:rPr>
          <w:rFonts w:ascii="Times New Roman" w:hAnsi="Times New Roman" w:cs="Times New Roman"/>
          <w:sz w:val="24"/>
          <w:szCs w:val="24"/>
        </w:rPr>
      </w:pPr>
    </w:p>
    <w:p w:rsidR="00AD7A66" w:rsidRDefault="00AD7A66" w:rsidP="00AD7A66">
      <w:pPr>
        <w:jc w:val="both"/>
        <w:rPr>
          <w:rFonts w:ascii="Times New Roman" w:hAnsi="Times New Roman" w:cs="Times New Roman"/>
          <w:sz w:val="24"/>
          <w:szCs w:val="24"/>
        </w:rPr>
      </w:pPr>
      <w:r>
        <w:rPr>
          <w:rFonts w:ascii="Times New Roman" w:hAnsi="Times New Roman" w:cs="Times New Roman"/>
          <w:sz w:val="24"/>
          <w:szCs w:val="24"/>
        </w:rPr>
        <w:t>- Genç Hegelcilik 1830’dan 1848’ e dek geçen sürede etkili oldu.</w:t>
      </w:r>
    </w:p>
    <w:p w:rsidR="00AD7A66" w:rsidRDefault="00AD7A66" w:rsidP="00AD7A66">
      <w:pPr>
        <w:jc w:val="both"/>
        <w:rPr>
          <w:rFonts w:ascii="Times New Roman" w:hAnsi="Times New Roman" w:cs="Times New Roman"/>
          <w:sz w:val="24"/>
          <w:szCs w:val="24"/>
        </w:rPr>
      </w:pPr>
      <w:r>
        <w:rPr>
          <w:rFonts w:ascii="Times New Roman" w:hAnsi="Times New Roman" w:cs="Times New Roman"/>
          <w:sz w:val="24"/>
          <w:szCs w:val="24"/>
        </w:rPr>
        <w:t xml:space="preserve">- İlk olarak Ludwig Andreas Feuerbach </w:t>
      </w:r>
      <w:r>
        <w:rPr>
          <w:rFonts w:ascii="Times New Roman" w:hAnsi="Times New Roman" w:cs="Times New Roman"/>
          <w:i/>
          <w:sz w:val="24"/>
          <w:szCs w:val="24"/>
        </w:rPr>
        <w:t>Gedanken über Tod und Unsterblichkeit</w:t>
      </w:r>
      <w:r>
        <w:rPr>
          <w:rFonts w:ascii="Times New Roman" w:hAnsi="Times New Roman" w:cs="Times New Roman"/>
          <w:sz w:val="24"/>
          <w:szCs w:val="24"/>
        </w:rPr>
        <w:t xml:space="preserve">(1830) çalışmasıyla tarih sahnesine çıktı ve Karl Schmidt’in </w:t>
      </w:r>
      <w:r>
        <w:rPr>
          <w:rFonts w:ascii="Times New Roman" w:hAnsi="Times New Roman" w:cs="Times New Roman"/>
          <w:i/>
          <w:sz w:val="24"/>
          <w:szCs w:val="24"/>
        </w:rPr>
        <w:t>Das Verstandestum und das Individuum</w:t>
      </w:r>
      <w:r>
        <w:rPr>
          <w:rFonts w:ascii="Times New Roman" w:hAnsi="Times New Roman" w:cs="Times New Roman"/>
          <w:sz w:val="24"/>
          <w:szCs w:val="24"/>
        </w:rPr>
        <w:t>(1848)’unda son anlatımını buldu.</w:t>
      </w:r>
    </w:p>
    <w:p w:rsidR="00AD7A66" w:rsidRDefault="00AD7A66" w:rsidP="00AD7A66">
      <w:pPr>
        <w:jc w:val="both"/>
        <w:rPr>
          <w:rFonts w:ascii="Times New Roman" w:hAnsi="Times New Roman" w:cs="Times New Roman"/>
          <w:sz w:val="24"/>
          <w:szCs w:val="24"/>
        </w:rPr>
      </w:pPr>
      <w:r>
        <w:rPr>
          <w:rFonts w:ascii="Times New Roman" w:hAnsi="Times New Roman" w:cs="Times New Roman"/>
          <w:sz w:val="24"/>
          <w:szCs w:val="24"/>
        </w:rPr>
        <w:t>- Hans-Martin Sass “Untersuchungen zur Religionsphilosophie in der Hegelsschule: 1830-1850”(Doktora Tezi, Münster, 1963): “1848’de okullar savaşı sona erdi ve Hegelcilik hem entelektüel yaşamda hem de politik yaşamda etkisini ve önemini yitirdi.”</w:t>
      </w:r>
    </w:p>
    <w:p w:rsidR="00AD7A66" w:rsidRDefault="00AD7A66" w:rsidP="00AD7A66">
      <w:pPr>
        <w:jc w:val="both"/>
        <w:rPr>
          <w:rFonts w:ascii="Times New Roman" w:hAnsi="Times New Roman" w:cs="Times New Roman"/>
          <w:sz w:val="24"/>
          <w:szCs w:val="24"/>
        </w:rPr>
      </w:pPr>
      <w:r>
        <w:rPr>
          <w:rFonts w:ascii="Times New Roman" w:hAnsi="Times New Roman" w:cs="Times New Roman"/>
          <w:sz w:val="24"/>
          <w:szCs w:val="24"/>
        </w:rPr>
        <w:t>- Genç Hegelcilik iki büyük politik olay arasında varlığını sürdürdü: Başlangıcı 1830 devrimi ve sonu 1848 devrimi.</w:t>
      </w:r>
    </w:p>
    <w:p w:rsidR="00AD7A66" w:rsidRDefault="00AD7A66" w:rsidP="00AD7A66">
      <w:pPr>
        <w:jc w:val="both"/>
        <w:rPr>
          <w:rFonts w:ascii="Times New Roman" w:hAnsi="Times New Roman" w:cs="Times New Roman"/>
          <w:sz w:val="24"/>
          <w:szCs w:val="24"/>
        </w:rPr>
      </w:pPr>
      <w:r>
        <w:rPr>
          <w:rFonts w:ascii="Times New Roman" w:hAnsi="Times New Roman" w:cs="Times New Roman"/>
          <w:sz w:val="24"/>
          <w:szCs w:val="24"/>
        </w:rPr>
        <w:t>- 1830’da Genç Hegelcilerden bazıları oldukça gençler: Arnold Ruge(28), L. A. Feuerbach(26), Max Stirner(24), David Friedrich Strauss(22), Bruno Bauer(21). August von Cieszkowski, Karl Schmidt, Karl Marx, Friedrich Engels, Edgar Bauer(Bruno Bauer’in kardeşi) bu tarihte henüz daha çocuk yaştalar.</w:t>
      </w:r>
    </w:p>
    <w:p w:rsidR="00AD7A66" w:rsidRDefault="00AD7A66" w:rsidP="00AD7A66">
      <w:pPr>
        <w:jc w:val="both"/>
        <w:rPr>
          <w:rFonts w:ascii="Times New Roman" w:hAnsi="Times New Roman" w:cs="Times New Roman"/>
          <w:sz w:val="24"/>
          <w:szCs w:val="24"/>
        </w:rPr>
      </w:pPr>
      <w:r>
        <w:rPr>
          <w:rFonts w:ascii="Times New Roman" w:hAnsi="Times New Roman" w:cs="Times New Roman"/>
          <w:sz w:val="24"/>
          <w:szCs w:val="24"/>
        </w:rPr>
        <w:t>- Hegelcilik yavaş yavaş gözden kaybolmakta, bazı iyi niyetli “Yaşlı Hegelciler” sayesinde varlığını sürdürmeye çalışır. Johann Eduard Erdmann kendini “Mohikanların sonuncusu” olarak görür.</w:t>
      </w:r>
    </w:p>
    <w:p w:rsidR="00AD7A66" w:rsidRDefault="00AD7A66" w:rsidP="00AD7A66">
      <w:pPr>
        <w:jc w:val="both"/>
        <w:rPr>
          <w:rFonts w:ascii="Times New Roman" w:hAnsi="Times New Roman" w:cs="Times New Roman"/>
          <w:sz w:val="24"/>
          <w:szCs w:val="24"/>
        </w:rPr>
      </w:pPr>
      <w:r>
        <w:rPr>
          <w:rFonts w:ascii="Times New Roman" w:hAnsi="Times New Roman" w:cs="Times New Roman"/>
          <w:sz w:val="24"/>
          <w:szCs w:val="24"/>
        </w:rPr>
        <w:t xml:space="preserve">- Hegelcilerin serbest bir şekilde geliştirdikleri teolojik ve kültürel diyalog umutları kilise ve tutucu, </w:t>
      </w:r>
      <w:proofErr w:type="gramStart"/>
      <w:r>
        <w:rPr>
          <w:rFonts w:ascii="Times New Roman" w:hAnsi="Times New Roman" w:cs="Times New Roman"/>
          <w:sz w:val="24"/>
          <w:szCs w:val="24"/>
        </w:rPr>
        <w:t>muhafazakar</w:t>
      </w:r>
      <w:proofErr w:type="gramEnd"/>
      <w:r>
        <w:rPr>
          <w:rFonts w:ascii="Times New Roman" w:hAnsi="Times New Roman" w:cs="Times New Roman"/>
          <w:sz w:val="24"/>
          <w:szCs w:val="24"/>
        </w:rPr>
        <w:t xml:space="preserve"> monarşi arasındaki birlik karşısında suya düşer.</w:t>
      </w:r>
    </w:p>
    <w:p w:rsidR="00AD7A66" w:rsidRDefault="00AD7A66" w:rsidP="00AD7A66">
      <w:pPr>
        <w:jc w:val="both"/>
        <w:rPr>
          <w:rFonts w:ascii="Times New Roman" w:hAnsi="Times New Roman" w:cs="Times New Roman"/>
          <w:sz w:val="24"/>
          <w:szCs w:val="24"/>
        </w:rPr>
      </w:pPr>
      <w:r>
        <w:rPr>
          <w:rFonts w:ascii="Times New Roman" w:hAnsi="Times New Roman" w:cs="Times New Roman"/>
          <w:sz w:val="24"/>
          <w:szCs w:val="24"/>
        </w:rPr>
        <w:t>- 1848 Devrimi Hegelciler için çok gelen bir devrimdi. Genç Hegelcilik, bu anlamda, dinsel dogmatizmin ve politik iktidarın birliğine karşı felsefi bir tepki olarak da görülebilir.</w:t>
      </w:r>
    </w:p>
    <w:p w:rsidR="00AD7A66" w:rsidRDefault="00AD7A66" w:rsidP="00AD7A66">
      <w:pPr>
        <w:jc w:val="both"/>
        <w:rPr>
          <w:rFonts w:ascii="Times New Roman" w:hAnsi="Times New Roman" w:cs="Times New Roman"/>
          <w:sz w:val="24"/>
          <w:szCs w:val="24"/>
        </w:rPr>
      </w:pPr>
      <w:r>
        <w:rPr>
          <w:rFonts w:ascii="Times New Roman" w:hAnsi="Times New Roman" w:cs="Times New Roman"/>
          <w:sz w:val="24"/>
          <w:szCs w:val="24"/>
        </w:rPr>
        <w:t>- Hegel’in kendisi, düşüncesine yönelik eleştirileri ve düşüncesinin içsel gelişimlerini deneyimleyecek kadar yaşamıştı. “Restorasyon filozofu” olarak görülüyordu. Şimdi “devrimci” potansiyelini sergilemeye hazırlanıyordu. Hegelciliğin devrimci karakteri, Genç Hegelciliğin ayrıdedici, belirleyici özelliğiydi.</w:t>
      </w:r>
    </w:p>
    <w:p w:rsidR="00AD7A66" w:rsidRDefault="00AD7A66" w:rsidP="00AD7A66">
      <w:pPr>
        <w:jc w:val="both"/>
        <w:rPr>
          <w:rFonts w:ascii="Times New Roman" w:hAnsi="Times New Roman" w:cs="Times New Roman"/>
          <w:sz w:val="24"/>
          <w:szCs w:val="24"/>
        </w:rPr>
      </w:pPr>
      <w:r>
        <w:rPr>
          <w:rFonts w:ascii="Times New Roman" w:hAnsi="Times New Roman" w:cs="Times New Roman"/>
          <w:sz w:val="24"/>
          <w:szCs w:val="24"/>
        </w:rPr>
        <w:t xml:space="preserve">- Hegel’in orijinal düşüncesinin metafiziğin, </w:t>
      </w:r>
      <w:proofErr w:type="gramStart"/>
      <w:r>
        <w:rPr>
          <w:rFonts w:ascii="Times New Roman" w:hAnsi="Times New Roman" w:cs="Times New Roman"/>
          <w:sz w:val="24"/>
          <w:szCs w:val="24"/>
        </w:rPr>
        <w:t>spekülatif</w:t>
      </w:r>
      <w:proofErr w:type="gramEnd"/>
      <w:r>
        <w:rPr>
          <w:rFonts w:ascii="Times New Roman" w:hAnsi="Times New Roman" w:cs="Times New Roman"/>
          <w:sz w:val="24"/>
          <w:szCs w:val="24"/>
        </w:rPr>
        <w:t xml:space="preserve"> teolojinin ve muhafazakar toplumsal ve politik teorinin restorasyonuna odaklanması gibi, Hegel’in mirasının değeri konusundaki ilk argümanlar da bunlara yönelmişti.</w:t>
      </w:r>
    </w:p>
    <w:p w:rsidR="00AD7A66" w:rsidRDefault="00AD7A66" w:rsidP="00AD7A66">
      <w:pPr>
        <w:jc w:val="both"/>
        <w:rPr>
          <w:rFonts w:ascii="Times New Roman" w:hAnsi="Times New Roman" w:cs="Times New Roman"/>
          <w:sz w:val="24"/>
          <w:szCs w:val="24"/>
        </w:rPr>
      </w:pPr>
      <w:r>
        <w:rPr>
          <w:rFonts w:ascii="Times New Roman" w:hAnsi="Times New Roman" w:cs="Times New Roman"/>
          <w:sz w:val="24"/>
          <w:szCs w:val="24"/>
        </w:rPr>
        <w:t xml:space="preserve">- 1835’e kadar, yani D. F. Strauss’un </w:t>
      </w:r>
      <w:r>
        <w:rPr>
          <w:rFonts w:ascii="Times New Roman" w:hAnsi="Times New Roman" w:cs="Times New Roman"/>
          <w:i/>
          <w:sz w:val="24"/>
          <w:szCs w:val="24"/>
        </w:rPr>
        <w:t>Das Leben Jesu</w:t>
      </w:r>
      <w:r>
        <w:rPr>
          <w:rFonts w:ascii="Times New Roman" w:hAnsi="Times New Roman" w:cs="Times New Roman"/>
          <w:sz w:val="24"/>
          <w:szCs w:val="24"/>
        </w:rPr>
        <w:t>’sunun yayınlanışa kadar, Hegelciliğin değeri konusundaki tartışma daha çok onun metafiziksel değeri üzerinde yoğunlaşmıştı.</w:t>
      </w:r>
    </w:p>
    <w:p w:rsidR="00AD7A66" w:rsidRDefault="00AD7A66" w:rsidP="00AD7A66">
      <w:pPr>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
          <w:sz w:val="24"/>
          <w:szCs w:val="24"/>
        </w:rPr>
        <w:t>Das Leben Jesu</w:t>
      </w:r>
      <w:r>
        <w:rPr>
          <w:rFonts w:ascii="Times New Roman" w:hAnsi="Times New Roman" w:cs="Times New Roman"/>
          <w:sz w:val="24"/>
          <w:szCs w:val="24"/>
        </w:rPr>
        <w:t>’dan sonra ve IV. Friedrich Wilhelm’in 1840’da Prusya tahtına çıkmasından sonrasına kadar, ilgi bu kez Hegelciliğin teolojik-dinsel içerimlerine yöneldi.</w:t>
      </w:r>
    </w:p>
    <w:p w:rsidR="00AD7A66" w:rsidRDefault="00AD7A66" w:rsidP="00AD7A66">
      <w:pPr>
        <w:jc w:val="both"/>
        <w:rPr>
          <w:rFonts w:ascii="Times New Roman" w:hAnsi="Times New Roman" w:cs="Times New Roman"/>
          <w:sz w:val="24"/>
          <w:szCs w:val="24"/>
        </w:rPr>
      </w:pPr>
      <w:r>
        <w:rPr>
          <w:rFonts w:ascii="Times New Roman" w:hAnsi="Times New Roman" w:cs="Times New Roman"/>
          <w:sz w:val="24"/>
          <w:szCs w:val="24"/>
        </w:rPr>
        <w:t>- 1840’ların başlarında dinsel-teolojik tartışma birdenbire orijinal Hegelciliğin toplumsal-politik niyetine evrildi.</w:t>
      </w:r>
    </w:p>
    <w:p w:rsidR="00AD7A66" w:rsidRDefault="00AD7A66" w:rsidP="00AD7A66">
      <w:pPr>
        <w:jc w:val="both"/>
        <w:rPr>
          <w:rFonts w:ascii="Times New Roman" w:hAnsi="Times New Roman" w:cs="Times New Roman"/>
          <w:sz w:val="24"/>
          <w:szCs w:val="24"/>
        </w:rPr>
      </w:pPr>
      <w:r>
        <w:rPr>
          <w:rFonts w:ascii="Times New Roman" w:hAnsi="Times New Roman" w:cs="Times New Roman"/>
          <w:sz w:val="24"/>
          <w:szCs w:val="24"/>
        </w:rPr>
        <w:t>- 1848’de Hegelcilik artık daha öte yorumlara değer bir konu olmaktan çıkmıştı.</w:t>
      </w:r>
    </w:p>
    <w:p w:rsidR="00AD7A66" w:rsidRDefault="00AD7A66" w:rsidP="00AD7A66">
      <w:pPr>
        <w:jc w:val="both"/>
        <w:rPr>
          <w:rFonts w:ascii="Times New Roman" w:hAnsi="Times New Roman" w:cs="Times New Roman"/>
          <w:sz w:val="24"/>
          <w:szCs w:val="24"/>
        </w:rPr>
      </w:pPr>
      <w:r>
        <w:rPr>
          <w:rFonts w:ascii="Times New Roman" w:hAnsi="Times New Roman" w:cs="Times New Roman"/>
          <w:sz w:val="24"/>
          <w:szCs w:val="24"/>
        </w:rPr>
        <w:t>- 1830’dan 1848’e kadar olan sürede orijinal Hegelci yapının ayrışması ya da dağılması neredeyse tamamlanmıştı.</w:t>
      </w:r>
    </w:p>
    <w:p w:rsidR="00AD7A66" w:rsidRDefault="00AD7A66" w:rsidP="00AD7A66">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Yaşlı Hegel’in kendisi bile ilk eleştirilere karşı kendi öğretilerinin savunmasına girişmişti. Berlin merkezli </w:t>
      </w:r>
      <w:r>
        <w:rPr>
          <w:rFonts w:ascii="Times New Roman" w:hAnsi="Times New Roman" w:cs="Times New Roman"/>
          <w:i/>
          <w:sz w:val="24"/>
          <w:szCs w:val="24"/>
        </w:rPr>
        <w:t>Jahrbücher für wissenschaftliche Kritik</w:t>
      </w:r>
      <w:r>
        <w:rPr>
          <w:rFonts w:ascii="Times New Roman" w:hAnsi="Times New Roman" w:cs="Times New Roman"/>
          <w:sz w:val="24"/>
          <w:szCs w:val="24"/>
        </w:rPr>
        <w:t>’de kendi felsefesine, sistemine yönelik beş saldırıya karşılık vermişti.</w:t>
      </w:r>
    </w:p>
    <w:p w:rsidR="00AD7A66" w:rsidRDefault="00AD7A66" w:rsidP="00AD7A66">
      <w:pPr>
        <w:jc w:val="both"/>
        <w:rPr>
          <w:rFonts w:ascii="Times New Roman" w:hAnsi="Times New Roman" w:cs="Times New Roman"/>
          <w:sz w:val="24"/>
          <w:szCs w:val="24"/>
        </w:rPr>
      </w:pPr>
      <w:r>
        <w:rPr>
          <w:rFonts w:ascii="Times New Roman" w:hAnsi="Times New Roman" w:cs="Times New Roman"/>
          <w:sz w:val="24"/>
          <w:szCs w:val="24"/>
        </w:rPr>
        <w:t>- Hegel’in ani ölümünden sonra, onun felsefesini savunma işini öğrencileri, “epigon”ları üstlenmişti. Fakat karşılarında çok korkunç bir muhalefet bulmuşlardı.- Tartşmayı kendi lehine çevirmek için Prusya devlet iktidarını kullanmaktan çekinmeyen bir muhalefet.</w:t>
      </w:r>
    </w:p>
    <w:p w:rsidR="00AD7A66" w:rsidRDefault="00AD7A66" w:rsidP="00AD7A66">
      <w:pPr>
        <w:jc w:val="both"/>
        <w:rPr>
          <w:rFonts w:ascii="Times New Roman" w:hAnsi="Times New Roman" w:cs="Times New Roman"/>
          <w:sz w:val="24"/>
          <w:szCs w:val="24"/>
        </w:rPr>
      </w:pPr>
      <w:r>
        <w:rPr>
          <w:rFonts w:ascii="Times New Roman" w:hAnsi="Times New Roman" w:cs="Times New Roman"/>
          <w:sz w:val="24"/>
          <w:szCs w:val="24"/>
        </w:rPr>
        <w:t xml:space="preserve">- Hegel’in felsefesinin ilk savunucuları arasında en sadık olanı diyebileceğimiz Carl friedrich Göschel var. Göschel kendi Hegel savunusunu 1829’da yayınladığı </w:t>
      </w:r>
      <w:r>
        <w:rPr>
          <w:rFonts w:ascii="Times New Roman" w:hAnsi="Times New Roman" w:cs="Times New Roman"/>
          <w:i/>
          <w:sz w:val="24"/>
          <w:szCs w:val="24"/>
        </w:rPr>
        <w:t xml:space="preserve">Aphorismen über Nichtwissen und absolutes Wissen </w:t>
      </w:r>
      <w:r>
        <w:rPr>
          <w:rFonts w:ascii="Times New Roman" w:hAnsi="Times New Roman" w:cs="Times New Roman"/>
          <w:sz w:val="24"/>
          <w:szCs w:val="24"/>
        </w:rPr>
        <w:t xml:space="preserve">başlıklı çalışmasında yapar. Göschel bu kitabında Hegelciliği tinsel yaşamın, Hıristiyanlığın en ileri </w:t>
      </w:r>
      <w:proofErr w:type="gramStart"/>
      <w:r>
        <w:rPr>
          <w:rFonts w:ascii="Times New Roman" w:hAnsi="Times New Roman" w:cs="Times New Roman"/>
          <w:sz w:val="24"/>
          <w:szCs w:val="24"/>
        </w:rPr>
        <w:t>spekülatif</w:t>
      </w:r>
      <w:proofErr w:type="gramEnd"/>
      <w:r>
        <w:rPr>
          <w:rFonts w:ascii="Times New Roman" w:hAnsi="Times New Roman" w:cs="Times New Roman"/>
          <w:sz w:val="24"/>
          <w:szCs w:val="24"/>
        </w:rPr>
        <w:t xml:space="preserve"> anlatımı olarak görür. Ona göre, Hıristiyanlık ve Hegelcilik arasındaki ilişki öncül ve sonuç ilişkisi gibidir. Gerçek bir Hıristiyan olmak için Hegelci olunması gerektiği sonucuna varıyordu. Son olarak ve en önemlisi Hegelciliğin geleceği açısından, Hegel felsefesi “Hıristiyanlığın en yüksek, ileri ürünü, biçimi” olarak tanımlanır. Bu denklemde Hegelcilik yeni gerçekliklerin kaynağı değil(bir “praxis” değil-Agust von Cieszkowski, kendi anlayışını böyle tanımlayacaktı), ama geçmiş gerçekliklerin yerine getirilmesidir. Bu anlamda Hegelcilik, “Yaşlı/İhtiyar” ve “Genç” olarak ikiye bölünür. Kuşkusuz, Hegel’in Göschel’in çalışmasını “bolca övme”si Ortodoks Hegelci okulda yalnızca Göschel’in üstünlüğünü garanti etmekle kalmadı, bir de Hegel’in kendisinin “Yaşlı/İhtiyar” bir Hegelci olduğu görüşünü de güçlendirdi.</w:t>
      </w:r>
    </w:p>
    <w:p w:rsidR="00AD7A66" w:rsidRDefault="00AD7A66" w:rsidP="00AD7A66">
      <w:pPr>
        <w:jc w:val="both"/>
        <w:rPr>
          <w:rFonts w:ascii="Times New Roman" w:hAnsi="Times New Roman" w:cs="Times New Roman"/>
          <w:sz w:val="24"/>
          <w:szCs w:val="24"/>
        </w:rPr>
      </w:pPr>
      <w:r>
        <w:rPr>
          <w:rFonts w:ascii="Times New Roman" w:hAnsi="Times New Roman" w:cs="Times New Roman"/>
          <w:sz w:val="24"/>
          <w:szCs w:val="24"/>
        </w:rPr>
        <w:t xml:space="preserve">- Spekülatif felsefenin, yani Hegelciliğin, “Kavram yoluyla… </w:t>
      </w:r>
      <w:proofErr w:type="gramStart"/>
      <w:r>
        <w:rPr>
          <w:rFonts w:ascii="Times New Roman" w:hAnsi="Times New Roman" w:cs="Times New Roman"/>
          <w:sz w:val="24"/>
          <w:szCs w:val="24"/>
        </w:rPr>
        <w:t>başka</w:t>
      </w:r>
      <w:proofErr w:type="gramEnd"/>
      <w:r>
        <w:rPr>
          <w:rFonts w:ascii="Times New Roman" w:hAnsi="Times New Roman" w:cs="Times New Roman"/>
          <w:sz w:val="24"/>
          <w:szCs w:val="24"/>
        </w:rPr>
        <w:t>, yeni bir gerçeklik” yarattığı konusundaki rasyonalistlerin ve teologların itirazlarına, şikayetlerine duyarlı olan Hegel, bunun toptan yanlış bir görüş olduğunu ileri sürer.</w:t>
      </w:r>
    </w:p>
    <w:p w:rsidR="00AD7A66" w:rsidRDefault="00AD7A66" w:rsidP="00AD7A66">
      <w:pPr>
        <w:jc w:val="both"/>
        <w:rPr>
          <w:rFonts w:ascii="Times New Roman" w:hAnsi="Times New Roman" w:cs="Times New Roman"/>
          <w:sz w:val="24"/>
          <w:szCs w:val="24"/>
        </w:rPr>
      </w:pPr>
      <w:r>
        <w:rPr>
          <w:rFonts w:ascii="Times New Roman" w:hAnsi="Times New Roman" w:cs="Times New Roman"/>
          <w:sz w:val="24"/>
          <w:szCs w:val="24"/>
        </w:rPr>
        <w:t xml:space="preserve">- Felsefi biçimle tinsel içeriğin bu özsel birliği, formülleştirilmiş Hıristiyanlık olarak Hegelcilik, “Yaşlı Hegelcilik” olarak da bilinen </w:t>
      </w:r>
      <w:proofErr w:type="gramStart"/>
      <w:r>
        <w:rPr>
          <w:rFonts w:ascii="Times New Roman" w:hAnsi="Times New Roman" w:cs="Times New Roman"/>
          <w:sz w:val="24"/>
          <w:szCs w:val="24"/>
        </w:rPr>
        <w:t>muhafazakar</w:t>
      </w:r>
      <w:proofErr w:type="gramEnd"/>
      <w:r>
        <w:rPr>
          <w:rFonts w:ascii="Times New Roman" w:hAnsi="Times New Roman" w:cs="Times New Roman"/>
          <w:sz w:val="24"/>
          <w:szCs w:val="24"/>
        </w:rPr>
        <w:t>, tutucu Hegelciliğin ilkesi olur.</w:t>
      </w:r>
    </w:p>
    <w:p w:rsidR="00AD7A66" w:rsidRDefault="00AD7A66" w:rsidP="00AD7A66">
      <w:pPr>
        <w:jc w:val="both"/>
        <w:rPr>
          <w:rFonts w:ascii="Times New Roman" w:hAnsi="Times New Roman" w:cs="Times New Roman"/>
          <w:sz w:val="24"/>
          <w:szCs w:val="24"/>
        </w:rPr>
      </w:pPr>
      <w:r>
        <w:rPr>
          <w:rFonts w:ascii="Times New Roman" w:hAnsi="Times New Roman" w:cs="Times New Roman"/>
          <w:sz w:val="24"/>
          <w:szCs w:val="24"/>
        </w:rPr>
        <w:t xml:space="preserve">- Bu </w:t>
      </w:r>
      <w:proofErr w:type="gramStart"/>
      <w:r>
        <w:rPr>
          <w:rFonts w:ascii="Times New Roman" w:hAnsi="Times New Roman" w:cs="Times New Roman"/>
          <w:sz w:val="24"/>
          <w:szCs w:val="24"/>
        </w:rPr>
        <w:t>muhafazakar</w:t>
      </w:r>
      <w:proofErr w:type="gramEnd"/>
      <w:r>
        <w:rPr>
          <w:rFonts w:ascii="Times New Roman" w:hAnsi="Times New Roman" w:cs="Times New Roman"/>
          <w:sz w:val="24"/>
          <w:szCs w:val="24"/>
        </w:rPr>
        <w:t xml:space="preserve"> perspektifte, orijinal Hegelcilik, </w:t>
      </w:r>
      <w:r w:rsidRPr="00252E38">
        <w:rPr>
          <w:rFonts w:ascii="Times New Roman" w:hAnsi="Times New Roman" w:cs="Times New Roman"/>
          <w:b/>
          <w:sz w:val="24"/>
          <w:szCs w:val="24"/>
        </w:rPr>
        <w:t>gelecekteki eylem için bir öncül</w:t>
      </w:r>
      <w:r>
        <w:rPr>
          <w:rFonts w:ascii="Times New Roman" w:hAnsi="Times New Roman" w:cs="Times New Roman"/>
          <w:sz w:val="24"/>
          <w:szCs w:val="24"/>
        </w:rPr>
        <w:t xml:space="preserve"> olarak değil, </w:t>
      </w:r>
      <w:r w:rsidRPr="00252E38">
        <w:rPr>
          <w:rFonts w:ascii="Times New Roman" w:hAnsi="Times New Roman" w:cs="Times New Roman"/>
          <w:b/>
          <w:sz w:val="24"/>
          <w:szCs w:val="24"/>
        </w:rPr>
        <w:t>düşüncenin sonucu</w:t>
      </w:r>
      <w:r>
        <w:rPr>
          <w:rFonts w:ascii="Times New Roman" w:hAnsi="Times New Roman" w:cs="Times New Roman"/>
          <w:sz w:val="24"/>
          <w:szCs w:val="24"/>
        </w:rPr>
        <w:t xml:space="preserve"> olarak kalır.</w:t>
      </w:r>
    </w:p>
    <w:p w:rsidR="00AD7A66" w:rsidRDefault="00AD7A66" w:rsidP="00AD7A66">
      <w:pPr>
        <w:jc w:val="both"/>
        <w:rPr>
          <w:rFonts w:ascii="Times New Roman" w:hAnsi="Times New Roman" w:cs="Times New Roman"/>
          <w:sz w:val="24"/>
          <w:szCs w:val="24"/>
        </w:rPr>
      </w:pPr>
      <w:r>
        <w:rPr>
          <w:rFonts w:ascii="Times New Roman" w:hAnsi="Times New Roman" w:cs="Times New Roman"/>
          <w:sz w:val="24"/>
          <w:szCs w:val="24"/>
        </w:rPr>
        <w:t>- Carl Ludwig Michelet, 1840’larda İhtiyar ve Genç Hegelciler arasında bölen hatta yer aldı, bu iki eğilimi birleştirmek için diplomatik girişimlerde bulundu.</w:t>
      </w:r>
    </w:p>
    <w:p w:rsidR="00AD7A66" w:rsidRDefault="00AD7A66" w:rsidP="00AD7A66">
      <w:pPr>
        <w:jc w:val="both"/>
        <w:rPr>
          <w:rFonts w:ascii="Times New Roman" w:hAnsi="Times New Roman" w:cs="Times New Roman"/>
          <w:sz w:val="24"/>
          <w:szCs w:val="24"/>
        </w:rPr>
      </w:pPr>
      <w:r>
        <w:rPr>
          <w:rFonts w:ascii="Times New Roman" w:hAnsi="Times New Roman" w:cs="Times New Roman"/>
          <w:sz w:val="24"/>
          <w:szCs w:val="24"/>
        </w:rPr>
        <w:t>- Bu amaçla, her iki tarafa da, felsefenin yalnızca “alaca karanlıkta Minerva Baykuşu’nun uçuşu” olmadığını, ama aynı zamanda, eşit bir düzeyde, “yeni bir şafağı, günün doğuşunu bildiren horoz ötüşü” olduğunu söyledi.-Hegel’in kendisinin de benzer bir ifade kullandığı söylenir.</w:t>
      </w:r>
    </w:p>
    <w:p w:rsidR="00AD7A66" w:rsidRDefault="00AD7A66" w:rsidP="00AD7A66">
      <w:pPr>
        <w:jc w:val="both"/>
        <w:rPr>
          <w:rFonts w:ascii="Times New Roman" w:hAnsi="Times New Roman" w:cs="Times New Roman"/>
          <w:sz w:val="24"/>
          <w:szCs w:val="24"/>
        </w:rPr>
      </w:pPr>
      <w:r>
        <w:rPr>
          <w:rFonts w:ascii="Times New Roman" w:hAnsi="Times New Roman" w:cs="Times New Roman"/>
          <w:sz w:val="24"/>
          <w:szCs w:val="24"/>
        </w:rPr>
        <w:t>- Ancak bölünme çok uzun süreli ve derinlikli bir bölünme oldu ve geriye Hegelciliğin gerçek özüne ulaştı. Michelet, çok uğraşmasına karşın, “düşman kardeşler”i uzlaştırmayı başaramadı.</w:t>
      </w:r>
    </w:p>
    <w:p w:rsidR="00AD7A66" w:rsidRDefault="00AD7A66" w:rsidP="00AD7A66">
      <w:pPr>
        <w:jc w:val="both"/>
        <w:rPr>
          <w:rFonts w:ascii="Times New Roman" w:hAnsi="Times New Roman" w:cs="Times New Roman"/>
          <w:sz w:val="24"/>
          <w:szCs w:val="24"/>
        </w:rPr>
      </w:pPr>
      <w:r>
        <w:rPr>
          <w:rFonts w:ascii="Times New Roman" w:hAnsi="Times New Roman" w:cs="Times New Roman"/>
          <w:sz w:val="24"/>
          <w:szCs w:val="24"/>
        </w:rPr>
        <w:t>- Genç Hegelciliğin ilk işaretlerinden birinin Feuerbach’ın 1828 Kasım’ında Hegel’e gönderdiği bir mektup olduğu da söylenir. Mektupla birlikte Feuerbach doktora tezini de Hegel’e göndermişti. Hem mektupta hem tezde Feuerbach Hegel’e borcunu teslim eder. Feuerbach’in da Hegel övgüsünde Göschel’den aşağı kalır bir yanının olmadığı görülür. Hegel, “saf Aklın Bedenleşmesi”dir.</w:t>
      </w:r>
    </w:p>
    <w:p w:rsidR="00AD7A66" w:rsidRDefault="00AD7A66" w:rsidP="00AD7A66">
      <w:pPr>
        <w:jc w:val="both"/>
        <w:rPr>
          <w:rFonts w:ascii="Times New Roman" w:hAnsi="Times New Roman" w:cs="Times New Roman"/>
          <w:sz w:val="24"/>
          <w:szCs w:val="24"/>
        </w:rPr>
      </w:pPr>
      <w:r>
        <w:rPr>
          <w:rFonts w:ascii="Times New Roman" w:hAnsi="Times New Roman" w:cs="Times New Roman"/>
          <w:sz w:val="24"/>
          <w:szCs w:val="24"/>
        </w:rPr>
        <w:t xml:space="preserve">- Bu mektup dolayısıyla Feuerbach Hegelciliğin önemi konusunda kendi düşüncesini belirtme fırsatı da bulur. Ona göre, Hegel’i çalışmakla elde edilecek olan bilgi yalnızca akademik </w:t>
      </w:r>
      <w:r>
        <w:rPr>
          <w:rFonts w:ascii="Times New Roman" w:hAnsi="Times New Roman" w:cs="Times New Roman"/>
          <w:sz w:val="24"/>
          <w:szCs w:val="24"/>
        </w:rPr>
        <w:lastRenderedPageBreak/>
        <w:t xml:space="preserve">hedeflere yönelmemeli, ama insanlığın ortak hedeflerine de çevrilmelidir. Bu en yeni felsefe, Hegel felsefesi, akademinin dar çerçevesinden çıkıp, kendini dünya-tarihsel bir girişim olarak bildirmelidir. Yeni felsefe, gerçekliğin kendisinin açığa vurulmuş evrensel tini olmalıdır. Yeni bir dünya çağına öncülük etmeli, bir dünya kurmalıdır. Aklın evrensel bir beliriş kazanacağı yerde şimdi </w:t>
      </w:r>
      <w:r w:rsidRPr="00327656">
        <w:rPr>
          <w:rFonts w:ascii="Times New Roman" w:hAnsi="Times New Roman" w:cs="Times New Roman"/>
          <w:b/>
          <w:sz w:val="24"/>
          <w:szCs w:val="24"/>
        </w:rPr>
        <w:t>şeylerin yeni bir temeli</w:t>
      </w:r>
      <w:r>
        <w:rPr>
          <w:rFonts w:ascii="Times New Roman" w:hAnsi="Times New Roman" w:cs="Times New Roman"/>
          <w:sz w:val="24"/>
          <w:szCs w:val="24"/>
        </w:rPr>
        <w:t xml:space="preserve">, </w:t>
      </w:r>
      <w:r w:rsidRPr="00327656">
        <w:rPr>
          <w:rFonts w:ascii="Times New Roman" w:hAnsi="Times New Roman" w:cs="Times New Roman"/>
          <w:b/>
          <w:sz w:val="24"/>
          <w:szCs w:val="24"/>
        </w:rPr>
        <w:t>yeni bir tarih</w:t>
      </w:r>
      <w:r>
        <w:rPr>
          <w:rFonts w:ascii="Times New Roman" w:hAnsi="Times New Roman" w:cs="Times New Roman"/>
          <w:sz w:val="24"/>
          <w:szCs w:val="24"/>
        </w:rPr>
        <w:t xml:space="preserve">, </w:t>
      </w:r>
      <w:r w:rsidRPr="00327656">
        <w:rPr>
          <w:rFonts w:ascii="Times New Roman" w:hAnsi="Times New Roman" w:cs="Times New Roman"/>
          <w:b/>
          <w:sz w:val="24"/>
          <w:szCs w:val="24"/>
        </w:rPr>
        <w:t>ikinci bir yaratma</w:t>
      </w:r>
      <w:r>
        <w:rPr>
          <w:rFonts w:ascii="Times New Roman" w:hAnsi="Times New Roman" w:cs="Times New Roman"/>
          <w:sz w:val="24"/>
          <w:szCs w:val="24"/>
        </w:rPr>
        <w:t xml:space="preserve"> söz konusudur. Feuerbach’a göre Tin, “yüzyıllar süren kendi tamamlanışı ve gelişimi için çalıştıktan sonra,” sonunda kendisini Hegel’in felsefesinde bildirdi. Şimdi </w:t>
      </w:r>
      <w:r w:rsidRPr="00D85A04">
        <w:rPr>
          <w:rFonts w:ascii="Times New Roman" w:hAnsi="Times New Roman" w:cs="Times New Roman"/>
          <w:b/>
          <w:sz w:val="24"/>
          <w:szCs w:val="24"/>
        </w:rPr>
        <w:t xml:space="preserve">Tinin </w:t>
      </w:r>
      <w:proofErr w:type="gramStart"/>
      <w:r w:rsidRPr="00D85A04">
        <w:rPr>
          <w:rFonts w:ascii="Times New Roman" w:hAnsi="Times New Roman" w:cs="Times New Roman"/>
          <w:b/>
          <w:sz w:val="24"/>
          <w:szCs w:val="24"/>
        </w:rPr>
        <w:t>misyonu</w:t>
      </w:r>
      <w:proofErr w:type="gramEnd"/>
      <w:r>
        <w:rPr>
          <w:rFonts w:ascii="Times New Roman" w:hAnsi="Times New Roman" w:cs="Times New Roman"/>
          <w:sz w:val="24"/>
          <w:szCs w:val="24"/>
        </w:rPr>
        <w:t xml:space="preserve">, öğrencileriyle-Hegelcilerle- eyleme geçerek, </w:t>
      </w:r>
      <w:r w:rsidRPr="00D85A04">
        <w:rPr>
          <w:rFonts w:ascii="Times New Roman" w:hAnsi="Times New Roman" w:cs="Times New Roman"/>
          <w:b/>
          <w:sz w:val="24"/>
          <w:szCs w:val="24"/>
        </w:rPr>
        <w:t>dünyayı rasyonelleştirmek</w:t>
      </w:r>
      <w:r>
        <w:rPr>
          <w:rFonts w:ascii="Times New Roman" w:hAnsi="Times New Roman" w:cs="Times New Roman"/>
          <w:sz w:val="24"/>
          <w:szCs w:val="24"/>
        </w:rPr>
        <w:t>tir.</w:t>
      </w:r>
    </w:p>
    <w:p w:rsidR="00AD7A66" w:rsidRDefault="00AD7A66" w:rsidP="00AD7A66">
      <w:pPr>
        <w:jc w:val="both"/>
        <w:rPr>
          <w:rFonts w:ascii="Times New Roman" w:hAnsi="Times New Roman" w:cs="Times New Roman"/>
          <w:sz w:val="24"/>
          <w:szCs w:val="24"/>
        </w:rPr>
      </w:pPr>
      <w:r>
        <w:rPr>
          <w:rFonts w:ascii="Times New Roman" w:hAnsi="Times New Roman" w:cs="Times New Roman"/>
          <w:sz w:val="24"/>
          <w:szCs w:val="24"/>
        </w:rPr>
        <w:t xml:space="preserve">- Genç Hegelci bağlamda hep doğal karşılanan teolojik terimlerde söylenirse, </w:t>
      </w:r>
      <w:r w:rsidRPr="00A42C59">
        <w:rPr>
          <w:rFonts w:ascii="Times New Roman" w:hAnsi="Times New Roman" w:cs="Times New Roman"/>
          <w:b/>
          <w:sz w:val="24"/>
          <w:szCs w:val="24"/>
        </w:rPr>
        <w:t>bedenleşmiş akılla dünyanın kurtuluşu artık yakın</w:t>
      </w:r>
      <w:r>
        <w:rPr>
          <w:rFonts w:ascii="Times New Roman" w:hAnsi="Times New Roman" w:cs="Times New Roman"/>
          <w:sz w:val="24"/>
          <w:szCs w:val="24"/>
        </w:rPr>
        <w:t>. Feuerbach’tan sonra bu apokaliptik ton, tarihsel devrimin bu anlamı, Genç Hegelci felsefe anlayışının özsel bir bileşeni olacaktır.</w:t>
      </w:r>
    </w:p>
    <w:p w:rsidR="00AD7A66" w:rsidRDefault="00AD7A66" w:rsidP="00AD7A66">
      <w:pPr>
        <w:jc w:val="both"/>
        <w:rPr>
          <w:rFonts w:ascii="Times New Roman" w:hAnsi="Times New Roman" w:cs="Times New Roman"/>
          <w:sz w:val="24"/>
          <w:szCs w:val="24"/>
        </w:rPr>
      </w:pPr>
      <w:r>
        <w:rPr>
          <w:rFonts w:ascii="Times New Roman" w:hAnsi="Times New Roman" w:cs="Times New Roman"/>
          <w:sz w:val="24"/>
          <w:szCs w:val="24"/>
        </w:rPr>
        <w:t>- İhtiyar, yaşlı Hegelciler, Hegelciliğin gerçekliğine dayanarak eylemekten çok, onu korumaya meylettiler, kendilerine dair çok az şey söylemek zorunda kaldılar. Leopold von Henning, Gustav Hotho, Georg Forster, Philip Konrad Marheineke, H. F. Hinrichs, Carl Daub, Casimir Conradi ve Julius Schaller vb. Yaşlı Hegelciler, deyim yerindeyse, Hegel felsefesinin “yazı”sına sadık kaldılar.</w:t>
      </w:r>
    </w:p>
    <w:p w:rsidR="00AD7A66" w:rsidRDefault="00AD7A66" w:rsidP="00AD7A66">
      <w:pPr>
        <w:jc w:val="both"/>
        <w:rPr>
          <w:rFonts w:ascii="Times New Roman" w:hAnsi="Times New Roman" w:cs="Times New Roman"/>
          <w:sz w:val="24"/>
          <w:szCs w:val="24"/>
        </w:rPr>
      </w:pPr>
      <w:r>
        <w:rPr>
          <w:rFonts w:ascii="Times New Roman" w:hAnsi="Times New Roman" w:cs="Times New Roman"/>
          <w:sz w:val="24"/>
          <w:szCs w:val="24"/>
        </w:rPr>
        <w:t>- İki Hegelci okulun yazınsal stilleri, edebi tarzları onların ilgilerini de yansıtır. İhtiyar Hegelci Hinrichs 1842’de şunu yazar: “Sağ kanadın(İhtiyarların demek istiyor) tarzı daha çok aforistik iken, solunki(gençleri kastediyor) broşür, manifesto, program, tez yazıcılığıydı.”</w:t>
      </w:r>
    </w:p>
    <w:p w:rsidR="00AD7A66" w:rsidRDefault="00AD7A66" w:rsidP="00AD7A66">
      <w:pPr>
        <w:jc w:val="both"/>
        <w:rPr>
          <w:rFonts w:ascii="Times New Roman" w:hAnsi="Times New Roman" w:cs="Times New Roman"/>
          <w:sz w:val="24"/>
          <w:szCs w:val="24"/>
        </w:rPr>
      </w:pPr>
      <w:r>
        <w:rPr>
          <w:rFonts w:ascii="Times New Roman" w:hAnsi="Times New Roman" w:cs="Times New Roman"/>
          <w:sz w:val="24"/>
          <w:szCs w:val="24"/>
        </w:rPr>
        <w:t>- 1830’ları başında Göschel, Hegel savunusunda kendisine bir yandaş bulur- Georg Andreas Gabler. Gabler Hegel’in Jena’da öğrencisi olmuş, 1835’te Hegel’in ölümünden sonra boşalan Berlin Üniversitesi’ndeki felsefe kürsüsünün başına getirilmişti. Göschel ve Gabler, Yaşlı Hegelcilerin temel düşüncelerini şekillendirdiler ve o zaman genç bir teolog olan Bruno Bauer’de Hegel’in dinsel-teolojik düşüncesinin enerjik ve yetenekli bir savunucusunu gördüler.</w:t>
      </w:r>
    </w:p>
    <w:p w:rsidR="00AD7A66" w:rsidRDefault="00AD7A66" w:rsidP="00AD7A66">
      <w:pPr>
        <w:jc w:val="both"/>
        <w:rPr>
          <w:rFonts w:ascii="Times New Roman" w:hAnsi="Times New Roman" w:cs="Times New Roman"/>
          <w:sz w:val="24"/>
          <w:szCs w:val="24"/>
        </w:rPr>
      </w:pPr>
      <w:r>
        <w:rPr>
          <w:rFonts w:ascii="Times New Roman" w:hAnsi="Times New Roman" w:cs="Times New Roman"/>
          <w:sz w:val="24"/>
          <w:szCs w:val="24"/>
        </w:rPr>
        <w:t xml:space="preserve">- 1828’de ilk kez Hegel’i dinleyen Bauer o zamanlar ve bir on yıl kadar daha </w:t>
      </w:r>
      <w:r w:rsidRPr="00743479">
        <w:rPr>
          <w:rFonts w:ascii="Times New Roman" w:hAnsi="Times New Roman" w:cs="Times New Roman"/>
          <w:b/>
          <w:sz w:val="24"/>
          <w:szCs w:val="24"/>
        </w:rPr>
        <w:t>Hegelci metafiziğin geleneksel Hıristiyanlığın rasyonel özünü oluşturdu</w:t>
      </w:r>
      <w:r>
        <w:rPr>
          <w:rFonts w:ascii="Times New Roman" w:hAnsi="Times New Roman" w:cs="Times New Roman"/>
          <w:sz w:val="24"/>
          <w:szCs w:val="24"/>
        </w:rPr>
        <w:t>ğuna ikna olmuş görünüyordu.</w:t>
      </w:r>
    </w:p>
    <w:p w:rsidR="00AD7A66" w:rsidRDefault="00AD7A66" w:rsidP="00AD7A66">
      <w:pPr>
        <w:jc w:val="both"/>
        <w:rPr>
          <w:rFonts w:ascii="Times New Roman" w:hAnsi="Times New Roman" w:cs="Times New Roman"/>
          <w:sz w:val="24"/>
          <w:szCs w:val="24"/>
        </w:rPr>
      </w:pPr>
      <w:r>
        <w:rPr>
          <w:rFonts w:ascii="Times New Roman" w:hAnsi="Times New Roman" w:cs="Times New Roman"/>
          <w:sz w:val="24"/>
          <w:szCs w:val="24"/>
        </w:rPr>
        <w:t xml:space="preserve">- Bu görüşü savunmadaki yeteneğini test etmek için Göschel ve Gabler ikilisi, onu Strauss’un </w:t>
      </w:r>
      <w:r>
        <w:rPr>
          <w:rFonts w:ascii="Times New Roman" w:hAnsi="Times New Roman" w:cs="Times New Roman"/>
          <w:i/>
          <w:sz w:val="24"/>
          <w:szCs w:val="24"/>
        </w:rPr>
        <w:t>Das Leben Jesu</w:t>
      </w:r>
      <w:r>
        <w:rPr>
          <w:rFonts w:ascii="Times New Roman" w:hAnsi="Times New Roman" w:cs="Times New Roman"/>
          <w:sz w:val="24"/>
          <w:szCs w:val="24"/>
        </w:rPr>
        <w:t>’sunu eleştirmek için öne sürdüler.</w:t>
      </w:r>
    </w:p>
    <w:p w:rsidR="00AD7A66" w:rsidRDefault="00AD7A66" w:rsidP="00AD7A66">
      <w:pPr>
        <w:jc w:val="both"/>
        <w:rPr>
          <w:rFonts w:ascii="Times New Roman" w:hAnsi="Times New Roman" w:cs="Times New Roman"/>
          <w:sz w:val="24"/>
          <w:szCs w:val="24"/>
        </w:rPr>
      </w:pPr>
      <w:r>
        <w:rPr>
          <w:rFonts w:ascii="Times New Roman" w:hAnsi="Times New Roman" w:cs="Times New Roman"/>
          <w:sz w:val="24"/>
          <w:szCs w:val="24"/>
        </w:rPr>
        <w:t>- Böylelikle Hegel’in metafiziğinin değeri üzerine tartışmalardan Hegelciliğin Ortodoks Hıristiyan inançla ilişkisine dair tartışmalara geçiş.</w:t>
      </w:r>
    </w:p>
    <w:p w:rsidR="00AD7A66" w:rsidRDefault="00AD7A66" w:rsidP="00AD7A66">
      <w:pPr>
        <w:jc w:val="both"/>
        <w:rPr>
          <w:rFonts w:ascii="Times New Roman" w:hAnsi="Times New Roman" w:cs="Times New Roman"/>
          <w:sz w:val="24"/>
          <w:szCs w:val="24"/>
        </w:rPr>
      </w:pPr>
      <w:r>
        <w:rPr>
          <w:rFonts w:ascii="Times New Roman" w:hAnsi="Times New Roman" w:cs="Times New Roman"/>
          <w:sz w:val="24"/>
          <w:szCs w:val="24"/>
        </w:rPr>
        <w:t xml:space="preserve">- Bauer’e göre, Hıristiyanlık Hegelci biçimin özgül içeriğiydi; tanrısal bildirim, vahiy en tam rasyonel ifadesini Hegelci düşüncede bulmuştu. </w:t>
      </w:r>
      <w:r w:rsidRPr="008D69C7">
        <w:rPr>
          <w:rFonts w:ascii="Times New Roman" w:hAnsi="Times New Roman" w:cs="Times New Roman"/>
          <w:b/>
          <w:sz w:val="24"/>
          <w:szCs w:val="24"/>
        </w:rPr>
        <w:t>Hıristiyan inancın içeriği özgül biçimini Hegelci felsefede bulmuştu</w:t>
      </w:r>
      <w:r>
        <w:rPr>
          <w:rFonts w:ascii="Times New Roman" w:hAnsi="Times New Roman" w:cs="Times New Roman"/>
          <w:sz w:val="24"/>
          <w:szCs w:val="24"/>
        </w:rPr>
        <w:t>. Kısacası, Hıristiyan bildirim ve Hegelci akıl eksiksiz bir şekilde birbirlerine uygundur.</w:t>
      </w:r>
    </w:p>
    <w:p w:rsidR="00AD7A66" w:rsidRDefault="00AD7A66" w:rsidP="00AD7A66">
      <w:pPr>
        <w:jc w:val="both"/>
        <w:rPr>
          <w:rFonts w:ascii="Times New Roman" w:hAnsi="Times New Roman" w:cs="Times New Roman"/>
          <w:sz w:val="24"/>
          <w:szCs w:val="24"/>
        </w:rPr>
      </w:pPr>
      <w:r>
        <w:rPr>
          <w:rFonts w:ascii="Times New Roman" w:hAnsi="Times New Roman" w:cs="Times New Roman"/>
          <w:sz w:val="24"/>
          <w:szCs w:val="24"/>
        </w:rPr>
        <w:t>- Strauss’a göre ise ilişki felsefi kavram ve dinsel resimsel tasarım biçimi arasındaydı. Hıristiyanlığın resmettiği, tasarımladığı şey Hegelciliğin kavradığı şeyin ipucundan başka bir şey değildir ve Hıristiyanlığın bu seviyesinde kalmak (Hegelciliğin karşısında) bilgisizlikten yana tavır takınmaktı.</w:t>
      </w:r>
    </w:p>
    <w:p w:rsidR="009C6BF7" w:rsidRPr="00AD7A66" w:rsidRDefault="009C6BF7" w:rsidP="00AD7A66">
      <w:pPr>
        <w:jc w:val="both"/>
        <w:rPr>
          <w:rFonts w:ascii="Times New Roman" w:hAnsi="Times New Roman" w:cs="Times New Roman"/>
          <w:sz w:val="24"/>
          <w:szCs w:val="24"/>
        </w:rPr>
      </w:pPr>
      <w:bookmarkStart w:id="0" w:name="_GoBack"/>
      <w:bookmarkEnd w:id="0"/>
    </w:p>
    <w:sectPr w:rsidR="009C6BF7" w:rsidRPr="00AD7A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A66"/>
    <w:rsid w:val="009C6BF7"/>
    <w:rsid w:val="00AD7A6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870CA9-DDEE-4292-BBD0-F8314B28E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7A6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1373</Words>
  <Characters>7832</Characters>
  <Application>Microsoft Office Word</Application>
  <DocSecurity>0</DocSecurity>
  <Lines>65</Lines>
  <Paragraphs>18</Paragraphs>
  <ScaleCrop>false</ScaleCrop>
  <Company/>
  <LinksUpToDate>false</LinksUpToDate>
  <CharactersWithSpaces>9187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2018-04-30T16:01:00Z</dcterms:created>
  <dcterms:modified xsi:type="dcterms:W3CDTF">2018-04-30T16:01:00Z</dcterms:modified>
</cp:coreProperties>
</file>