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CEF" w:rsidRDefault="00323CEF" w:rsidP="00323CEF">
      <w:pPr>
        <w:jc w:val="both"/>
        <w:rPr>
          <w:rFonts w:ascii="Times New Roman" w:hAnsi="Times New Roman" w:cs="Times New Roman"/>
          <w:sz w:val="24"/>
          <w:szCs w:val="24"/>
        </w:rPr>
      </w:pPr>
      <w:r>
        <w:rPr>
          <w:rFonts w:ascii="Times New Roman" w:hAnsi="Times New Roman" w:cs="Times New Roman"/>
          <w:sz w:val="24"/>
          <w:szCs w:val="24"/>
        </w:rPr>
        <w:t xml:space="preserve">- Strauss’un çalışmasından sonra işin rengi değişti. Artık Hegelcilik Lutherci teolojinin felsefi hizmetçisi olma rolünü oynayamazdı. </w:t>
      </w:r>
      <w:r>
        <w:rPr>
          <w:rFonts w:ascii="Times New Roman" w:hAnsi="Times New Roman" w:cs="Times New Roman"/>
          <w:i/>
          <w:sz w:val="24"/>
          <w:szCs w:val="24"/>
        </w:rPr>
        <w:t>Das Leben Jesu</w:t>
      </w:r>
      <w:r>
        <w:rPr>
          <w:rFonts w:ascii="Times New Roman" w:hAnsi="Times New Roman" w:cs="Times New Roman"/>
          <w:sz w:val="24"/>
          <w:szCs w:val="24"/>
        </w:rPr>
        <w:t xml:space="preserve">’nun yayınlanmasıyla Hegelcilik, genç filozoflar kuşağının gözünde, Hıristiyan ortodoksinin yıkıcısı olmasa bile ona rakip bir konuma yerleşiyordu. Kitabın sonuçları şok ediciydi: İncillerin Mesih’i Musevilerin mesiyanik özlemlerinden türetilmiş bir efsaneydi; İsa gerçekte yaşamıştı am kişiliğinin üzerine Mesih gömleği giydirilmişti; bunun ötesinde İsa hakkında söylenebilecek çok fazla bir şey yoktu. Son olarak, insanlık kendi kendinin kurtarıcısı oldukça, edimsel Mesih’tir. Bu son iyimserci, hümanistik ve bazılarına göre “saygısız” görüş Strauss’un bir Genç Hegelci olduğunu gösterir. </w:t>
      </w:r>
      <w:r>
        <w:rPr>
          <w:rFonts w:ascii="Times New Roman" w:hAnsi="Times New Roman" w:cs="Times New Roman"/>
          <w:i/>
          <w:sz w:val="24"/>
          <w:szCs w:val="24"/>
        </w:rPr>
        <w:t>Logos</w:t>
      </w:r>
      <w:r>
        <w:rPr>
          <w:rFonts w:ascii="Times New Roman" w:hAnsi="Times New Roman" w:cs="Times New Roman"/>
          <w:sz w:val="24"/>
          <w:szCs w:val="24"/>
        </w:rPr>
        <w:t xml:space="preserve">’un, </w:t>
      </w:r>
      <w:r>
        <w:rPr>
          <w:rFonts w:ascii="Times New Roman" w:hAnsi="Times New Roman" w:cs="Times New Roman"/>
          <w:i/>
          <w:sz w:val="24"/>
          <w:szCs w:val="24"/>
        </w:rPr>
        <w:t>Geist</w:t>
      </w:r>
      <w:r>
        <w:rPr>
          <w:rFonts w:ascii="Times New Roman" w:hAnsi="Times New Roman" w:cs="Times New Roman"/>
          <w:sz w:val="24"/>
          <w:szCs w:val="24"/>
        </w:rPr>
        <w:t>’ın bedenleşmesi İsa’nın bireyselliğiyle sınırlı değildir, tüm insan soyuna aktarılır.</w:t>
      </w:r>
    </w:p>
    <w:p w:rsidR="00323CEF" w:rsidRDefault="00323CEF" w:rsidP="00323CEF">
      <w:pPr>
        <w:jc w:val="both"/>
        <w:rPr>
          <w:rFonts w:ascii="Times New Roman" w:hAnsi="Times New Roman" w:cs="Times New Roman"/>
          <w:sz w:val="24"/>
          <w:szCs w:val="24"/>
        </w:rPr>
      </w:pPr>
      <w:r>
        <w:rPr>
          <w:rFonts w:ascii="Times New Roman" w:hAnsi="Times New Roman" w:cs="Times New Roman"/>
          <w:sz w:val="24"/>
          <w:szCs w:val="24"/>
        </w:rPr>
        <w:t>- Strauss’un teorik perspektifinden bakıldığında, varılacak pratik sonuç: kurtarılması gereken, yabancılaşmasını aşacak birey, bilinçli bir şekilde Mesih’in seküler dengine, topluluğa girmelidir. Birey, insan soyunun tanrısal-insanal yaşamına tam olarak katılmaya çağrılır. Gelişimin bu ilk aşamasında Genç Hegelciliğin öne çıkan teması, eskatolojik Hıristiyanlığın sekülerleştirilmesidir.</w:t>
      </w:r>
    </w:p>
    <w:p w:rsidR="00323CEF" w:rsidRDefault="00323CEF" w:rsidP="00323CEF">
      <w:pPr>
        <w:jc w:val="both"/>
        <w:rPr>
          <w:rFonts w:ascii="Times New Roman" w:hAnsi="Times New Roman" w:cs="Times New Roman"/>
          <w:sz w:val="24"/>
          <w:szCs w:val="24"/>
        </w:rPr>
      </w:pPr>
      <w:r>
        <w:rPr>
          <w:rFonts w:ascii="Times New Roman" w:hAnsi="Times New Roman" w:cs="Times New Roman"/>
          <w:sz w:val="24"/>
          <w:szCs w:val="24"/>
        </w:rPr>
        <w:t>- Önceleri Yaşlı Hegelciliğin sözcülüğünü yapan Bruno Bauer, birkaç yıl sonra Genç Hegelcilerin lideri olarak tanınacaktır.</w:t>
      </w:r>
    </w:p>
    <w:p w:rsidR="00323CEF" w:rsidRDefault="00323CEF" w:rsidP="00323CEF">
      <w:pPr>
        <w:jc w:val="both"/>
        <w:rPr>
          <w:rFonts w:ascii="Times New Roman" w:hAnsi="Times New Roman" w:cs="Times New Roman"/>
          <w:sz w:val="24"/>
          <w:szCs w:val="24"/>
        </w:rPr>
      </w:pPr>
      <w:r>
        <w:rPr>
          <w:rFonts w:ascii="Times New Roman" w:hAnsi="Times New Roman" w:cs="Times New Roman"/>
          <w:sz w:val="24"/>
          <w:szCs w:val="24"/>
        </w:rPr>
        <w:t>- Bauer’in Strauss’a yönelik ilk karşı-</w:t>
      </w:r>
      <w:proofErr w:type="gramStart"/>
      <w:r>
        <w:rPr>
          <w:rFonts w:ascii="Times New Roman" w:hAnsi="Times New Roman" w:cs="Times New Roman"/>
          <w:sz w:val="24"/>
          <w:szCs w:val="24"/>
        </w:rPr>
        <w:t>argümanları</w:t>
      </w:r>
      <w:proofErr w:type="gramEnd"/>
      <w:r>
        <w:rPr>
          <w:rFonts w:ascii="Times New Roman" w:hAnsi="Times New Roman" w:cs="Times New Roman"/>
          <w:sz w:val="24"/>
          <w:szCs w:val="24"/>
        </w:rPr>
        <w:t xml:space="preserve"> “Hegel Gazetesi” diye de bilinen </w:t>
      </w:r>
      <w:r>
        <w:rPr>
          <w:rFonts w:ascii="Times New Roman" w:hAnsi="Times New Roman" w:cs="Times New Roman"/>
          <w:i/>
          <w:sz w:val="24"/>
          <w:szCs w:val="24"/>
        </w:rPr>
        <w:t>Jahrbücher für wissenschaftliche Kritik</w:t>
      </w:r>
      <w:r>
        <w:rPr>
          <w:rFonts w:ascii="Times New Roman" w:hAnsi="Times New Roman" w:cs="Times New Roman"/>
          <w:sz w:val="24"/>
          <w:szCs w:val="24"/>
        </w:rPr>
        <w:t>’te yayınlanır. Bauer’e göre Hegelcilik yeni yarı-dinsel bir gerçekliğe yol açmamakta, ama geleneksel Hıristiyanlık için metafiziksel temel sağlamaktadır.</w:t>
      </w:r>
    </w:p>
    <w:p w:rsidR="00323CEF" w:rsidRDefault="00323CEF" w:rsidP="00323CEF">
      <w:pPr>
        <w:jc w:val="both"/>
        <w:rPr>
          <w:rFonts w:ascii="Times New Roman" w:hAnsi="Times New Roman" w:cs="Times New Roman"/>
          <w:sz w:val="24"/>
          <w:szCs w:val="24"/>
        </w:rPr>
      </w:pPr>
      <w:r>
        <w:rPr>
          <w:rFonts w:ascii="Times New Roman" w:hAnsi="Times New Roman" w:cs="Times New Roman"/>
          <w:sz w:val="24"/>
          <w:szCs w:val="24"/>
        </w:rPr>
        <w:t xml:space="preserve">- Genç Hegelciler Strauss’un mesajını yakalamışlardı. İhtiyar Hegelciler güçlerini kaybetmeye başlamışlardı. Hegel’e düşman olan </w:t>
      </w:r>
      <w:proofErr w:type="gramStart"/>
      <w:r>
        <w:rPr>
          <w:rFonts w:ascii="Times New Roman" w:hAnsi="Times New Roman" w:cs="Times New Roman"/>
          <w:sz w:val="24"/>
          <w:szCs w:val="24"/>
        </w:rPr>
        <w:t>muhafazakarlar</w:t>
      </w:r>
      <w:proofErr w:type="gramEnd"/>
      <w:r>
        <w:rPr>
          <w:rFonts w:ascii="Times New Roman" w:hAnsi="Times New Roman" w:cs="Times New Roman"/>
          <w:sz w:val="24"/>
          <w:szCs w:val="24"/>
        </w:rPr>
        <w:t xml:space="preserve">, Strauss’un </w:t>
      </w:r>
      <w:r>
        <w:rPr>
          <w:rFonts w:ascii="Times New Roman" w:hAnsi="Times New Roman" w:cs="Times New Roman"/>
          <w:i/>
          <w:sz w:val="24"/>
          <w:szCs w:val="24"/>
        </w:rPr>
        <w:t>Das Leben Jesu</w:t>
      </w:r>
      <w:r>
        <w:rPr>
          <w:rFonts w:ascii="Times New Roman" w:hAnsi="Times New Roman" w:cs="Times New Roman"/>
          <w:sz w:val="24"/>
          <w:szCs w:val="24"/>
        </w:rPr>
        <w:t xml:space="preserve">’sunda Hegelciliğin gerçek niyeti konusundaki düşüncelerine sağlam bir dayanak bulduklarını düşünüyorlardı: </w:t>
      </w:r>
      <w:r w:rsidRPr="00956C47">
        <w:rPr>
          <w:rFonts w:ascii="Times New Roman" w:hAnsi="Times New Roman" w:cs="Times New Roman"/>
          <w:b/>
          <w:sz w:val="24"/>
          <w:szCs w:val="24"/>
        </w:rPr>
        <w:t>ateizm</w:t>
      </w:r>
      <w:r>
        <w:rPr>
          <w:rFonts w:ascii="Times New Roman" w:hAnsi="Times New Roman" w:cs="Times New Roman"/>
          <w:sz w:val="24"/>
          <w:szCs w:val="24"/>
        </w:rPr>
        <w:t xml:space="preserve"> ve </w:t>
      </w:r>
      <w:r w:rsidRPr="00956C47">
        <w:rPr>
          <w:rFonts w:ascii="Times New Roman" w:hAnsi="Times New Roman" w:cs="Times New Roman"/>
          <w:b/>
          <w:sz w:val="24"/>
          <w:szCs w:val="24"/>
        </w:rPr>
        <w:t>Jakobenizm</w:t>
      </w:r>
      <w:r>
        <w:rPr>
          <w:rFonts w:ascii="Times New Roman" w:hAnsi="Times New Roman" w:cs="Times New Roman"/>
          <w:sz w:val="24"/>
          <w:szCs w:val="24"/>
        </w:rPr>
        <w:t>.</w:t>
      </w:r>
    </w:p>
    <w:p w:rsidR="00323CEF" w:rsidRDefault="00323CEF" w:rsidP="00323CEF">
      <w:pPr>
        <w:jc w:val="both"/>
        <w:rPr>
          <w:rFonts w:ascii="Times New Roman" w:hAnsi="Times New Roman" w:cs="Times New Roman"/>
          <w:sz w:val="24"/>
          <w:szCs w:val="24"/>
        </w:rPr>
      </w:pPr>
      <w:r>
        <w:rPr>
          <w:rFonts w:ascii="Times New Roman" w:hAnsi="Times New Roman" w:cs="Times New Roman"/>
          <w:sz w:val="24"/>
          <w:szCs w:val="24"/>
        </w:rPr>
        <w:t>- Hegel’in muhalifleri Strauss’un yapıtının orijinal Hegelciliğin otantik teolojik bir anlatımı olduğunu düşündüler.</w:t>
      </w:r>
    </w:p>
    <w:p w:rsidR="00323CEF" w:rsidRDefault="00323CEF" w:rsidP="00323CEF">
      <w:pPr>
        <w:jc w:val="both"/>
        <w:rPr>
          <w:rFonts w:ascii="Times New Roman" w:hAnsi="Times New Roman" w:cs="Times New Roman"/>
          <w:sz w:val="24"/>
          <w:szCs w:val="24"/>
        </w:rPr>
      </w:pPr>
      <w:r>
        <w:rPr>
          <w:rFonts w:ascii="Times New Roman" w:hAnsi="Times New Roman" w:cs="Times New Roman"/>
          <w:sz w:val="24"/>
          <w:szCs w:val="24"/>
        </w:rPr>
        <w:t>- Pietistlerin ve ortodoks Luthercilerin politik etkisi-IV. Friedrich Wilhelm’in tutucu iktidarında zirveye ulaşmıştı-Hegelciliğin çok geçmeden önceki akademik ve politik nüfuzunu tamamen kaybetmesine neden olacaktı. Bir Hegelci politik ve dinsel konularda bundan böyle ya susmalıydı, ya da konuşacaksa da akademik ve politik baskıya ve bunun sonuçlarına katlanmak zorundaydı. Bundan sonra Genç Hegelciler için hayat hapis, sürgün ve yoksulluk demekti. Örneğin, Strauss Tübingen Üniversitesi’ndeki görevinden uzaklaştırıldı.</w:t>
      </w:r>
    </w:p>
    <w:p w:rsidR="00323CEF" w:rsidRDefault="00323CEF" w:rsidP="00323CEF">
      <w:pPr>
        <w:jc w:val="both"/>
        <w:rPr>
          <w:rFonts w:ascii="Times New Roman" w:hAnsi="Times New Roman" w:cs="Times New Roman"/>
          <w:sz w:val="24"/>
          <w:szCs w:val="24"/>
        </w:rPr>
      </w:pPr>
      <w:r>
        <w:rPr>
          <w:rFonts w:ascii="Times New Roman" w:hAnsi="Times New Roman" w:cs="Times New Roman"/>
          <w:sz w:val="24"/>
          <w:szCs w:val="24"/>
        </w:rPr>
        <w:t>- 1837’de Strauss kendini savunurken Hegelcileri yeniden sınıflandırdı. Tüm Hegelcileri “sağ,” “sol” ve “orta” diye sınıflandırdı ve bu günümüze kadar sürdü. Strauss bu sınıflandırmayı dinsel-teolojik bir bağlamda kullanmıştı. “Sağ” kanat-Göschel, Gabler, Bauer-hem İsa’da tanrısal ve insanal özlerin birliğini kabul ediyordu hem de mucizevi olayların gerçekliğini. “Sol” kanat-örneğin Strauss-her ikisini de yadsıyordu. “Orta”da duranalr-örneğin Karl Rosenkranz-İsa’nın tanrısallığını savunmakla birlikte, başka konularda Strauss’un yanında yer alıyordu.</w:t>
      </w:r>
    </w:p>
    <w:p w:rsidR="00323CEF" w:rsidRDefault="00323CEF" w:rsidP="00323CEF">
      <w:pPr>
        <w:jc w:val="both"/>
        <w:rPr>
          <w:rFonts w:ascii="Times New Roman" w:hAnsi="Times New Roman" w:cs="Times New Roman"/>
          <w:sz w:val="24"/>
          <w:szCs w:val="24"/>
        </w:rPr>
      </w:pPr>
      <w:r>
        <w:rPr>
          <w:rFonts w:ascii="Times New Roman" w:hAnsi="Times New Roman" w:cs="Times New Roman"/>
          <w:sz w:val="24"/>
          <w:szCs w:val="24"/>
        </w:rPr>
        <w:t xml:space="preserve">- “Sağ” ve “sol” politik kategorilerini Genç ve İhtiyar Hegelciliğe dayatmak doğru olmaz. Hegelciliğin “liberal” ya da “sosyalist” yorumları Arnold Ruge’nin </w:t>
      </w:r>
      <w:r>
        <w:rPr>
          <w:rFonts w:ascii="Times New Roman" w:hAnsi="Times New Roman" w:cs="Times New Roman"/>
          <w:i/>
          <w:sz w:val="24"/>
          <w:szCs w:val="24"/>
        </w:rPr>
        <w:t>Deutsche Jahrbücher für Wissenschaft und Kunst</w:t>
      </w:r>
      <w:r>
        <w:rPr>
          <w:rFonts w:ascii="Times New Roman" w:hAnsi="Times New Roman" w:cs="Times New Roman"/>
          <w:sz w:val="24"/>
          <w:szCs w:val="24"/>
        </w:rPr>
        <w:t xml:space="preserve">’u 1841’de yayınlanıncaya kadar yapılmamıştı. Strauss’un kitabının </w:t>
      </w:r>
      <w:r>
        <w:rPr>
          <w:rFonts w:ascii="Times New Roman" w:hAnsi="Times New Roman" w:cs="Times New Roman"/>
          <w:sz w:val="24"/>
          <w:szCs w:val="24"/>
        </w:rPr>
        <w:lastRenderedPageBreak/>
        <w:t xml:space="preserve">yayınlanışından 1841’e kadar Genç Hegelcilik dinsel-teolojik bir tartışma içinde şekillendi ve gelişti. Strauss politik olarak bir </w:t>
      </w:r>
      <w:proofErr w:type="gramStart"/>
      <w:r>
        <w:rPr>
          <w:rFonts w:ascii="Times New Roman" w:hAnsi="Times New Roman" w:cs="Times New Roman"/>
          <w:sz w:val="24"/>
          <w:szCs w:val="24"/>
        </w:rPr>
        <w:t>muhafazakardı</w:t>
      </w:r>
      <w:proofErr w:type="gramEnd"/>
      <w:r>
        <w:rPr>
          <w:rFonts w:ascii="Times New Roman" w:hAnsi="Times New Roman" w:cs="Times New Roman"/>
          <w:sz w:val="24"/>
          <w:szCs w:val="24"/>
        </w:rPr>
        <w:t xml:space="preserve">, 1840’a kadar Genç Hegelcilerin tümü de muhafazakardı-belki Moses Hess bunun dışında görülebilir, Hess’in </w:t>
      </w:r>
      <w:r>
        <w:rPr>
          <w:rFonts w:ascii="Times New Roman" w:hAnsi="Times New Roman" w:cs="Times New Roman"/>
          <w:i/>
          <w:sz w:val="24"/>
          <w:szCs w:val="24"/>
        </w:rPr>
        <w:t>Die heilige Geschichte der Menscheit</w:t>
      </w:r>
      <w:r>
        <w:rPr>
          <w:rFonts w:ascii="Times New Roman" w:hAnsi="Times New Roman" w:cs="Times New Roman"/>
          <w:sz w:val="24"/>
          <w:szCs w:val="24"/>
        </w:rPr>
        <w:t>’ı 1837’de yayınlandı.</w:t>
      </w:r>
    </w:p>
    <w:p w:rsidR="00323CEF" w:rsidRDefault="00323CEF" w:rsidP="00323CEF">
      <w:pPr>
        <w:jc w:val="both"/>
        <w:rPr>
          <w:rFonts w:ascii="Times New Roman" w:hAnsi="Times New Roman" w:cs="Times New Roman"/>
          <w:sz w:val="24"/>
          <w:szCs w:val="24"/>
        </w:rPr>
      </w:pPr>
      <w:r>
        <w:rPr>
          <w:rFonts w:ascii="Times New Roman" w:hAnsi="Times New Roman" w:cs="Times New Roman"/>
          <w:sz w:val="24"/>
          <w:szCs w:val="24"/>
        </w:rPr>
        <w:t xml:space="preserve">- Strauss’un kitabının yayınlandığı yıl Mainz Komisyonu, “Genç Almanya” edebiyat hareketini, Hıristiyan dinine ve kurulu toplumsal düzene saldırdığı gerekçesiyle </w:t>
      </w:r>
      <w:proofErr w:type="gramStart"/>
      <w:r>
        <w:rPr>
          <w:rFonts w:ascii="Times New Roman" w:hAnsi="Times New Roman" w:cs="Times New Roman"/>
          <w:sz w:val="24"/>
          <w:szCs w:val="24"/>
        </w:rPr>
        <w:t>mahkum</w:t>
      </w:r>
      <w:proofErr w:type="gramEnd"/>
      <w:r>
        <w:rPr>
          <w:rFonts w:ascii="Times New Roman" w:hAnsi="Times New Roman" w:cs="Times New Roman"/>
          <w:sz w:val="24"/>
          <w:szCs w:val="24"/>
        </w:rPr>
        <w:t xml:space="preserve"> etti. İkisinin </w:t>
      </w:r>
      <w:proofErr w:type="gramStart"/>
      <w:r>
        <w:rPr>
          <w:rFonts w:ascii="Times New Roman" w:hAnsi="Times New Roman" w:cs="Times New Roman"/>
          <w:sz w:val="24"/>
          <w:szCs w:val="24"/>
        </w:rPr>
        <w:t>muhafazakar</w:t>
      </w:r>
      <w:proofErr w:type="gramEnd"/>
      <w:r>
        <w:rPr>
          <w:rFonts w:ascii="Times New Roman" w:hAnsi="Times New Roman" w:cs="Times New Roman"/>
          <w:sz w:val="24"/>
          <w:szCs w:val="24"/>
        </w:rPr>
        <w:t xml:space="preserve"> eşitliği, Genç Hegelciliğe yönelik sansürü de garanti altına almış oluyordu. Doğal olarak, dinsel-teolojik tartışma toplumsal-politik tartışmaya genişliyordu.</w:t>
      </w:r>
    </w:p>
    <w:p w:rsidR="00323CEF" w:rsidRDefault="00323CEF" w:rsidP="00323CEF">
      <w:pPr>
        <w:jc w:val="both"/>
        <w:rPr>
          <w:rFonts w:ascii="Times New Roman" w:hAnsi="Times New Roman" w:cs="Times New Roman"/>
          <w:sz w:val="24"/>
          <w:szCs w:val="24"/>
        </w:rPr>
      </w:pPr>
      <w:r>
        <w:rPr>
          <w:rFonts w:ascii="Times New Roman" w:hAnsi="Times New Roman" w:cs="Times New Roman"/>
          <w:sz w:val="24"/>
          <w:szCs w:val="24"/>
        </w:rPr>
        <w:t>- Bauer ve Strauss arasında enine boyuna bir tartışma hiç olmadı. Bauer tartışmaya hevesliyken, Strauss tartışmayı dikkate değer bulmadı.</w:t>
      </w:r>
    </w:p>
    <w:p w:rsidR="00323CEF" w:rsidRDefault="00323CEF" w:rsidP="00323CEF">
      <w:pPr>
        <w:jc w:val="both"/>
        <w:rPr>
          <w:rFonts w:ascii="Times New Roman" w:hAnsi="Times New Roman" w:cs="Times New Roman"/>
          <w:sz w:val="24"/>
          <w:szCs w:val="24"/>
        </w:rPr>
      </w:pPr>
      <w:r>
        <w:rPr>
          <w:rFonts w:ascii="Times New Roman" w:hAnsi="Times New Roman" w:cs="Times New Roman"/>
          <w:sz w:val="24"/>
          <w:szCs w:val="24"/>
        </w:rPr>
        <w:t xml:space="preserve">- Bauer yoluna devam etti. 1839’da ve Bonn Üniversitesi’nde bir görev kabul ettikten sonra Hıristiyanlığa olan inancı kayboldu. Acaba Strauss’un </w:t>
      </w:r>
      <w:r>
        <w:rPr>
          <w:rFonts w:ascii="Times New Roman" w:hAnsi="Times New Roman" w:cs="Times New Roman"/>
          <w:i/>
          <w:sz w:val="24"/>
          <w:szCs w:val="24"/>
        </w:rPr>
        <w:t>Das Leben Jesu</w:t>
      </w:r>
      <w:r>
        <w:rPr>
          <w:rFonts w:ascii="Times New Roman" w:hAnsi="Times New Roman" w:cs="Times New Roman"/>
          <w:sz w:val="24"/>
          <w:szCs w:val="24"/>
        </w:rPr>
        <w:t>’suyla yüzleşmesi bu inanç yitiminin nedeni olabilir mi?</w:t>
      </w:r>
    </w:p>
    <w:p w:rsidR="00323CEF" w:rsidRDefault="00323CEF" w:rsidP="00323CEF">
      <w:pPr>
        <w:jc w:val="both"/>
        <w:rPr>
          <w:rFonts w:ascii="Times New Roman" w:hAnsi="Times New Roman" w:cs="Times New Roman"/>
          <w:sz w:val="24"/>
          <w:szCs w:val="24"/>
        </w:rPr>
      </w:pPr>
      <w:r>
        <w:rPr>
          <w:rFonts w:ascii="Times New Roman" w:hAnsi="Times New Roman" w:cs="Times New Roman"/>
          <w:sz w:val="24"/>
          <w:szCs w:val="24"/>
        </w:rPr>
        <w:t>- 1840 yılında Bauer şunları yazıyordu: “</w:t>
      </w:r>
      <w:r>
        <w:rPr>
          <w:rFonts w:ascii="Times New Roman" w:hAnsi="Times New Roman" w:cs="Times New Roman"/>
          <w:i/>
          <w:sz w:val="24"/>
          <w:szCs w:val="24"/>
        </w:rPr>
        <w:t>Das Leben Jesu</w:t>
      </w:r>
      <w:r>
        <w:rPr>
          <w:rFonts w:ascii="Times New Roman" w:hAnsi="Times New Roman" w:cs="Times New Roman"/>
          <w:sz w:val="24"/>
          <w:szCs w:val="24"/>
        </w:rPr>
        <w:t xml:space="preserve">’ya kadar Hegel’in öğrencileri bir rüyada yaşıyorlardı; ama </w:t>
      </w:r>
      <w:r>
        <w:rPr>
          <w:rFonts w:ascii="Times New Roman" w:hAnsi="Times New Roman" w:cs="Times New Roman"/>
          <w:i/>
          <w:sz w:val="24"/>
          <w:szCs w:val="24"/>
        </w:rPr>
        <w:t>Leben Jesu</w:t>
      </w:r>
      <w:r>
        <w:rPr>
          <w:rFonts w:ascii="Times New Roman" w:hAnsi="Times New Roman" w:cs="Times New Roman"/>
          <w:sz w:val="24"/>
          <w:szCs w:val="24"/>
        </w:rPr>
        <w:t>’yla rüya sona erdi. Bauer, anlaşılan, Friedrich Engels’ten farklı düşünüyor. Feuerbach üzerine kitabında Engels Hegel’in felsefi sistemini parçalayanın Feuerbach olduğunu söylerken; Bauer bunu Strauss’a atfediyor.</w:t>
      </w:r>
    </w:p>
    <w:p w:rsidR="00323CEF" w:rsidRDefault="00323CEF" w:rsidP="00323CEF">
      <w:pPr>
        <w:jc w:val="both"/>
        <w:rPr>
          <w:rFonts w:ascii="Times New Roman" w:hAnsi="Times New Roman" w:cs="Times New Roman"/>
          <w:sz w:val="24"/>
          <w:szCs w:val="24"/>
        </w:rPr>
      </w:pPr>
      <w:r>
        <w:rPr>
          <w:rFonts w:ascii="Times New Roman" w:hAnsi="Times New Roman" w:cs="Times New Roman"/>
          <w:sz w:val="24"/>
          <w:szCs w:val="24"/>
        </w:rPr>
        <w:t xml:space="preserve">- 1841’de Bauer </w:t>
      </w:r>
      <w:r>
        <w:rPr>
          <w:rFonts w:ascii="Times New Roman" w:hAnsi="Times New Roman" w:cs="Times New Roman"/>
          <w:i/>
          <w:sz w:val="24"/>
          <w:szCs w:val="24"/>
        </w:rPr>
        <w:t>Kritik der evangelischen Geschichte der Synoptiker</w:t>
      </w:r>
      <w:r>
        <w:rPr>
          <w:rFonts w:ascii="Times New Roman" w:hAnsi="Times New Roman" w:cs="Times New Roman"/>
          <w:sz w:val="24"/>
          <w:szCs w:val="24"/>
        </w:rPr>
        <w:t>’i yayınladı ve bir koyasını da zamanın tutucu kültür bakanı J. G. Eichorn’a gönderdi. 1842’de Bauer’in herhangi bir Prusya üniversitesinde görev alması yasaklandı.</w:t>
      </w:r>
    </w:p>
    <w:p w:rsidR="00323CEF" w:rsidRDefault="00323CEF" w:rsidP="00323CEF">
      <w:pPr>
        <w:jc w:val="both"/>
        <w:rPr>
          <w:rFonts w:ascii="Times New Roman" w:hAnsi="Times New Roman" w:cs="Times New Roman"/>
          <w:sz w:val="24"/>
          <w:szCs w:val="24"/>
        </w:rPr>
      </w:pPr>
      <w:r>
        <w:rPr>
          <w:rFonts w:ascii="Times New Roman" w:hAnsi="Times New Roman" w:cs="Times New Roman"/>
          <w:sz w:val="24"/>
          <w:szCs w:val="24"/>
        </w:rPr>
        <w:t xml:space="preserve">- Reaksiyon anlaşılabilir: </w:t>
      </w:r>
      <w:r>
        <w:rPr>
          <w:rFonts w:ascii="Times New Roman" w:hAnsi="Times New Roman" w:cs="Times New Roman"/>
          <w:i/>
          <w:sz w:val="24"/>
          <w:szCs w:val="24"/>
        </w:rPr>
        <w:t>Kritik</w:t>
      </w:r>
      <w:r>
        <w:rPr>
          <w:rFonts w:ascii="Times New Roman" w:hAnsi="Times New Roman" w:cs="Times New Roman"/>
          <w:sz w:val="24"/>
          <w:szCs w:val="24"/>
        </w:rPr>
        <w:t>’te Bauer’in ulaştığı genel sonuçlar Strauss’unkine benzer, yani insanlık tanrısaldır, gibisinden. İsa’yı insanlığa indirgemesinin ötesine geçti ve onu hayali bir varlık olarak gördü. Sonuçta, İnciller, bilinmeyen bir yazarın orijinal edebi hayalgücü kurgusunun ürünlerinden başka bir şey değildir, bu yazar da aslında kendi felsefi görüşünü hayali İsa kişiliğinde sunmayı niyet etmişti.</w:t>
      </w:r>
    </w:p>
    <w:p w:rsidR="00323CEF" w:rsidRDefault="00323CEF" w:rsidP="00323CEF">
      <w:pPr>
        <w:jc w:val="both"/>
        <w:rPr>
          <w:rFonts w:ascii="Times New Roman" w:hAnsi="Times New Roman" w:cs="Times New Roman"/>
          <w:sz w:val="24"/>
          <w:szCs w:val="24"/>
        </w:rPr>
      </w:pPr>
      <w:r>
        <w:rPr>
          <w:rFonts w:ascii="Times New Roman" w:hAnsi="Times New Roman" w:cs="Times New Roman"/>
          <w:sz w:val="24"/>
          <w:szCs w:val="24"/>
        </w:rPr>
        <w:t>- Bundan sonra Bruno Bauer Berlinli Genç Hegelcilerin “tinsel önder”i olur.</w:t>
      </w:r>
    </w:p>
    <w:p w:rsidR="00323CEF" w:rsidRDefault="00323CEF" w:rsidP="00323CEF">
      <w:pPr>
        <w:jc w:val="both"/>
        <w:rPr>
          <w:rFonts w:ascii="Times New Roman" w:hAnsi="Times New Roman" w:cs="Times New Roman"/>
          <w:sz w:val="24"/>
          <w:szCs w:val="24"/>
        </w:rPr>
      </w:pPr>
      <w:r>
        <w:rPr>
          <w:rFonts w:ascii="Times New Roman" w:hAnsi="Times New Roman" w:cs="Times New Roman"/>
          <w:sz w:val="24"/>
          <w:szCs w:val="24"/>
        </w:rPr>
        <w:t xml:space="preserve">- August von Cieszkowski’nin 1838 tarihli </w:t>
      </w:r>
      <w:r>
        <w:rPr>
          <w:rFonts w:ascii="Times New Roman" w:hAnsi="Times New Roman" w:cs="Times New Roman"/>
          <w:i/>
          <w:sz w:val="24"/>
          <w:szCs w:val="24"/>
        </w:rPr>
        <w:t>Prolegomena zur Historiesophie</w:t>
      </w:r>
      <w:r>
        <w:rPr>
          <w:rFonts w:ascii="Times New Roman" w:hAnsi="Times New Roman" w:cs="Times New Roman"/>
          <w:sz w:val="24"/>
          <w:szCs w:val="24"/>
        </w:rPr>
        <w:t>’de dile getirdiği, aklın ilerleyen bedenleşmesiyle belirlenen parlak bir gelecek görüşü, iyimserlik yerini “mevcut, varolan herşeyin acımasız eleştirisi”ne bırakacaktı-Eleştirel Eleştiri.</w:t>
      </w:r>
    </w:p>
    <w:p w:rsidR="00323CEF" w:rsidRDefault="00323CEF" w:rsidP="00323CEF">
      <w:pPr>
        <w:jc w:val="both"/>
        <w:rPr>
          <w:rFonts w:ascii="Times New Roman" w:hAnsi="Times New Roman" w:cs="Times New Roman"/>
          <w:sz w:val="24"/>
          <w:szCs w:val="24"/>
        </w:rPr>
      </w:pPr>
      <w:r>
        <w:rPr>
          <w:rFonts w:ascii="Times New Roman" w:hAnsi="Times New Roman" w:cs="Times New Roman"/>
          <w:sz w:val="24"/>
          <w:szCs w:val="24"/>
        </w:rPr>
        <w:t>- 1842’de IV. Friedrich Wilhelm’in baskıcı politikaları giderek artar. Schelling’i Berlin’e çağırarak felsefi tavrını da açıkça ortaya koyar-Hegelciliğin dağıtılması. 1841’in Kasım’ında Schelling derslere başladığında durum Hegel’in düşmanları için sevinç vericidir.</w:t>
      </w:r>
    </w:p>
    <w:p w:rsidR="00323CEF" w:rsidRDefault="00323CEF" w:rsidP="00323CEF">
      <w:pPr>
        <w:jc w:val="both"/>
        <w:rPr>
          <w:rFonts w:ascii="Times New Roman" w:hAnsi="Times New Roman" w:cs="Times New Roman"/>
          <w:sz w:val="24"/>
          <w:szCs w:val="24"/>
        </w:rPr>
      </w:pPr>
      <w:r>
        <w:rPr>
          <w:rFonts w:ascii="Times New Roman" w:hAnsi="Times New Roman" w:cs="Times New Roman"/>
          <w:sz w:val="24"/>
          <w:szCs w:val="24"/>
        </w:rPr>
        <w:t xml:space="preserve">- 1841’de Genç Hegelci hareket içinde üç önemli gelişme olur. Feuerbach’ın </w:t>
      </w:r>
      <w:r>
        <w:rPr>
          <w:rFonts w:ascii="Times New Roman" w:hAnsi="Times New Roman" w:cs="Times New Roman"/>
          <w:i/>
          <w:sz w:val="24"/>
          <w:szCs w:val="24"/>
        </w:rPr>
        <w:t>Das Wesen des Christentums</w:t>
      </w:r>
      <w:r>
        <w:rPr>
          <w:rFonts w:ascii="Times New Roman" w:hAnsi="Times New Roman" w:cs="Times New Roman"/>
          <w:sz w:val="24"/>
          <w:szCs w:val="24"/>
        </w:rPr>
        <w:t xml:space="preserve">’u, Bauer’in </w:t>
      </w:r>
      <w:r>
        <w:rPr>
          <w:rFonts w:ascii="Times New Roman" w:hAnsi="Times New Roman" w:cs="Times New Roman"/>
          <w:i/>
          <w:sz w:val="24"/>
          <w:szCs w:val="24"/>
        </w:rPr>
        <w:t>Posaune des jungstenn Gerichts über Hegel, den Atheisten und Antichristen. Ein Ultimatom</w:t>
      </w:r>
      <w:r>
        <w:rPr>
          <w:rFonts w:ascii="Times New Roman" w:hAnsi="Times New Roman" w:cs="Times New Roman"/>
          <w:sz w:val="24"/>
          <w:szCs w:val="24"/>
        </w:rPr>
        <w:t xml:space="preserve">’u ve Ruge’nin </w:t>
      </w:r>
      <w:r>
        <w:rPr>
          <w:rFonts w:ascii="Times New Roman" w:hAnsi="Times New Roman" w:cs="Times New Roman"/>
          <w:i/>
          <w:sz w:val="24"/>
          <w:szCs w:val="24"/>
        </w:rPr>
        <w:t>Deutsche Jahrbücher für Wissenschaft und Kunst</w:t>
      </w:r>
      <w:r>
        <w:rPr>
          <w:rFonts w:ascii="Times New Roman" w:hAnsi="Times New Roman" w:cs="Times New Roman"/>
          <w:sz w:val="24"/>
          <w:szCs w:val="24"/>
        </w:rPr>
        <w:t>’un ilk sayısı yayınlanır.</w:t>
      </w:r>
    </w:p>
    <w:p w:rsidR="00323CEF" w:rsidRDefault="00323CEF" w:rsidP="00323CEF">
      <w:pPr>
        <w:jc w:val="both"/>
        <w:rPr>
          <w:rFonts w:ascii="Times New Roman" w:hAnsi="Times New Roman" w:cs="Times New Roman"/>
          <w:sz w:val="24"/>
          <w:szCs w:val="24"/>
        </w:rPr>
      </w:pPr>
      <w:r>
        <w:rPr>
          <w:rFonts w:ascii="Times New Roman" w:hAnsi="Times New Roman" w:cs="Times New Roman"/>
          <w:sz w:val="24"/>
          <w:szCs w:val="24"/>
        </w:rPr>
        <w:t xml:space="preserve">- Feuerbach </w:t>
      </w:r>
      <w:r>
        <w:rPr>
          <w:rFonts w:ascii="Times New Roman" w:hAnsi="Times New Roman" w:cs="Times New Roman"/>
          <w:i/>
          <w:sz w:val="24"/>
          <w:szCs w:val="24"/>
        </w:rPr>
        <w:t>Das Wesen des Christentums</w:t>
      </w:r>
      <w:r>
        <w:rPr>
          <w:rFonts w:ascii="Times New Roman" w:hAnsi="Times New Roman" w:cs="Times New Roman"/>
          <w:sz w:val="24"/>
          <w:szCs w:val="24"/>
        </w:rPr>
        <w:t xml:space="preserve">’da Strauss’un başlattığı girişimi sonlandırır: Tanrının insana mutlak indirgenmesi, teolojinin antropolojiye dönüşümü. Teolojik konuların antropolojik konulara çevrilmesi, dinsel-teolojik eleştirinin yerini toplumsal-politik eleştirinin alması. İşte, Karl Marx’ın 1843’te </w:t>
      </w:r>
      <w:r>
        <w:rPr>
          <w:rFonts w:ascii="Times New Roman" w:hAnsi="Times New Roman" w:cs="Times New Roman"/>
          <w:i/>
          <w:sz w:val="24"/>
          <w:szCs w:val="24"/>
        </w:rPr>
        <w:t>Hegel’in Hukuk Felsefesinin Eleştirisine Katkı. Giriş</w:t>
      </w:r>
      <w:r>
        <w:rPr>
          <w:rFonts w:ascii="Times New Roman" w:hAnsi="Times New Roman" w:cs="Times New Roman"/>
          <w:sz w:val="24"/>
          <w:szCs w:val="24"/>
        </w:rPr>
        <w:t xml:space="preserve">’ininin </w:t>
      </w:r>
      <w:r>
        <w:rPr>
          <w:rFonts w:ascii="Times New Roman" w:hAnsi="Times New Roman" w:cs="Times New Roman"/>
          <w:sz w:val="24"/>
          <w:szCs w:val="24"/>
        </w:rPr>
        <w:lastRenderedPageBreak/>
        <w:t>hemen başında söyledikleri bütün bu durumu bir özeti niteliğindedir: “Almanya’da dinin eleştirisi tamamlanmıştır…”</w:t>
      </w:r>
    </w:p>
    <w:p w:rsidR="00323CEF" w:rsidRDefault="00323CEF" w:rsidP="00323CEF">
      <w:pPr>
        <w:jc w:val="both"/>
        <w:rPr>
          <w:rFonts w:ascii="Times New Roman" w:hAnsi="Times New Roman" w:cs="Times New Roman"/>
          <w:sz w:val="24"/>
          <w:szCs w:val="24"/>
        </w:rPr>
      </w:pPr>
      <w:r>
        <w:rPr>
          <w:rFonts w:ascii="Times New Roman" w:hAnsi="Times New Roman" w:cs="Times New Roman"/>
          <w:sz w:val="24"/>
          <w:szCs w:val="24"/>
        </w:rPr>
        <w:t xml:space="preserve">- Bauer’in </w:t>
      </w:r>
      <w:r>
        <w:rPr>
          <w:rFonts w:ascii="Times New Roman" w:hAnsi="Times New Roman" w:cs="Times New Roman"/>
          <w:i/>
          <w:sz w:val="24"/>
          <w:szCs w:val="24"/>
        </w:rPr>
        <w:t>Posaune</w:t>
      </w:r>
      <w:r>
        <w:rPr>
          <w:rFonts w:ascii="Times New Roman" w:hAnsi="Times New Roman" w:cs="Times New Roman"/>
          <w:sz w:val="24"/>
          <w:szCs w:val="24"/>
        </w:rPr>
        <w:t xml:space="preserve">’si Restorasyon filozofu olarak görülen Hegel’in örtük olarak </w:t>
      </w:r>
      <w:r w:rsidRPr="00A72E4B">
        <w:rPr>
          <w:rFonts w:ascii="Times New Roman" w:hAnsi="Times New Roman" w:cs="Times New Roman"/>
          <w:b/>
          <w:sz w:val="24"/>
          <w:szCs w:val="24"/>
        </w:rPr>
        <w:t>ateist</w:t>
      </w:r>
      <w:r>
        <w:rPr>
          <w:rFonts w:ascii="Times New Roman" w:hAnsi="Times New Roman" w:cs="Times New Roman"/>
          <w:sz w:val="24"/>
          <w:szCs w:val="24"/>
        </w:rPr>
        <w:t xml:space="preserve"> ve </w:t>
      </w:r>
      <w:r w:rsidRPr="00A72E4B">
        <w:rPr>
          <w:rFonts w:ascii="Times New Roman" w:hAnsi="Times New Roman" w:cs="Times New Roman"/>
          <w:b/>
          <w:sz w:val="24"/>
          <w:szCs w:val="24"/>
        </w:rPr>
        <w:t>devrimci</w:t>
      </w:r>
      <w:r>
        <w:rPr>
          <w:rFonts w:ascii="Times New Roman" w:hAnsi="Times New Roman" w:cs="Times New Roman"/>
          <w:sz w:val="24"/>
          <w:szCs w:val="24"/>
        </w:rPr>
        <w:t xml:space="preserve"> olduğunu kanıtlamaya çalışır. </w:t>
      </w:r>
      <w:r>
        <w:rPr>
          <w:rFonts w:ascii="Times New Roman" w:hAnsi="Times New Roman" w:cs="Times New Roman"/>
          <w:i/>
          <w:sz w:val="24"/>
          <w:szCs w:val="24"/>
        </w:rPr>
        <w:t>Pousane</w:t>
      </w:r>
      <w:r>
        <w:rPr>
          <w:rFonts w:ascii="Times New Roman" w:hAnsi="Times New Roman" w:cs="Times New Roman"/>
          <w:sz w:val="24"/>
          <w:szCs w:val="24"/>
        </w:rPr>
        <w:t xml:space="preserve">’den sonra Hegel’in öğrencileri iki çarpışan kamptan birini seçmeye zorlanır: </w:t>
      </w:r>
      <w:proofErr w:type="gramStart"/>
      <w:r>
        <w:rPr>
          <w:rFonts w:ascii="Times New Roman" w:hAnsi="Times New Roman" w:cs="Times New Roman"/>
          <w:sz w:val="24"/>
          <w:szCs w:val="24"/>
        </w:rPr>
        <w:t>muhafazakar</w:t>
      </w:r>
      <w:proofErr w:type="gramEnd"/>
      <w:r>
        <w:rPr>
          <w:rFonts w:ascii="Times New Roman" w:hAnsi="Times New Roman" w:cs="Times New Roman"/>
          <w:sz w:val="24"/>
          <w:szCs w:val="24"/>
        </w:rPr>
        <w:t>, tutucu, Hıristiyan kanat vs. devrimci ateist kanat.</w:t>
      </w:r>
    </w:p>
    <w:p w:rsidR="009C6BF7" w:rsidRPr="00323CEF" w:rsidRDefault="00323CEF" w:rsidP="00323CEF">
      <w:pPr>
        <w:jc w:val="both"/>
        <w:rPr>
          <w:rFonts w:ascii="Times New Roman" w:hAnsi="Times New Roman" w:cs="Times New Roman"/>
          <w:sz w:val="24"/>
          <w:szCs w:val="24"/>
        </w:rPr>
      </w:pPr>
      <w:r>
        <w:rPr>
          <w:rFonts w:ascii="Times New Roman" w:hAnsi="Times New Roman" w:cs="Times New Roman"/>
          <w:sz w:val="24"/>
          <w:szCs w:val="24"/>
        </w:rPr>
        <w:t xml:space="preserve">- Feuerbach’ın radikal hümanizmini, Bauer’in radikal eleştirisini, A. Ruge’nin politik radikalizmi tamamlar. Arnold Ruge </w:t>
      </w:r>
      <w:r>
        <w:rPr>
          <w:rFonts w:ascii="Times New Roman" w:hAnsi="Times New Roman" w:cs="Times New Roman"/>
          <w:i/>
          <w:sz w:val="24"/>
          <w:szCs w:val="24"/>
        </w:rPr>
        <w:t>Deutsche Jahrbücher</w:t>
      </w:r>
      <w:r>
        <w:rPr>
          <w:rFonts w:ascii="Times New Roman" w:hAnsi="Times New Roman" w:cs="Times New Roman"/>
          <w:sz w:val="24"/>
          <w:szCs w:val="24"/>
        </w:rPr>
        <w:t xml:space="preserve">’inin ilk sayısına “Önsöz”de Hegelcileri zamanın politik mücadelelerine katılmaya çağırır. Teolojide ve felsefede doktiner köleliğin reddini politik köleliğin reddi izlemelidir. Çağrıya kulak verenler Genç Hegelcilerin en radikal politize olmuş üyeleriydi-M. Bakunin, B. Bauer’in kardeşi Edgar Bauer, vb. Ruge Genç Hegelciliğin sancağı altında politik bir parti kurmaya kadar işi götürür. 1843’te </w:t>
      </w:r>
      <w:r>
        <w:rPr>
          <w:rFonts w:ascii="Times New Roman" w:hAnsi="Times New Roman" w:cs="Times New Roman"/>
          <w:i/>
          <w:sz w:val="24"/>
          <w:szCs w:val="24"/>
        </w:rPr>
        <w:t>Deutsche Jahrbücher</w:t>
      </w:r>
      <w:r>
        <w:rPr>
          <w:rFonts w:ascii="Times New Roman" w:hAnsi="Times New Roman" w:cs="Times New Roman"/>
          <w:sz w:val="24"/>
          <w:szCs w:val="24"/>
        </w:rPr>
        <w:t xml:space="preserve"> Saxonya’da yasaklanır. Marx’la birlikte </w:t>
      </w:r>
      <w:r>
        <w:rPr>
          <w:rFonts w:ascii="Times New Roman" w:hAnsi="Times New Roman" w:cs="Times New Roman"/>
          <w:i/>
          <w:sz w:val="24"/>
          <w:szCs w:val="24"/>
        </w:rPr>
        <w:t>Deutsch-französische Jahrbücher</w:t>
      </w:r>
      <w:r>
        <w:rPr>
          <w:rFonts w:ascii="Times New Roman" w:hAnsi="Times New Roman" w:cs="Times New Roman"/>
          <w:sz w:val="24"/>
          <w:szCs w:val="24"/>
        </w:rPr>
        <w:t xml:space="preserve">’i yayınlar.                                                         </w:t>
      </w:r>
      <w:bookmarkStart w:id="0" w:name="_GoBack"/>
      <w:bookmarkEnd w:id="0"/>
    </w:p>
    <w:sectPr w:rsidR="009C6BF7" w:rsidRPr="00323C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CEF"/>
    <w:rsid w:val="00323CEF"/>
    <w:rsid w:val="009C6B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9ABD1-DFC3-4E93-8003-CFBDA54C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C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6612</Characters>
  <Application>Microsoft Office Word</Application>
  <DocSecurity>0</DocSecurity>
  <Lines>55</Lines>
  <Paragraphs>15</Paragraphs>
  <ScaleCrop>false</ScaleCrop>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2018-04-30T16:02:00Z</dcterms:created>
  <dcterms:modified xsi:type="dcterms:W3CDTF">2018-04-30T16:02:00Z</dcterms:modified>
</cp:coreProperties>
</file>