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11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0321"/>
      </w:tblGrid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ZTM 318 Mühendislik Ekonomisi ve Üretim Yönetimi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Mustafa VATANDAŞ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2 (2+0)    AKTS: 2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10321" w:type="dxa"/>
          </w:tcPr>
          <w:p w:rsidR="00BC32DD" w:rsidRPr="00A64C30" w:rsidRDefault="00A64C30" w:rsidP="00832AEF">
            <w:pPr>
              <w:pStyle w:val="DersBilgileri"/>
              <w:rPr>
                <w:szCs w:val="16"/>
              </w:rPr>
            </w:pPr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 xml:space="preserve">Temel prensipler, Mühendislik mesleği ve üretim yönetimi ilişkileri, Paranın zaman değeri işlemleri, Makine işlemlerinde maliyet, </w:t>
            </w:r>
            <w:proofErr w:type="spellStart"/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>Başabaş</w:t>
            </w:r>
            <w:proofErr w:type="spellEnd"/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 xml:space="preserve"> noktası ve yenileme analizleri, Üretim planlaması ve </w:t>
            </w:r>
            <w:proofErr w:type="spellStart"/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>kontrolu</w:t>
            </w:r>
            <w:proofErr w:type="spellEnd"/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>, Bakım ve onarım yönetimi, Doğrusal programlama yöntemi ve uygulamaları.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10321" w:type="dxa"/>
          </w:tcPr>
          <w:p w:rsidR="00BC32DD" w:rsidRPr="00A64C30" w:rsidRDefault="00A64C30" w:rsidP="00832AEF">
            <w:pPr>
              <w:pStyle w:val="DersBilgileri"/>
              <w:rPr>
                <w:szCs w:val="16"/>
              </w:rPr>
            </w:pPr>
            <w:r w:rsidRPr="00A64C30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>Öğrencilere mühendislik ekonomisi ve üretim yönetimi konularında teorik bilgiler vermek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2 teorik ders saati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10321" w:type="dxa"/>
          </w:tcPr>
          <w:p w:rsidR="00BC32DD" w:rsidRPr="001A2552" w:rsidRDefault="00A64C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10321" w:type="dxa"/>
          </w:tcPr>
          <w:p w:rsidR="00A64C30" w:rsidRDefault="00A64C30">
            <w:r>
              <w:t xml:space="preserve"> </w:t>
            </w:r>
            <w:proofErr w:type="spellStart"/>
            <w:r>
              <w:t>Boone</w:t>
            </w:r>
            <w:proofErr w:type="spellEnd"/>
            <w:r>
              <w:t>, L.E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D.L., </w:t>
            </w:r>
            <w:proofErr w:type="spellStart"/>
            <w:r>
              <w:t>Kurtz</w:t>
            </w:r>
            <w:proofErr w:type="spellEnd"/>
            <w:r>
              <w:t xml:space="preserve">, 2016. Çağdaş İşletme (Çeviri Editörü: Azmi Yalçın). </w:t>
            </w:r>
            <w:proofErr w:type="gramStart"/>
            <w:r>
              <w:t xml:space="preserve">Nobel Akademik Yayıncılık, Ankara. </w:t>
            </w:r>
            <w:proofErr w:type="gramEnd"/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P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Işık, A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1999. Mühendislik Ekonomisi. Bizim Büro Basımevi, Ankara.</w:t>
                  </w:r>
                </w:p>
              </w:tc>
            </w:tr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Kobu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, B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2010. Üretim Yönetimi. 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Beta Yayınevi, İstanbul.</w:t>
                  </w:r>
                  <w:proofErr w:type="gramEnd"/>
                </w:p>
                <w:p w:rsidR="009C2898" w:rsidRPr="00A64C30" w:rsidRDefault="009C2898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Krajewski</w:t>
                  </w:r>
                  <w:proofErr w:type="spell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, L.J</w:t>
                  </w:r>
                  <w:proofErr w:type="gram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Ritzman</w:t>
                  </w:r>
                  <w:proofErr w:type="spell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, L.P., </w:t>
                  </w:r>
                  <w:proofErr w:type="spell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M.K., </w:t>
                  </w:r>
                  <w:proofErr w:type="spell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Malhotra</w:t>
                  </w:r>
                  <w:proofErr w:type="spell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, 2014. Üretim Yönetimi (Çeviri Editörü: Semra </w:t>
                  </w:r>
                  <w:proofErr w:type="spell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>Birgün</w:t>
                  </w:r>
                  <w:proofErr w:type="spellEnd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). </w:t>
                  </w:r>
                  <w:proofErr w:type="gramStart"/>
                  <w:r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Nobel Akademik Yayıncılık, Ankara. </w:t>
                  </w:r>
                  <w:proofErr w:type="gramEnd"/>
                </w:p>
              </w:tc>
            </w:tr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P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Okka, O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2009. Müh</w:t>
                  </w:r>
                  <w:r w:rsidR="009C2898">
                    <w:rPr>
                      <w:rFonts w:cs="Arial TUR"/>
                      <w:color w:val="666666"/>
                      <w:sz w:val="18"/>
                      <w:szCs w:val="18"/>
                    </w:rPr>
                    <w:t>endislik Ekono</w:t>
                  </w: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misi. 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Nobel Akademik Yayıncılık, Ankara.</w:t>
                  </w:r>
                  <w:proofErr w:type="gramEnd"/>
                </w:p>
              </w:tc>
            </w:tr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P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White, J.A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Case, K.E.,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r w:rsidR="009C2898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D.B., </w:t>
                  </w:r>
                  <w:proofErr w:type="spellStart"/>
                  <w:r w:rsidR="009C2898">
                    <w:rPr>
                      <w:rFonts w:cs="Arial TUR"/>
                      <w:color w:val="666666"/>
                      <w:sz w:val="18"/>
                      <w:szCs w:val="18"/>
                    </w:rPr>
                    <w:t>Pratt</w:t>
                  </w:r>
                  <w:proofErr w:type="spellEnd"/>
                  <w:r w:rsidR="009C2898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, </w:t>
                  </w: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2012.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Principles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Engineering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Economic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Analysis.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Wiley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, U.S.A.</w:t>
                  </w:r>
                </w:p>
              </w:tc>
            </w:tr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P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Taha, H.A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2017. Yöneylem Araştırması (Çeviri: Ş.A.,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Baray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, Ş., Esnaf). 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Literatür Yayıncılık, İstanbul.</w:t>
                  </w:r>
                  <w:proofErr w:type="gramEnd"/>
                </w:p>
              </w:tc>
            </w:tr>
            <w:tr w:rsidR="00A64C30" w:rsidRPr="00A64C30" w:rsidTr="00A64C30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4C30" w:rsidRPr="00A64C30" w:rsidRDefault="00A64C30" w:rsidP="00A64C30">
                  <w:pPr>
                    <w:jc w:val="left"/>
                    <w:rPr>
                      <w:rFonts w:cs="Arial TUR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Hartman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, J.C</w:t>
                  </w:r>
                  <w:proofErr w:type="gram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2006.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Engineering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Economy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Decision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Making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Process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Prentice-Hall</w:t>
                  </w:r>
                  <w:proofErr w:type="spellEnd"/>
                  <w:r w:rsidRPr="00A64C30">
                    <w:rPr>
                      <w:rFonts w:cs="Arial TUR"/>
                      <w:color w:val="666666"/>
                      <w:sz w:val="18"/>
                      <w:szCs w:val="18"/>
                    </w:rPr>
                    <w:t>, U.K.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10321" w:type="dxa"/>
            <w:vAlign w:val="center"/>
          </w:tcPr>
          <w:p w:rsidR="00BC32DD" w:rsidRPr="001A2552" w:rsidRDefault="009C2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9C2898">
        <w:trPr>
          <w:jc w:val="center"/>
        </w:trPr>
        <w:tc>
          <w:tcPr>
            <w:tcW w:w="137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10321" w:type="dxa"/>
            <w:vAlign w:val="center"/>
          </w:tcPr>
          <w:p w:rsidR="00BC32DD" w:rsidRPr="001A2552" w:rsidRDefault="009C2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28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82F68"/>
    <w:rsid w:val="00832BE3"/>
    <w:rsid w:val="009C2898"/>
    <w:rsid w:val="00A64C3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Mustafa.Vatandas</cp:lastModifiedBy>
  <cp:revision>2</cp:revision>
  <dcterms:created xsi:type="dcterms:W3CDTF">2018-05-11T08:15:00Z</dcterms:created>
  <dcterms:modified xsi:type="dcterms:W3CDTF">2018-05-11T08:15:00Z</dcterms:modified>
</cp:coreProperties>
</file>