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4BD0B" w14:textId="77777777" w:rsidR="008F7498" w:rsidRPr="001A2552" w:rsidRDefault="008F7498" w:rsidP="008F7498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8353521" w14:textId="77777777" w:rsidR="008F7498" w:rsidRPr="001A2552" w:rsidRDefault="008F7498" w:rsidP="008F7498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C43D634" w14:textId="77777777" w:rsidR="008F7498" w:rsidRDefault="008F7498" w:rsidP="008F7498">
      <w:pPr>
        <w:pStyle w:val="Basliklar"/>
        <w:jc w:val="center"/>
        <w:rPr>
          <w:sz w:val="16"/>
          <w:szCs w:val="16"/>
        </w:rPr>
      </w:pPr>
    </w:p>
    <w:p w14:paraId="517D70F7" w14:textId="77777777" w:rsidR="008F7498" w:rsidRPr="001A2552" w:rsidRDefault="008F7498" w:rsidP="008F7498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463991C" w14:textId="77777777" w:rsidR="008F7498" w:rsidRPr="001A2552" w:rsidRDefault="008F7498" w:rsidP="008F7498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8F7498" w:rsidRPr="00B16CCC" w14:paraId="45F74EAD" w14:textId="77777777" w:rsidTr="00C25AB0">
        <w:trPr>
          <w:jc w:val="center"/>
        </w:trPr>
        <w:tc>
          <w:tcPr>
            <w:tcW w:w="2745" w:type="dxa"/>
            <w:vAlign w:val="center"/>
          </w:tcPr>
          <w:p w14:paraId="0BF597CC" w14:textId="77777777" w:rsidR="008F7498" w:rsidRPr="00B16CCC" w:rsidRDefault="008F749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7CD31AB" w14:textId="77777777" w:rsidR="008F7498" w:rsidRPr="00B16CCC" w:rsidRDefault="008F7498" w:rsidP="00C25AB0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 w:rsidRPr="00682DBF">
              <w:rPr>
                <w:szCs w:val="16"/>
              </w:rPr>
              <w:t>No</w:t>
            </w:r>
            <w:r w:rsidRPr="00682DBF">
              <w:rPr>
                <w:rFonts w:ascii="Calibri" w:eastAsia="Calibri" w:hAnsi="Calibri" w:cs="Calibri"/>
                <w:szCs w:val="16"/>
              </w:rPr>
              <w:t>̈</w:t>
            </w:r>
            <w:r w:rsidRPr="00682DBF">
              <w:rPr>
                <w:szCs w:val="16"/>
              </w:rPr>
              <w:t>rodejeneratif hastalıkların geneti</w:t>
            </w:r>
            <w:r w:rsidRPr="00682DBF">
              <w:rPr>
                <w:rFonts w:ascii="Calibri" w:eastAsia="Calibri" w:hAnsi="Calibri" w:cs="Calibri"/>
                <w:szCs w:val="16"/>
              </w:rPr>
              <w:t>ğ</w:t>
            </w:r>
            <w:r w:rsidRPr="00682DBF">
              <w:rPr>
                <w:szCs w:val="16"/>
              </w:rPr>
              <w:t>i</w:t>
            </w:r>
            <w:bookmarkEnd w:id="0"/>
          </w:p>
        </w:tc>
      </w:tr>
      <w:tr w:rsidR="008F7498" w:rsidRPr="00B16CCC" w14:paraId="3BE8134A" w14:textId="77777777" w:rsidTr="00C25AB0">
        <w:trPr>
          <w:jc w:val="center"/>
        </w:trPr>
        <w:tc>
          <w:tcPr>
            <w:tcW w:w="2745" w:type="dxa"/>
            <w:vAlign w:val="center"/>
          </w:tcPr>
          <w:p w14:paraId="3B922FB8" w14:textId="77777777" w:rsidR="008F7498" w:rsidRPr="00B16CCC" w:rsidRDefault="008F749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23D7CC2" w14:textId="77777777" w:rsidR="008F7498" w:rsidRPr="00B16CCC" w:rsidRDefault="008F7498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 xml:space="preserve">Dr. Öğr. Üyesi </w:t>
            </w:r>
            <w:r>
              <w:rPr>
                <w:szCs w:val="16"/>
              </w:rPr>
              <w:t>Timur TUNCALI</w:t>
            </w:r>
          </w:p>
        </w:tc>
      </w:tr>
      <w:tr w:rsidR="008F7498" w:rsidRPr="00B16CCC" w14:paraId="440E9012" w14:textId="77777777" w:rsidTr="00C25AB0">
        <w:trPr>
          <w:jc w:val="center"/>
        </w:trPr>
        <w:tc>
          <w:tcPr>
            <w:tcW w:w="2745" w:type="dxa"/>
            <w:vAlign w:val="center"/>
          </w:tcPr>
          <w:p w14:paraId="5138DE9D" w14:textId="77777777" w:rsidR="008F7498" w:rsidRPr="00B16CCC" w:rsidRDefault="008F749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DC119FC" w14:textId="77777777" w:rsidR="008F7498" w:rsidRPr="00B16CCC" w:rsidRDefault="008F7498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Lisans</w:t>
            </w:r>
          </w:p>
        </w:tc>
      </w:tr>
      <w:tr w:rsidR="008F7498" w:rsidRPr="00B16CCC" w14:paraId="6AE592BD" w14:textId="77777777" w:rsidTr="00C25AB0">
        <w:trPr>
          <w:jc w:val="center"/>
        </w:trPr>
        <w:tc>
          <w:tcPr>
            <w:tcW w:w="2745" w:type="dxa"/>
            <w:vAlign w:val="center"/>
          </w:tcPr>
          <w:p w14:paraId="7DB9CCDD" w14:textId="77777777" w:rsidR="008F7498" w:rsidRPr="00B16CCC" w:rsidRDefault="008F749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BF541AE" w14:textId="77777777" w:rsidR="008F7498" w:rsidRPr="00B16CCC" w:rsidRDefault="008F7498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-</w:t>
            </w:r>
          </w:p>
        </w:tc>
      </w:tr>
      <w:tr w:rsidR="008F7498" w:rsidRPr="00B16CCC" w14:paraId="23D42D1E" w14:textId="77777777" w:rsidTr="00C25AB0">
        <w:trPr>
          <w:jc w:val="center"/>
        </w:trPr>
        <w:tc>
          <w:tcPr>
            <w:tcW w:w="2745" w:type="dxa"/>
            <w:vAlign w:val="center"/>
          </w:tcPr>
          <w:p w14:paraId="043B5766" w14:textId="77777777" w:rsidR="008F7498" w:rsidRPr="00B16CCC" w:rsidRDefault="008F749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394858B" w14:textId="77777777" w:rsidR="008F7498" w:rsidRPr="00B16CCC" w:rsidRDefault="008F7498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Teorik</w:t>
            </w:r>
          </w:p>
        </w:tc>
      </w:tr>
      <w:tr w:rsidR="008F7498" w:rsidRPr="00B16CCC" w14:paraId="6DFDFBD4" w14:textId="77777777" w:rsidTr="00C25AB0">
        <w:trPr>
          <w:jc w:val="center"/>
        </w:trPr>
        <w:tc>
          <w:tcPr>
            <w:tcW w:w="2745" w:type="dxa"/>
            <w:vAlign w:val="center"/>
          </w:tcPr>
          <w:p w14:paraId="1DD3A90C" w14:textId="77777777" w:rsidR="008F7498" w:rsidRPr="00B16CCC" w:rsidRDefault="008F749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C090055" w14:textId="77777777" w:rsidR="008F7498" w:rsidRPr="00B16CCC" w:rsidRDefault="008F7498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Nörodejeneratif hastalıkların ortak moleküler etiyolojik paydalarını kavrama</w:t>
            </w:r>
          </w:p>
          <w:p w14:paraId="605EA7F3" w14:textId="77777777" w:rsidR="008F7498" w:rsidRPr="00B16CCC" w:rsidRDefault="008F7498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Alzheimer hastalığına genetik yaklaşımı kavrama</w:t>
            </w:r>
          </w:p>
          <w:p w14:paraId="2A5E04C6" w14:textId="77777777" w:rsidR="008F7498" w:rsidRDefault="008F7498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Parkinson kliniği ile ilişkili genetik bileşenleri kavrama</w:t>
            </w:r>
          </w:p>
          <w:p w14:paraId="73E9DE31" w14:textId="77777777" w:rsidR="008F7498" w:rsidRPr="00B16CCC" w:rsidRDefault="008F7498" w:rsidP="00C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Kalıtsal ve sporadik nörodejeneratif hastalıklarda genetik etiyolojileri karşılaştırma</w:t>
            </w:r>
          </w:p>
        </w:tc>
      </w:tr>
      <w:tr w:rsidR="008F7498" w:rsidRPr="00B16CCC" w14:paraId="4E519764" w14:textId="77777777" w:rsidTr="00C25AB0">
        <w:trPr>
          <w:jc w:val="center"/>
        </w:trPr>
        <w:tc>
          <w:tcPr>
            <w:tcW w:w="2745" w:type="dxa"/>
            <w:vAlign w:val="center"/>
          </w:tcPr>
          <w:p w14:paraId="43B2E1EF" w14:textId="77777777" w:rsidR="008F7498" w:rsidRPr="00B16CCC" w:rsidRDefault="008F749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09279A5" w14:textId="77777777" w:rsidR="008F7498" w:rsidRPr="00B16CCC" w:rsidRDefault="008F7498" w:rsidP="00C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16AEF">
              <w:rPr>
                <w:sz w:val="16"/>
                <w:szCs w:val="16"/>
              </w:rPr>
              <w:t xml:space="preserve">Genetik </w:t>
            </w:r>
            <w:r>
              <w:rPr>
                <w:sz w:val="16"/>
                <w:szCs w:val="16"/>
              </w:rPr>
              <w:t>etiyolojisi bilinen/araştırılan nörodejeneratif hastalıklara tıbbi genetik yaklaşımı kavrama</w:t>
            </w:r>
          </w:p>
        </w:tc>
      </w:tr>
      <w:tr w:rsidR="008F7498" w:rsidRPr="00B16CCC" w14:paraId="309A3F0C" w14:textId="77777777" w:rsidTr="00C25AB0">
        <w:trPr>
          <w:jc w:val="center"/>
        </w:trPr>
        <w:tc>
          <w:tcPr>
            <w:tcW w:w="2745" w:type="dxa"/>
            <w:vAlign w:val="center"/>
          </w:tcPr>
          <w:p w14:paraId="2B29B91C" w14:textId="77777777" w:rsidR="008F7498" w:rsidRPr="00B16CCC" w:rsidRDefault="008F749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AAF4295" w14:textId="77777777" w:rsidR="008F7498" w:rsidRPr="00B16CCC" w:rsidRDefault="008F7498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Pr="00B16CCC">
              <w:rPr>
                <w:szCs w:val="16"/>
              </w:rPr>
              <w:t xml:space="preserve"> saat</w:t>
            </w:r>
          </w:p>
        </w:tc>
      </w:tr>
      <w:tr w:rsidR="008F7498" w:rsidRPr="00B16CCC" w14:paraId="2FE8ABCA" w14:textId="77777777" w:rsidTr="00C25AB0">
        <w:trPr>
          <w:jc w:val="center"/>
        </w:trPr>
        <w:tc>
          <w:tcPr>
            <w:tcW w:w="2745" w:type="dxa"/>
            <w:vAlign w:val="center"/>
          </w:tcPr>
          <w:p w14:paraId="28717F03" w14:textId="77777777" w:rsidR="008F7498" w:rsidRPr="00B16CCC" w:rsidRDefault="008F749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5224CCA" w14:textId="77777777" w:rsidR="008F7498" w:rsidRPr="00B16CCC" w:rsidRDefault="008F7498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Türkçe</w:t>
            </w:r>
          </w:p>
        </w:tc>
      </w:tr>
      <w:tr w:rsidR="008F7498" w:rsidRPr="00B16CCC" w14:paraId="6C8FE1F1" w14:textId="77777777" w:rsidTr="00C25AB0">
        <w:trPr>
          <w:jc w:val="center"/>
        </w:trPr>
        <w:tc>
          <w:tcPr>
            <w:tcW w:w="2745" w:type="dxa"/>
            <w:vAlign w:val="center"/>
          </w:tcPr>
          <w:p w14:paraId="0C132606" w14:textId="77777777" w:rsidR="008F7498" w:rsidRPr="00B16CCC" w:rsidRDefault="008F749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5A66C26" w14:textId="77777777" w:rsidR="008F7498" w:rsidRPr="00B16CCC" w:rsidRDefault="008F7498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Yok</w:t>
            </w:r>
          </w:p>
        </w:tc>
      </w:tr>
      <w:tr w:rsidR="008F7498" w:rsidRPr="00B16CCC" w14:paraId="1798E0DE" w14:textId="77777777" w:rsidTr="00C25AB0">
        <w:trPr>
          <w:jc w:val="center"/>
        </w:trPr>
        <w:tc>
          <w:tcPr>
            <w:tcW w:w="2745" w:type="dxa"/>
            <w:vAlign w:val="center"/>
          </w:tcPr>
          <w:p w14:paraId="66DBC938" w14:textId="77777777" w:rsidR="008F7498" w:rsidRPr="00B16CCC" w:rsidRDefault="008F749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8C34E20" w14:textId="77777777" w:rsidR="008F7498" w:rsidRPr="00B16CCC" w:rsidRDefault="008F7498" w:rsidP="00C25AB0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850C3B">
              <w:rPr>
                <w:rFonts w:ascii="Times" w:hAnsi="Times" w:cs="Times"/>
                <w:szCs w:val="32"/>
                <w:lang w:val="en-GB"/>
              </w:rPr>
              <w:t>Thompson &amp; Thompson Genetics in Medicine</w:t>
            </w:r>
            <w:r>
              <w:rPr>
                <w:rFonts w:ascii="Times" w:hAnsi="Times" w:cs="Times"/>
                <w:szCs w:val="32"/>
                <w:lang w:val="en-GB"/>
              </w:rPr>
              <w:t xml:space="preserve"> 8. baskı. </w:t>
            </w:r>
            <w:r w:rsidRPr="00850C3B">
              <w:rPr>
                <w:rFonts w:ascii="Times" w:hAnsi="Times" w:cs="Times"/>
                <w:szCs w:val="32"/>
                <w:lang w:val="en-GB"/>
              </w:rPr>
              <w:t>Robert Nussbaum &amp; Roderick R. McInnes &amp; Huntington F Willard</w:t>
            </w:r>
            <w:r>
              <w:rPr>
                <w:rFonts w:ascii="Times" w:hAnsi="Times" w:cs="Times"/>
                <w:szCs w:val="32"/>
                <w:lang w:val="en-GB"/>
              </w:rPr>
              <w:t>.</w:t>
            </w:r>
            <w:r w:rsidRPr="00850C3B">
              <w:t xml:space="preserve"> </w:t>
            </w:r>
            <w:r w:rsidRPr="00850C3B">
              <w:rPr>
                <w:rFonts w:ascii="Times" w:hAnsi="Times" w:cs="Times"/>
                <w:szCs w:val="32"/>
                <w:lang w:val="en-GB"/>
              </w:rPr>
              <w:t>Elsevier Health Sciences</w:t>
            </w:r>
            <w:r>
              <w:rPr>
                <w:rFonts w:ascii="Times" w:hAnsi="Times" w:cs="Times"/>
                <w:szCs w:val="32"/>
                <w:lang w:val="en-GB"/>
              </w:rPr>
              <w:t>, Canada, 2015. 150-152; 242-246</w:t>
            </w:r>
          </w:p>
        </w:tc>
      </w:tr>
      <w:tr w:rsidR="008F7498" w:rsidRPr="001A2552" w14:paraId="14E0E4F2" w14:textId="77777777" w:rsidTr="00C25AB0">
        <w:trPr>
          <w:jc w:val="center"/>
        </w:trPr>
        <w:tc>
          <w:tcPr>
            <w:tcW w:w="2745" w:type="dxa"/>
            <w:vAlign w:val="center"/>
          </w:tcPr>
          <w:p w14:paraId="5EF763D0" w14:textId="77777777" w:rsidR="008F7498" w:rsidRPr="001A2552" w:rsidRDefault="008F7498" w:rsidP="00C25AB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53BD011F" w14:textId="77777777" w:rsidR="008F7498" w:rsidRPr="001A2552" w:rsidRDefault="008F7498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8F7498" w:rsidRPr="001A2552" w14:paraId="1120D00A" w14:textId="77777777" w:rsidTr="00C25AB0">
        <w:trPr>
          <w:jc w:val="center"/>
        </w:trPr>
        <w:tc>
          <w:tcPr>
            <w:tcW w:w="2745" w:type="dxa"/>
            <w:vAlign w:val="center"/>
          </w:tcPr>
          <w:p w14:paraId="12BBD3DC" w14:textId="77777777" w:rsidR="008F7498" w:rsidRPr="001A2552" w:rsidRDefault="008F7498" w:rsidP="00C25AB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ABB5E63" w14:textId="77777777" w:rsidR="008F7498" w:rsidRPr="001A2552" w:rsidRDefault="008F7498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8F7498" w:rsidRPr="001A2552" w14:paraId="35B03903" w14:textId="77777777" w:rsidTr="00C25AB0">
        <w:trPr>
          <w:jc w:val="center"/>
        </w:trPr>
        <w:tc>
          <w:tcPr>
            <w:tcW w:w="2745" w:type="dxa"/>
            <w:vAlign w:val="center"/>
          </w:tcPr>
          <w:p w14:paraId="32D9BB78" w14:textId="77777777" w:rsidR="008F7498" w:rsidRPr="001A2552" w:rsidRDefault="008F7498" w:rsidP="00C25AB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5F9A808" w14:textId="77777777" w:rsidR="008F7498" w:rsidRPr="001A2552" w:rsidRDefault="008F7498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4487F677" w14:textId="77777777" w:rsidR="00B067D4" w:rsidRDefault="008F7498"/>
    <w:sectPr w:rsidR="00B067D4" w:rsidSect="00515420">
      <w:pgSz w:w="11900" w:h="16840"/>
      <w:pgMar w:top="192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98"/>
    <w:rsid w:val="00006B9B"/>
    <w:rsid w:val="00515420"/>
    <w:rsid w:val="00662CBD"/>
    <w:rsid w:val="007B3E64"/>
    <w:rsid w:val="007F2332"/>
    <w:rsid w:val="008375EE"/>
    <w:rsid w:val="00892CFE"/>
    <w:rsid w:val="008F7498"/>
    <w:rsid w:val="00B76C67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84C0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7498"/>
    <w:pPr>
      <w:jc w:val="both"/>
    </w:pPr>
    <w:rPr>
      <w:rFonts w:ascii="Verdana" w:eastAsia="Times New Roman" w:hAnsi="Verdana" w:cs="Times New Roman"/>
      <w:sz w:val="2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8F7498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8F7498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8F7498"/>
    <w:pPr>
      <w:keepNext/>
      <w:spacing w:before="240" w:after="12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Macintosh Word</Application>
  <DocSecurity>0</DocSecurity>
  <Lines>6</Lines>
  <Paragraphs>1</Paragraphs>
  <ScaleCrop>false</ScaleCrop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Tuncalı</dc:creator>
  <cp:keywords/>
  <dc:description/>
  <cp:lastModifiedBy>Timur Tuncalı</cp:lastModifiedBy>
  <cp:revision>1</cp:revision>
  <dcterms:created xsi:type="dcterms:W3CDTF">2018-05-24T07:51:00Z</dcterms:created>
  <dcterms:modified xsi:type="dcterms:W3CDTF">2018-05-24T07:52:00Z</dcterms:modified>
</cp:coreProperties>
</file>