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AC" w:rsidRPr="00AD4873" w:rsidRDefault="00574BAC" w:rsidP="00574BAC">
      <w:pPr>
        <w:jc w:val="center"/>
        <w:rPr>
          <w:rFonts w:ascii="Times New Roman" w:hAnsi="Times New Roman"/>
          <w:sz w:val="24"/>
        </w:rPr>
      </w:pPr>
      <w:r w:rsidRPr="00AD4873">
        <w:rPr>
          <w:rFonts w:ascii="Times New Roman" w:hAnsi="Times New Roman"/>
          <w:b/>
          <w:sz w:val="24"/>
        </w:rPr>
        <w:t>Ankara Üniversitesi</w:t>
      </w:r>
      <w:r w:rsidRPr="00AD4873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574BAC" w:rsidRPr="00AD4873" w:rsidRDefault="00574BAC" w:rsidP="00574BAC">
      <w:pPr>
        <w:jc w:val="center"/>
        <w:rPr>
          <w:rFonts w:ascii="Times New Roman" w:hAnsi="Times New Roman"/>
          <w:b/>
          <w:sz w:val="24"/>
        </w:rPr>
      </w:pPr>
      <w:r w:rsidRPr="00AD4873">
        <w:rPr>
          <w:rFonts w:ascii="Times New Roman" w:hAnsi="Times New Roman"/>
          <w:b/>
          <w:sz w:val="24"/>
        </w:rPr>
        <w:t>Açık Ders Malzemeleri</w:t>
      </w:r>
    </w:p>
    <w:p w:rsidR="00574BAC" w:rsidRPr="00AD4873" w:rsidRDefault="00574BAC" w:rsidP="00574BAC">
      <w:pPr>
        <w:pStyle w:val="Basliklar"/>
        <w:jc w:val="center"/>
        <w:rPr>
          <w:rFonts w:ascii="Times New Roman" w:hAnsi="Times New Roman"/>
          <w:sz w:val="24"/>
        </w:rPr>
      </w:pPr>
    </w:p>
    <w:p w:rsidR="00574BAC" w:rsidRPr="00AD4873" w:rsidRDefault="00574BAC" w:rsidP="00574BAC">
      <w:pPr>
        <w:pStyle w:val="Basliklar"/>
        <w:jc w:val="center"/>
        <w:rPr>
          <w:rFonts w:ascii="Times New Roman" w:hAnsi="Times New Roman"/>
          <w:sz w:val="24"/>
        </w:rPr>
      </w:pPr>
      <w:r w:rsidRPr="00AD4873">
        <w:rPr>
          <w:rFonts w:ascii="Times New Roman" w:hAnsi="Times New Roman"/>
          <w:sz w:val="24"/>
        </w:rPr>
        <w:t>Ders izlence Formu</w:t>
      </w:r>
    </w:p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574BAC" w:rsidRPr="00574BAC" w:rsidRDefault="00452099" w:rsidP="000040D5">
            <w:pPr>
              <w:pStyle w:val="DersBilgileri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8</w:t>
            </w:r>
            <w:r w:rsidR="000040D5">
              <w:rPr>
                <w:rFonts w:ascii="Arial" w:hAnsi="Arial" w:cs="Arial"/>
                <w:b/>
                <w:bCs/>
                <w:sz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</w:rPr>
              <w:t>13</w:t>
            </w:r>
            <w:r w:rsidR="000040D5">
              <w:rPr>
                <w:rFonts w:ascii="Arial" w:hAnsi="Arial" w:cs="Arial"/>
                <w:b/>
                <w:bCs/>
                <w:sz w:val="24"/>
              </w:rPr>
              <w:t>00080</w:t>
            </w:r>
            <w:r>
              <w:rPr>
                <w:rFonts w:ascii="Arial" w:hAnsi="Arial" w:cs="Arial"/>
                <w:b/>
                <w:bCs/>
                <w:sz w:val="24"/>
              </w:rPr>
              <w:t>51</w:t>
            </w:r>
            <w:r w:rsidR="000040D5">
              <w:rPr>
                <w:rFonts w:ascii="Arial" w:hAnsi="Arial" w:cs="Arial"/>
                <w:b/>
                <w:bCs/>
                <w:sz w:val="24"/>
              </w:rPr>
              <w:t>60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</w:rPr>
              <w:t xml:space="preserve">Gaz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Ekstraksiyonunun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Prensipleri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Prof. Dr. Muammer CANEL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Düzeyi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Lisans</w:t>
            </w:r>
            <w:r w:rsidR="00452099">
              <w:rPr>
                <w:rFonts w:ascii="Arial" w:hAnsi="Arial" w:cs="Arial"/>
                <w:sz w:val="24"/>
              </w:rPr>
              <w:t>üstü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Kredisi</w:t>
            </w:r>
          </w:p>
        </w:tc>
        <w:tc>
          <w:tcPr>
            <w:tcW w:w="6068" w:type="dxa"/>
          </w:tcPr>
          <w:p w:rsidR="00574BAC" w:rsidRPr="00574BAC" w:rsidRDefault="00452099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Türü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Seçmeli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>Karışımları bileşenlerine ayırma yöntemleri ve prensipleri.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Fazlar, fazlar arası dengeler,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süperkritik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faz ve tanımı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>Karbon dioksit ve argonun faz diyagramları ve fiziksel özellikleri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Damıtma ve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işlemlerinin birbiriyle karşılaştırılması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Dalton’un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kısmi basınçlar yasası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yeteneğinin yoğunluğa bağlılığı.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Faz diyagramları, istatiksel mekanik, gerçek gazlar ve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virial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katsayılar.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açısında değerlendirilmesi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>Deneysel yöntemler, etilen/naftalin sistemi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Çok bileşenli sistemler, </w:t>
            </w:r>
            <w:proofErr w:type="gramStart"/>
            <w:r w:rsidRPr="00733F27">
              <w:rPr>
                <w:rFonts w:ascii="Arial" w:hAnsi="Arial" w:cs="Arial"/>
                <w:color w:val="000000"/>
                <w:sz w:val="24"/>
              </w:rPr>
              <w:t>kompleks</w:t>
            </w:r>
            <w:proofErr w:type="gram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maddeler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Yapılan ilk çalışmalar, patentli çalışmalar, gaz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ekstraksiyonunun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uygulanma potansiyeli, gaz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ekstraksiyonunun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damıtma işlemi ile ve sıvı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ile karşılaştırılması.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Yapılan ilk çalışmalar, patentli çalışmalar, gaz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ekstraksiyonunun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uygulanma potansiyeli, gaz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ekstraksiyonunun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damıtma işlemi ile ve sıvı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ile karşılaştırılması.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>Teknikler.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Katı yakıtların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süperkritik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çözücülerle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ekstraksiyonu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ile ilgili deneysel çalışmalar.</w:t>
            </w:r>
          </w:p>
          <w:p w:rsidR="00733F27" w:rsidRPr="00733F27" w:rsidRDefault="00733F27" w:rsidP="00574BAC">
            <w:pPr>
              <w:rPr>
                <w:rFonts w:ascii="Arial" w:hAnsi="Arial" w:cs="Arial"/>
                <w:color w:val="000000"/>
                <w:sz w:val="24"/>
              </w:rPr>
            </w:pPr>
            <w:r w:rsidRPr="00733F27">
              <w:rPr>
                <w:rFonts w:ascii="Arial" w:hAnsi="Arial" w:cs="Arial"/>
                <w:color w:val="000000"/>
                <w:sz w:val="24"/>
              </w:rPr>
              <w:t xml:space="preserve">Atık maddelerin oksitlenmesi, toprakta kirlilik oluşturan maddelerin giderilmesi, sıkıştırılmış gazların kullanıldığı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kromatografik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yöntemler</w:t>
            </w:r>
          </w:p>
          <w:p w:rsidR="00574BAC" w:rsidRPr="00733F27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Amacı</w:t>
            </w:r>
          </w:p>
        </w:tc>
        <w:tc>
          <w:tcPr>
            <w:tcW w:w="6068" w:type="dxa"/>
          </w:tcPr>
          <w:p w:rsidR="00574BAC" w:rsidRPr="00733F27" w:rsidRDefault="00733F27" w:rsidP="00705AA8">
            <w:pPr>
              <w:pStyle w:val="DersBilgileri"/>
              <w:rPr>
                <w:rFonts w:ascii="Arial" w:hAnsi="Arial" w:cs="Arial"/>
                <w:sz w:val="24"/>
              </w:rPr>
            </w:pPr>
            <w:proofErr w:type="gramStart"/>
            <w:r w:rsidRPr="00733F27">
              <w:rPr>
                <w:rFonts w:ascii="Arial" w:hAnsi="Arial" w:cs="Arial"/>
                <w:color w:val="000000"/>
                <w:sz w:val="24"/>
              </w:rPr>
              <w:t xml:space="preserve">Saf maddelerin fiziksel özelliklerinin irdelendiği faz diyagramlarının çizimi ve kullanılması, fazlar arası dengeler, kritik özellikler ve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ekstraksiyon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işlemlerinde kritik üstü koşullardaki akışkanların kullanılması,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lastRenderedPageBreak/>
              <w:t>ekstraksiyon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verimine akışkanın fiziksel ve kimyasal özelliklerinin etkisinin açıklanması, kritik üstü akışkan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ekstarksiyonunun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gıda sanayinde, katı yakıtlardan sıvı ürünler elde edilmesinde, </w:t>
            </w:r>
            <w:proofErr w:type="spellStart"/>
            <w:r w:rsidRPr="00733F27">
              <w:rPr>
                <w:rFonts w:ascii="Arial" w:hAnsi="Arial" w:cs="Arial"/>
                <w:color w:val="000000"/>
                <w:sz w:val="24"/>
              </w:rPr>
              <w:t>kromatografik</w:t>
            </w:r>
            <w:proofErr w:type="spellEnd"/>
            <w:r w:rsidRPr="00733F27">
              <w:rPr>
                <w:rFonts w:ascii="Arial" w:hAnsi="Arial" w:cs="Arial"/>
                <w:color w:val="000000"/>
                <w:sz w:val="24"/>
              </w:rPr>
              <w:t xml:space="preserve"> ayırma işlemlerinde kullanılması, elde edilen sonuçların irdelenmesi konularında bilgi vermek</w:t>
            </w:r>
            <w:proofErr w:type="gramEnd"/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574BAC" w:rsidRPr="00574BAC" w:rsidRDefault="00574BAC" w:rsidP="0070607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 xml:space="preserve">1 Yarıyıl (haftada toplam </w:t>
            </w:r>
            <w:r w:rsidR="00706078">
              <w:rPr>
                <w:rFonts w:ascii="Arial" w:hAnsi="Arial" w:cs="Arial"/>
                <w:sz w:val="24"/>
              </w:rPr>
              <w:t>3</w:t>
            </w:r>
            <w:r w:rsidRPr="00574BAC">
              <w:rPr>
                <w:rFonts w:ascii="Arial" w:hAnsi="Arial" w:cs="Arial"/>
                <w:sz w:val="24"/>
              </w:rPr>
              <w:t xml:space="preserve"> saat)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Eğitim Dili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Türkçe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Ön Koşul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Yok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D56144" w:rsidRPr="00D56144" w:rsidRDefault="00D56144" w:rsidP="00D56144">
            <w:pPr>
              <w:pStyle w:val="Balk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D56144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2132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6144">
              <w:rPr>
                <w:rFonts w:ascii="Arial" w:hAnsi="Arial" w:cs="Arial"/>
                <w:sz w:val="24"/>
                <w:szCs w:val="24"/>
              </w:rPr>
              <w:t>principles</w:t>
            </w:r>
            <w:proofErr w:type="spellEnd"/>
            <w:r w:rsidRPr="00D56144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D56144">
              <w:rPr>
                <w:rFonts w:ascii="Arial" w:hAnsi="Arial" w:cs="Arial"/>
                <w:sz w:val="24"/>
                <w:szCs w:val="24"/>
              </w:rPr>
              <w:t>gas</w:t>
            </w:r>
            <w:proofErr w:type="spellEnd"/>
            <w:r w:rsidR="002132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6144">
              <w:rPr>
                <w:rFonts w:ascii="Arial" w:hAnsi="Arial" w:cs="Arial"/>
                <w:sz w:val="24"/>
                <w:szCs w:val="24"/>
              </w:rPr>
              <w:t>extraction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 xml:space="preserve">, P. F. M. Paul </w:t>
            </w:r>
            <w:proofErr w:type="spellStart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and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 xml:space="preserve"> W. S. </w:t>
            </w:r>
            <w:proofErr w:type="spellStart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Wise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 xml:space="preserve">, M&amp;B </w:t>
            </w:r>
            <w:proofErr w:type="spellStart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Monograph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 xml:space="preserve"> CE/5, </w:t>
            </w:r>
            <w:proofErr w:type="spellStart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Mills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&amp;</w:t>
            </w:r>
            <w:proofErr w:type="spellStart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Boon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, Ltd</w:t>
            </w:r>
            <w:proofErr w:type="gramStart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.,</w:t>
            </w:r>
            <w:proofErr w:type="spellStart"/>
            <w:proofErr w:type="gram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>London</w:t>
            </w:r>
            <w:proofErr w:type="spellEnd"/>
            <w:r w:rsidRPr="00D56144">
              <w:rPr>
                <w:rFonts w:ascii="Arial" w:hAnsi="Arial" w:cs="Arial"/>
                <w:b w:val="0"/>
                <w:sz w:val="24"/>
                <w:szCs w:val="24"/>
              </w:rPr>
              <w:t xml:space="preserve"> (1971)</w:t>
            </w:r>
          </w:p>
          <w:p w:rsidR="00D56144" w:rsidRDefault="00D56144" w:rsidP="00BE4EA8">
            <w:pPr>
              <w:spacing w:before="60" w:after="60"/>
              <w:rPr>
                <w:rFonts w:ascii="Arial" w:hAnsi="Arial" w:cs="Arial"/>
                <w:sz w:val="24"/>
              </w:rPr>
            </w:pPr>
            <w:proofErr w:type="spellStart"/>
            <w:r w:rsidRPr="00D56144">
              <w:rPr>
                <w:rFonts w:ascii="Arial" w:hAnsi="Arial" w:cs="Arial"/>
                <w:b/>
                <w:sz w:val="24"/>
              </w:rPr>
              <w:t>Gas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D56144">
              <w:rPr>
                <w:rFonts w:ascii="Arial" w:hAnsi="Arial" w:cs="Arial"/>
                <w:b/>
                <w:sz w:val="24"/>
              </w:rPr>
              <w:t>extraction</w:t>
            </w:r>
            <w:proofErr w:type="spellEnd"/>
            <w:r w:rsidRPr="00D56144">
              <w:rPr>
                <w:rFonts w:ascii="Arial" w:hAnsi="Arial" w:cs="Arial"/>
                <w:b/>
                <w:sz w:val="24"/>
              </w:rPr>
              <w:t xml:space="preserve">, G. </w:t>
            </w:r>
            <w:proofErr w:type="spellStart"/>
            <w:r w:rsidRPr="00D56144">
              <w:rPr>
                <w:rFonts w:ascii="Arial" w:hAnsi="Arial" w:cs="Arial"/>
                <w:b/>
                <w:sz w:val="24"/>
              </w:rPr>
              <w:t>Brunner</w:t>
            </w:r>
            <w:proofErr w:type="spellEnd"/>
            <w:r w:rsidR="00BE4EA8">
              <w:rPr>
                <w:rFonts w:ascii="Arial" w:hAnsi="Arial" w:cs="Arial"/>
                <w:b/>
                <w:sz w:val="24"/>
              </w:rPr>
              <w:t xml:space="preserve">, </w:t>
            </w:r>
            <w:proofErr w:type="spellStart"/>
            <w:r w:rsidRPr="00D56144">
              <w:rPr>
                <w:rFonts w:ascii="Arial" w:hAnsi="Arial" w:cs="Arial"/>
                <w:sz w:val="24"/>
              </w:rPr>
              <w:t>SteinkopffDarmstadt</w:t>
            </w:r>
            <w:proofErr w:type="spellEnd"/>
            <w:r w:rsidRPr="00D56144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56144">
              <w:rPr>
                <w:rFonts w:ascii="Arial" w:hAnsi="Arial" w:cs="Arial"/>
                <w:sz w:val="24"/>
              </w:rPr>
              <w:t>Springer</w:t>
            </w:r>
            <w:proofErr w:type="spellEnd"/>
            <w:r w:rsidRPr="00D56144">
              <w:rPr>
                <w:rFonts w:ascii="Arial" w:hAnsi="Arial" w:cs="Arial"/>
                <w:sz w:val="24"/>
              </w:rPr>
              <w:t xml:space="preserve"> New York, 1994</w:t>
            </w:r>
          </w:p>
          <w:p w:rsidR="00574BAC" w:rsidRPr="00574BAC" w:rsidRDefault="003F0122" w:rsidP="00BE4EA8">
            <w:pPr>
              <w:spacing w:before="60" w:after="6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Supercritical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solve</w:t>
            </w:r>
            <w:r w:rsidR="00D56144">
              <w:rPr>
                <w:rFonts w:ascii="Arial" w:hAnsi="Arial" w:cs="Arial"/>
                <w:b/>
                <w:sz w:val="24"/>
              </w:rPr>
              <w:t>nts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and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the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dissolution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coal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and</w:t>
            </w:r>
            <w:proofErr w:type="spellEnd"/>
            <w:r w:rsidR="002132A8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lignite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J:E: </w:t>
            </w:r>
            <w:proofErr w:type="spellStart"/>
            <w:r w:rsidR="00BE4EA8">
              <w:rPr>
                <w:rFonts w:ascii="Arial" w:hAnsi="Arial" w:cs="Arial"/>
                <w:sz w:val="24"/>
              </w:rPr>
              <w:t>Blessingand</w:t>
            </w:r>
            <w:proofErr w:type="spellEnd"/>
            <w:r w:rsidR="00BE4EA8">
              <w:rPr>
                <w:rFonts w:ascii="Arial" w:hAnsi="Arial" w:cs="Arial"/>
                <w:sz w:val="24"/>
              </w:rPr>
              <w:t xml:space="preserve"> D:S: </w:t>
            </w:r>
            <w:proofErr w:type="spellStart"/>
            <w:r w:rsidR="00BE4EA8">
              <w:rPr>
                <w:rFonts w:ascii="Arial" w:hAnsi="Arial" w:cs="Arial"/>
                <w:sz w:val="24"/>
              </w:rPr>
              <w:t>RossOrganic</w:t>
            </w:r>
            <w:proofErr w:type="spellEnd"/>
            <w:r w:rsidR="00BE4EA8">
              <w:rPr>
                <w:rFonts w:ascii="Arial" w:hAnsi="Arial" w:cs="Arial"/>
                <w:sz w:val="24"/>
              </w:rPr>
              <w:t xml:space="preserve"> CACS, 1978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574BAC" w:rsidRPr="00574BAC" w:rsidRDefault="00BE4EA8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Yok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</w:p>
        </w:tc>
      </w:tr>
    </w:tbl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sectPr w:rsidR="00574BAC" w:rsidRPr="00AD4873" w:rsidSect="0016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848"/>
    <w:multiLevelType w:val="hybridMultilevel"/>
    <w:tmpl w:val="48C4F17E"/>
    <w:lvl w:ilvl="0" w:tplc="A8D8F4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0383"/>
    <w:multiLevelType w:val="hybridMultilevel"/>
    <w:tmpl w:val="7A8CDF6A"/>
    <w:lvl w:ilvl="0" w:tplc="5F4EC072">
      <w:start w:val="2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5FB"/>
    <w:rsid w:val="000040D5"/>
    <w:rsid w:val="00067C92"/>
    <w:rsid w:val="00162415"/>
    <w:rsid w:val="002132A8"/>
    <w:rsid w:val="00261A60"/>
    <w:rsid w:val="002953CC"/>
    <w:rsid w:val="002F4F0F"/>
    <w:rsid w:val="003145FB"/>
    <w:rsid w:val="003F0122"/>
    <w:rsid w:val="00452099"/>
    <w:rsid w:val="00574BAC"/>
    <w:rsid w:val="005B219E"/>
    <w:rsid w:val="00706078"/>
    <w:rsid w:val="00733F27"/>
    <w:rsid w:val="00742499"/>
    <w:rsid w:val="00A91534"/>
    <w:rsid w:val="00BE4EA8"/>
    <w:rsid w:val="00D56144"/>
    <w:rsid w:val="00E37633"/>
    <w:rsid w:val="00FE3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A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D56144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74BA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74BA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74BAC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74BAC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D5614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D56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esincanel_kimya</cp:lastModifiedBy>
  <cp:revision>8</cp:revision>
  <dcterms:created xsi:type="dcterms:W3CDTF">2018-05-22T10:25:00Z</dcterms:created>
  <dcterms:modified xsi:type="dcterms:W3CDTF">2018-05-24T17:52:00Z</dcterms:modified>
</cp:coreProperties>
</file>