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8932B0" w:rsidTr="00832AEF">
        <w:trPr>
          <w:jc w:val="center"/>
        </w:trPr>
        <w:tc>
          <w:tcPr>
            <w:tcW w:w="2745" w:type="dxa"/>
            <w:vAlign w:val="center"/>
          </w:tcPr>
          <w:p w:rsidR="00BC32DD" w:rsidRPr="008932B0" w:rsidRDefault="00BC32DD" w:rsidP="00832AEF">
            <w:pPr>
              <w:pStyle w:val="DersBasliklar"/>
              <w:rPr>
                <w:szCs w:val="16"/>
              </w:rPr>
            </w:pPr>
            <w:r w:rsidRPr="008932B0">
              <w:rPr>
                <w:szCs w:val="16"/>
              </w:rPr>
              <w:t>Dersin Kodu ve İsmi</w:t>
            </w:r>
          </w:p>
        </w:tc>
        <w:tc>
          <w:tcPr>
            <w:tcW w:w="6068" w:type="dxa"/>
          </w:tcPr>
          <w:p w:rsidR="00BC32DD" w:rsidRPr="008932B0" w:rsidRDefault="008932B0" w:rsidP="00832AEF">
            <w:pPr>
              <w:pStyle w:val="DersBilgileri"/>
              <w:rPr>
                <w:b/>
                <w:bCs/>
                <w:szCs w:val="16"/>
              </w:rPr>
            </w:pPr>
            <w:r w:rsidRPr="008932B0">
              <w:rPr>
                <w:b/>
                <w:bCs/>
                <w:szCs w:val="16"/>
              </w:rPr>
              <w:t>KLA 222 Arkeolojik Küçük Buluntu</w:t>
            </w:r>
          </w:p>
        </w:tc>
      </w:tr>
      <w:tr w:rsidR="00BC32DD" w:rsidRPr="008932B0" w:rsidTr="00832AEF">
        <w:trPr>
          <w:jc w:val="center"/>
        </w:trPr>
        <w:tc>
          <w:tcPr>
            <w:tcW w:w="2745" w:type="dxa"/>
            <w:vAlign w:val="center"/>
          </w:tcPr>
          <w:p w:rsidR="00BC32DD" w:rsidRPr="008932B0" w:rsidRDefault="00BC32DD" w:rsidP="00832AEF">
            <w:pPr>
              <w:pStyle w:val="DersBasliklar"/>
              <w:rPr>
                <w:szCs w:val="16"/>
              </w:rPr>
            </w:pPr>
            <w:r w:rsidRPr="008932B0">
              <w:rPr>
                <w:szCs w:val="16"/>
              </w:rPr>
              <w:t>Dersin Sorumlusu</w:t>
            </w:r>
          </w:p>
        </w:tc>
        <w:tc>
          <w:tcPr>
            <w:tcW w:w="6068" w:type="dxa"/>
          </w:tcPr>
          <w:p w:rsidR="00BC32DD" w:rsidRPr="008932B0" w:rsidRDefault="008932B0" w:rsidP="00832AEF">
            <w:pPr>
              <w:pStyle w:val="DersBilgileri"/>
              <w:rPr>
                <w:szCs w:val="16"/>
              </w:rPr>
            </w:pPr>
            <w:r w:rsidRPr="008932B0">
              <w:rPr>
                <w:szCs w:val="16"/>
              </w:rPr>
              <w:t xml:space="preserve">Dr. </w:t>
            </w:r>
            <w:proofErr w:type="spellStart"/>
            <w:r w:rsidRPr="008932B0">
              <w:rPr>
                <w:szCs w:val="16"/>
              </w:rPr>
              <w:t>Öğr</w:t>
            </w:r>
            <w:proofErr w:type="spellEnd"/>
            <w:r w:rsidRPr="008932B0">
              <w:rPr>
                <w:szCs w:val="16"/>
              </w:rPr>
              <w:t>. Üyesi Çiğdem Gençler Güray</w:t>
            </w:r>
          </w:p>
        </w:tc>
      </w:tr>
      <w:tr w:rsidR="00BC32DD" w:rsidRPr="008932B0" w:rsidTr="00832AEF">
        <w:trPr>
          <w:jc w:val="center"/>
        </w:trPr>
        <w:tc>
          <w:tcPr>
            <w:tcW w:w="2745" w:type="dxa"/>
            <w:vAlign w:val="center"/>
          </w:tcPr>
          <w:p w:rsidR="00BC32DD" w:rsidRPr="008932B0" w:rsidRDefault="00BC32DD" w:rsidP="00832AEF">
            <w:pPr>
              <w:pStyle w:val="DersBasliklar"/>
              <w:rPr>
                <w:szCs w:val="16"/>
              </w:rPr>
            </w:pPr>
            <w:r w:rsidRPr="008932B0">
              <w:rPr>
                <w:szCs w:val="16"/>
              </w:rPr>
              <w:t>Dersin Düzeyi</w:t>
            </w:r>
          </w:p>
        </w:tc>
        <w:tc>
          <w:tcPr>
            <w:tcW w:w="6068" w:type="dxa"/>
          </w:tcPr>
          <w:p w:rsidR="00BC32DD" w:rsidRPr="008932B0" w:rsidRDefault="008932B0" w:rsidP="00832AEF">
            <w:pPr>
              <w:pStyle w:val="DersBilgileri"/>
              <w:rPr>
                <w:szCs w:val="16"/>
              </w:rPr>
            </w:pPr>
            <w:r w:rsidRPr="008932B0">
              <w:rPr>
                <w:szCs w:val="16"/>
              </w:rPr>
              <w:t>Lisans</w:t>
            </w:r>
          </w:p>
        </w:tc>
      </w:tr>
      <w:tr w:rsidR="00BC32DD" w:rsidRPr="008932B0" w:rsidTr="00832AEF">
        <w:trPr>
          <w:jc w:val="center"/>
        </w:trPr>
        <w:tc>
          <w:tcPr>
            <w:tcW w:w="2745" w:type="dxa"/>
            <w:vAlign w:val="center"/>
          </w:tcPr>
          <w:p w:rsidR="00BC32DD" w:rsidRPr="008932B0" w:rsidRDefault="00BC32DD" w:rsidP="00832AEF">
            <w:pPr>
              <w:pStyle w:val="DersBasliklar"/>
              <w:rPr>
                <w:szCs w:val="16"/>
              </w:rPr>
            </w:pPr>
            <w:r w:rsidRPr="008932B0">
              <w:rPr>
                <w:szCs w:val="16"/>
              </w:rPr>
              <w:t>Dersin Kredisi</w:t>
            </w:r>
          </w:p>
        </w:tc>
        <w:tc>
          <w:tcPr>
            <w:tcW w:w="6068" w:type="dxa"/>
          </w:tcPr>
          <w:p w:rsidR="00BC32DD" w:rsidRPr="008932B0" w:rsidRDefault="00A30892" w:rsidP="00832AEF">
            <w:pPr>
              <w:pStyle w:val="DersBilgileri"/>
              <w:rPr>
                <w:szCs w:val="16"/>
              </w:rPr>
            </w:pPr>
            <w:r>
              <w:rPr>
                <w:szCs w:val="16"/>
              </w:rPr>
              <w:t xml:space="preserve"> Ulusal </w:t>
            </w:r>
            <w:r w:rsidR="008932B0" w:rsidRPr="008932B0">
              <w:rPr>
                <w:szCs w:val="16"/>
              </w:rPr>
              <w:t>2</w:t>
            </w:r>
            <w:r w:rsidR="00192F14">
              <w:rPr>
                <w:szCs w:val="16"/>
              </w:rPr>
              <w:t xml:space="preserve"> / AKTS 4</w:t>
            </w:r>
            <w:bookmarkStart w:id="0" w:name="_GoBack"/>
            <w:bookmarkEnd w:id="0"/>
          </w:p>
        </w:tc>
      </w:tr>
      <w:tr w:rsidR="00BC32DD" w:rsidRPr="008932B0" w:rsidTr="00832AEF">
        <w:trPr>
          <w:jc w:val="center"/>
        </w:trPr>
        <w:tc>
          <w:tcPr>
            <w:tcW w:w="2745" w:type="dxa"/>
            <w:vAlign w:val="center"/>
          </w:tcPr>
          <w:p w:rsidR="00BC32DD" w:rsidRPr="008932B0" w:rsidRDefault="00BC32DD" w:rsidP="00832AEF">
            <w:pPr>
              <w:pStyle w:val="DersBasliklar"/>
              <w:rPr>
                <w:szCs w:val="16"/>
              </w:rPr>
            </w:pPr>
            <w:r w:rsidRPr="008932B0">
              <w:rPr>
                <w:szCs w:val="16"/>
              </w:rPr>
              <w:t>Dersin Türü</w:t>
            </w:r>
          </w:p>
        </w:tc>
        <w:tc>
          <w:tcPr>
            <w:tcW w:w="6068" w:type="dxa"/>
          </w:tcPr>
          <w:p w:rsidR="00BC32DD" w:rsidRPr="008932B0" w:rsidRDefault="00A30892" w:rsidP="00832AEF">
            <w:pPr>
              <w:pStyle w:val="DersBilgileri"/>
              <w:rPr>
                <w:szCs w:val="16"/>
              </w:rPr>
            </w:pPr>
            <w:r>
              <w:rPr>
                <w:szCs w:val="16"/>
              </w:rPr>
              <w:t>Teorik</w:t>
            </w:r>
          </w:p>
        </w:tc>
      </w:tr>
      <w:tr w:rsidR="00BC32DD" w:rsidRPr="008932B0" w:rsidTr="00832AEF">
        <w:trPr>
          <w:jc w:val="center"/>
        </w:trPr>
        <w:tc>
          <w:tcPr>
            <w:tcW w:w="2745" w:type="dxa"/>
            <w:vAlign w:val="center"/>
          </w:tcPr>
          <w:p w:rsidR="00BC32DD" w:rsidRPr="008932B0" w:rsidRDefault="00BC32DD" w:rsidP="00832AEF">
            <w:pPr>
              <w:pStyle w:val="DersBasliklar"/>
              <w:rPr>
                <w:szCs w:val="16"/>
              </w:rPr>
            </w:pPr>
            <w:r w:rsidRPr="008932B0">
              <w:rPr>
                <w:szCs w:val="16"/>
              </w:rPr>
              <w:t>Dersin İçeriği</w:t>
            </w:r>
          </w:p>
        </w:tc>
        <w:tc>
          <w:tcPr>
            <w:tcW w:w="6068" w:type="dxa"/>
          </w:tcPr>
          <w:p w:rsidR="00BC32DD" w:rsidRPr="008932B0" w:rsidRDefault="008932B0" w:rsidP="00832AEF">
            <w:pPr>
              <w:pStyle w:val="DersBilgileri"/>
              <w:rPr>
                <w:szCs w:val="16"/>
              </w:rPr>
            </w:pPr>
            <w:r w:rsidRPr="008932B0">
              <w:rPr>
                <w:rFonts w:cs="Arial"/>
                <w:color w:val="5F5F5F"/>
                <w:szCs w:val="16"/>
                <w:shd w:val="clear" w:color="auto" w:fill="FEFEFE"/>
              </w:rPr>
              <w:t>Arkeolojik küçük buluntu dersi, antik Yunan ve Roma Dönemi toplumlarında günlük hayatta kullanılan ve çeşitli malzemelerden yapılmış iğne, toka, küpe boncuk, kalem, olta, ağırlık vb. gibi küçük objelerin yanında, mobilyalarda kullanılan birleştirici parçalar, mimari aksamlar gibi çok sayıdaki ve çeşitlilikteki malzemeleri tanıtır.</w:t>
            </w:r>
          </w:p>
        </w:tc>
      </w:tr>
      <w:tr w:rsidR="00BC32DD" w:rsidRPr="008932B0" w:rsidTr="00832AEF">
        <w:trPr>
          <w:jc w:val="center"/>
        </w:trPr>
        <w:tc>
          <w:tcPr>
            <w:tcW w:w="2745" w:type="dxa"/>
            <w:vAlign w:val="center"/>
          </w:tcPr>
          <w:p w:rsidR="00BC32DD" w:rsidRPr="008932B0" w:rsidRDefault="00BC32DD" w:rsidP="00832AEF">
            <w:pPr>
              <w:pStyle w:val="DersBasliklar"/>
              <w:rPr>
                <w:szCs w:val="16"/>
              </w:rPr>
            </w:pPr>
            <w:r w:rsidRPr="008932B0">
              <w:rPr>
                <w:szCs w:val="16"/>
              </w:rPr>
              <w:t>Dersin Amacı</w:t>
            </w:r>
          </w:p>
        </w:tc>
        <w:tc>
          <w:tcPr>
            <w:tcW w:w="6068" w:type="dxa"/>
          </w:tcPr>
          <w:p w:rsidR="00BC32DD" w:rsidRPr="008932B0" w:rsidRDefault="008932B0" w:rsidP="00832AEF">
            <w:pPr>
              <w:pStyle w:val="DersBilgileri"/>
              <w:rPr>
                <w:szCs w:val="16"/>
              </w:rPr>
            </w:pPr>
            <w:r w:rsidRPr="008932B0">
              <w:rPr>
                <w:rFonts w:cs="Arial"/>
                <w:color w:val="5F5F5F"/>
                <w:szCs w:val="16"/>
                <w:shd w:val="clear" w:color="auto" w:fill="FEFEFE"/>
              </w:rPr>
              <w:t>Arkeolojik kazılarda sıklıkla ele gecen ve küçük buluntu diye adlandırılan kemik, cam eserlerin yanı sıra, süs objeleri, madeni eşyaların tanımlanması amaçlanmaktadır.</w:t>
            </w:r>
          </w:p>
        </w:tc>
      </w:tr>
      <w:tr w:rsidR="00BC32DD" w:rsidRPr="008932B0" w:rsidTr="00832AEF">
        <w:trPr>
          <w:jc w:val="center"/>
        </w:trPr>
        <w:tc>
          <w:tcPr>
            <w:tcW w:w="2745" w:type="dxa"/>
            <w:vAlign w:val="center"/>
          </w:tcPr>
          <w:p w:rsidR="00BC32DD" w:rsidRPr="008932B0" w:rsidRDefault="00BC32DD" w:rsidP="00832AEF">
            <w:pPr>
              <w:pStyle w:val="DersBasliklar"/>
              <w:rPr>
                <w:szCs w:val="16"/>
              </w:rPr>
            </w:pPr>
            <w:r w:rsidRPr="008932B0">
              <w:rPr>
                <w:szCs w:val="16"/>
              </w:rPr>
              <w:t>Dersin Süresi</w:t>
            </w:r>
          </w:p>
        </w:tc>
        <w:tc>
          <w:tcPr>
            <w:tcW w:w="6068" w:type="dxa"/>
          </w:tcPr>
          <w:p w:rsidR="00BC32DD" w:rsidRPr="008932B0" w:rsidRDefault="008932B0" w:rsidP="00832AEF">
            <w:pPr>
              <w:pStyle w:val="DersBilgileri"/>
              <w:rPr>
                <w:szCs w:val="16"/>
              </w:rPr>
            </w:pPr>
            <w:r w:rsidRPr="008932B0">
              <w:rPr>
                <w:szCs w:val="16"/>
              </w:rPr>
              <w:t>2x14</w:t>
            </w:r>
          </w:p>
        </w:tc>
      </w:tr>
      <w:tr w:rsidR="00BC32DD" w:rsidRPr="008932B0" w:rsidTr="00832AEF">
        <w:trPr>
          <w:jc w:val="center"/>
        </w:trPr>
        <w:tc>
          <w:tcPr>
            <w:tcW w:w="2745" w:type="dxa"/>
            <w:vAlign w:val="center"/>
          </w:tcPr>
          <w:p w:rsidR="00BC32DD" w:rsidRPr="008932B0" w:rsidRDefault="00BC32DD" w:rsidP="00832AEF">
            <w:pPr>
              <w:pStyle w:val="DersBasliklar"/>
              <w:rPr>
                <w:szCs w:val="16"/>
              </w:rPr>
            </w:pPr>
            <w:r w:rsidRPr="008932B0">
              <w:rPr>
                <w:szCs w:val="16"/>
              </w:rPr>
              <w:t>Eğitim Dili</w:t>
            </w:r>
          </w:p>
        </w:tc>
        <w:tc>
          <w:tcPr>
            <w:tcW w:w="6068" w:type="dxa"/>
          </w:tcPr>
          <w:p w:rsidR="00BC32DD" w:rsidRPr="008932B0" w:rsidRDefault="008932B0" w:rsidP="00832AEF">
            <w:pPr>
              <w:pStyle w:val="DersBilgileri"/>
              <w:rPr>
                <w:szCs w:val="16"/>
              </w:rPr>
            </w:pPr>
            <w:r w:rsidRPr="008932B0">
              <w:rPr>
                <w:szCs w:val="16"/>
              </w:rPr>
              <w:t>Türkçe</w:t>
            </w:r>
          </w:p>
        </w:tc>
      </w:tr>
      <w:tr w:rsidR="00BC32DD" w:rsidRPr="008932B0" w:rsidTr="00832AEF">
        <w:trPr>
          <w:jc w:val="center"/>
        </w:trPr>
        <w:tc>
          <w:tcPr>
            <w:tcW w:w="2745" w:type="dxa"/>
            <w:vAlign w:val="center"/>
          </w:tcPr>
          <w:p w:rsidR="00BC32DD" w:rsidRPr="008932B0" w:rsidRDefault="00BC32DD" w:rsidP="00832AEF">
            <w:pPr>
              <w:pStyle w:val="DersBasliklar"/>
              <w:rPr>
                <w:szCs w:val="16"/>
              </w:rPr>
            </w:pPr>
            <w:r w:rsidRPr="008932B0">
              <w:rPr>
                <w:szCs w:val="16"/>
              </w:rPr>
              <w:t>Ön Koşul</w:t>
            </w:r>
          </w:p>
        </w:tc>
        <w:tc>
          <w:tcPr>
            <w:tcW w:w="6068" w:type="dxa"/>
          </w:tcPr>
          <w:p w:rsidR="00BC32DD" w:rsidRPr="008932B0" w:rsidRDefault="00A30892" w:rsidP="00832AEF">
            <w:pPr>
              <w:pStyle w:val="DersBilgileri"/>
              <w:rPr>
                <w:szCs w:val="16"/>
              </w:rPr>
            </w:pPr>
            <w:r>
              <w:rPr>
                <w:szCs w:val="16"/>
              </w:rPr>
              <w:t>Bu dersin ön koşulu bulunmamaktadır</w:t>
            </w:r>
          </w:p>
        </w:tc>
      </w:tr>
      <w:tr w:rsidR="00BC32DD" w:rsidRPr="008932B0" w:rsidTr="00832AEF">
        <w:trPr>
          <w:jc w:val="center"/>
        </w:trPr>
        <w:tc>
          <w:tcPr>
            <w:tcW w:w="2745" w:type="dxa"/>
            <w:vAlign w:val="center"/>
          </w:tcPr>
          <w:p w:rsidR="00BC32DD" w:rsidRPr="008932B0" w:rsidRDefault="00BC32DD" w:rsidP="00832AEF">
            <w:pPr>
              <w:pStyle w:val="DersBasliklar"/>
              <w:rPr>
                <w:szCs w:val="16"/>
              </w:rPr>
            </w:pPr>
            <w:r w:rsidRPr="008932B0">
              <w:rPr>
                <w:szCs w:val="16"/>
              </w:rPr>
              <w:t>Önerilen Kaynaklar</w:t>
            </w:r>
          </w:p>
        </w:tc>
        <w:tc>
          <w:tcPr>
            <w:tcW w:w="6068" w:type="dxa"/>
          </w:tcPr>
          <w:p w:rsidR="008932B0" w:rsidRPr="008932B0" w:rsidRDefault="008932B0" w:rsidP="008932B0">
            <w:pPr>
              <w:rPr>
                <w:b/>
                <w:sz w:val="16"/>
                <w:szCs w:val="16"/>
              </w:rPr>
            </w:pPr>
            <w:proofErr w:type="spellStart"/>
            <w:r w:rsidRPr="008932B0">
              <w:rPr>
                <w:sz w:val="16"/>
                <w:szCs w:val="16"/>
              </w:rPr>
              <w:t>Canav</w:t>
            </w:r>
            <w:proofErr w:type="spellEnd"/>
            <w:r w:rsidRPr="008932B0">
              <w:rPr>
                <w:sz w:val="16"/>
                <w:szCs w:val="16"/>
              </w:rPr>
              <w:t xml:space="preserve">  </w:t>
            </w:r>
            <w:proofErr w:type="spellStart"/>
            <w:r w:rsidRPr="008932B0">
              <w:rPr>
                <w:sz w:val="16"/>
                <w:szCs w:val="16"/>
              </w:rPr>
              <w:t>Üzlifat</w:t>
            </w:r>
            <w:proofErr w:type="spellEnd"/>
            <w:r w:rsidRPr="008932B0">
              <w:rPr>
                <w:sz w:val="16"/>
                <w:szCs w:val="16"/>
              </w:rPr>
              <w:t xml:space="preserve">,   </w:t>
            </w:r>
            <w:r w:rsidRPr="008932B0">
              <w:rPr>
                <w:i/>
                <w:sz w:val="16"/>
                <w:szCs w:val="16"/>
              </w:rPr>
              <w:t xml:space="preserve">Türkiye  </w:t>
            </w:r>
            <w:proofErr w:type="spellStart"/>
            <w:r w:rsidRPr="008932B0">
              <w:rPr>
                <w:i/>
                <w:sz w:val="16"/>
                <w:szCs w:val="16"/>
              </w:rPr>
              <w:t>Şise</w:t>
            </w:r>
            <w:proofErr w:type="spellEnd"/>
            <w:r w:rsidRPr="008932B0">
              <w:rPr>
                <w:i/>
                <w:sz w:val="16"/>
                <w:szCs w:val="16"/>
              </w:rPr>
              <w:t>  Ve  Cam  Fabrikaları  A.Ş Cam  Eserler  Koleksiyonu</w:t>
            </w:r>
            <w:r w:rsidRPr="008932B0">
              <w:rPr>
                <w:sz w:val="16"/>
                <w:szCs w:val="16"/>
              </w:rPr>
              <w:t xml:space="preserve">  İstanbul, 1985 </w:t>
            </w:r>
          </w:p>
          <w:p w:rsidR="008932B0" w:rsidRPr="008932B0" w:rsidRDefault="008932B0" w:rsidP="008932B0">
            <w:pPr>
              <w:spacing w:line="360" w:lineRule="auto"/>
              <w:rPr>
                <w:sz w:val="16"/>
                <w:szCs w:val="16"/>
              </w:rPr>
            </w:pPr>
            <w:r w:rsidRPr="008932B0">
              <w:rPr>
                <w:sz w:val="16"/>
                <w:szCs w:val="16"/>
              </w:rPr>
              <w:t>Marie-</w:t>
            </w:r>
            <w:proofErr w:type="spellStart"/>
            <w:r w:rsidRPr="008932B0">
              <w:rPr>
                <w:sz w:val="16"/>
                <w:szCs w:val="16"/>
              </w:rPr>
              <w:t>Jose</w:t>
            </w:r>
            <w:proofErr w:type="spellEnd"/>
            <w:r w:rsidRPr="008932B0">
              <w:rPr>
                <w:sz w:val="16"/>
                <w:szCs w:val="16"/>
              </w:rPr>
              <w:t xml:space="preserve"> </w:t>
            </w:r>
            <w:proofErr w:type="spellStart"/>
            <w:r w:rsidRPr="008932B0">
              <w:rPr>
                <w:sz w:val="16"/>
                <w:szCs w:val="16"/>
              </w:rPr>
              <w:t>Chavan</w:t>
            </w:r>
            <w:proofErr w:type="spellEnd"/>
            <w:r w:rsidRPr="008932B0">
              <w:rPr>
                <w:sz w:val="16"/>
                <w:szCs w:val="16"/>
              </w:rPr>
              <w:t xml:space="preserve">, </w:t>
            </w:r>
            <w:r w:rsidRPr="008932B0">
              <w:rPr>
                <w:i/>
                <w:iCs/>
                <w:sz w:val="16"/>
                <w:szCs w:val="16"/>
              </w:rPr>
              <w:t xml:space="preserve">La </w:t>
            </w:r>
            <w:proofErr w:type="spellStart"/>
            <w:r w:rsidRPr="008932B0">
              <w:rPr>
                <w:i/>
                <w:iCs/>
                <w:sz w:val="16"/>
                <w:szCs w:val="16"/>
              </w:rPr>
              <w:t>Nécropole</w:t>
            </w:r>
            <w:proofErr w:type="spellEnd"/>
            <w:r w:rsidRPr="008932B0">
              <w:rPr>
                <w:i/>
                <w:iCs/>
                <w:sz w:val="16"/>
                <w:szCs w:val="16"/>
              </w:rPr>
              <w:t xml:space="preserve"> </w:t>
            </w:r>
            <w:proofErr w:type="spellStart"/>
            <w:r w:rsidRPr="008932B0">
              <w:rPr>
                <w:i/>
                <w:iCs/>
                <w:sz w:val="16"/>
                <w:szCs w:val="16"/>
              </w:rPr>
              <w:t>d'Amathonte</w:t>
            </w:r>
            <w:proofErr w:type="spellEnd"/>
            <w:r w:rsidRPr="008932B0">
              <w:rPr>
                <w:i/>
                <w:iCs/>
                <w:sz w:val="16"/>
                <w:szCs w:val="16"/>
              </w:rPr>
              <w:t xml:space="preserve">. </w:t>
            </w:r>
            <w:proofErr w:type="spellStart"/>
            <w:r w:rsidRPr="008932B0">
              <w:rPr>
                <w:i/>
                <w:iCs/>
                <w:sz w:val="16"/>
                <w:szCs w:val="16"/>
              </w:rPr>
              <w:t>Tombes</w:t>
            </w:r>
            <w:proofErr w:type="spellEnd"/>
            <w:r w:rsidRPr="008932B0">
              <w:rPr>
                <w:sz w:val="16"/>
                <w:szCs w:val="16"/>
              </w:rPr>
              <w:t xml:space="preserve"> 110-385: IV: </w:t>
            </w:r>
            <w:proofErr w:type="spellStart"/>
            <w:r w:rsidRPr="008932B0">
              <w:rPr>
                <w:i/>
                <w:iCs/>
                <w:sz w:val="16"/>
                <w:szCs w:val="16"/>
              </w:rPr>
              <w:t>Les</w:t>
            </w:r>
            <w:proofErr w:type="spellEnd"/>
            <w:r w:rsidRPr="008932B0">
              <w:rPr>
                <w:i/>
                <w:iCs/>
                <w:sz w:val="16"/>
                <w:szCs w:val="16"/>
              </w:rPr>
              <w:t xml:space="preserve"> </w:t>
            </w:r>
            <w:proofErr w:type="spellStart"/>
            <w:r w:rsidRPr="008932B0">
              <w:rPr>
                <w:i/>
                <w:iCs/>
                <w:sz w:val="16"/>
                <w:szCs w:val="16"/>
              </w:rPr>
              <w:t>petits</w:t>
            </w:r>
            <w:proofErr w:type="spellEnd"/>
            <w:r w:rsidRPr="008932B0">
              <w:rPr>
                <w:i/>
                <w:iCs/>
                <w:sz w:val="16"/>
                <w:szCs w:val="16"/>
              </w:rPr>
              <w:t xml:space="preserve"> </w:t>
            </w:r>
            <w:proofErr w:type="spellStart"/>
            <w:r w:rsidRPr="008932B0">
              <w:rPr>
                <w:i/>
                <w:iCs/>
                <w:sz w:val="16"/>
                <w:szCs w:val="16"/>
              </w:rPr>
              <w:t>objets</w:t>
            </w:r>
            <w:proofErr w:type="spellEnd"/>
            <w:r w:rsidRPr="008932B0">
              <w:rPr>
                <w:sz w:val="16"/>
                <w:szCs w:val="16"/>
              </w:rPr>
              <w:t xml:space="preserve"> (1990).</w:t>
            </w:r>
          </w:p>
          <w:p w:rsidR="008932B0" w:rsidRPr="008932B0" w:rsidRDefault="008932B0" w:rsidP="008932B0">
            <w:pPr>
              <w:spacing w:line="360" w:lineRule="auto"/>
              <w:rPr>
                <w:sz w:val="16"/>
                <w:szCs w:val="16"/>
              </w:rPr>
            </w:pPr>
            <w:r w:rsidRPr="008932B0">
              <w:rPr>
                <w:sz w:val="16"/>
                <w:szCs w:val="16"/>
              </w:rPr>
              <w:t xml:space="preserve">G.R. </w:t>
            </w:r>
            <w:proofErr w:type="spellStart"/>
            <w:r w:rsidRPr="008932B0">
              <w:rPr>
                <w:sz w:val="16"/>
                <w:szCs w:val="16"/>
              </w:rPr>
              <w:t>Davidson</w:t>
            </w:r>
            <w:proofErr w:type="spellEnd"/>
            <w:r w:rsidRPr="008932B0">
              <w:rPr>
                <w:sz w:val="16"/>
                <w:szCs w:val="16"/>
              </w:rPr>
              <w:t xml:space="preserve"> </w:t>
            </w:r>
            <w:proofErr w:type="spellStart"/>
            <w:r w:rsidRPr="008932B0">
              <w:rPr>
                <w:rStyle w:val="Vurgu"/>
                <w:sz w:val="16"/>
                <w:szCs w:val="16"/>
              </w:rPr>
              <w:t>Corinth</w:t>
            </w:r>
            <w:proofErr w:type="spellEnd"/>
            <w:r w:rsidRPr="008932B0">
              <w:rPr>
                <w:sz w:val="16"/>
                <w:szCs w:val="16"/>
              </w:rPr>
              <w:t xml:space="preserve">. </w:t>
            </w:r>
            <w:r w:rsidRPr="008932B0">
              <w:rPr>
                <w:rStyle w:val="Vurgu"/>
                <w:sz w:val="16"/>
                <w:szCs w:val="16"/>
              </w:rPr>
              <w:t>XII</w:t>
            </w:r>
            <w:r w:rsidRPr="008932B0">
              <w:rPr>
                <w:sz w:val="16"/>
                <w:szCs w:val="16"/>
              </w:rPr>
              <w:t xml:space="preserve">: </w:t>
            </w:r>
            <w:proofErr w:type="spellStart"/>
            <w:r w:rsidRPr="008932B0">
              <w:rPr>
                <w:sz w:val="16"/>
                <w:szCs w:val="16"/>
              </w:rPr>
              <w:t>The</w:t>
            </w:r>
            <w:proofErr w:type="spellEnd"/>
            <w:r w:rsidRPr="008932B0">
              <w:rPr>
                <w:sz w:val="16"/>
                <w:szCs w:val="16"/>
              </w:rPr>
              <w:t xml:space="preserve"> </w:t>
            </w:r>
            <w:proofErr w:type="spellStart"/>
            <w:r w:rsidRPr="008932B0">
              <w:rPr>
                <w:sz w:val="16"/>
                <w:szCs w:val="16"/>
              </w:rPr>
              <w:t>Minor</w:t>
            </w:r>
            <w:proofErr w:type="spellEnd"/>
            <w:r w:rsidRPr="008932B0">
              <w:rPr>
                <w:sz w:val="16"/>
                <w:szCs w:val="16"/>
              </w:rPr>
              <w:t xml:space="preserve"> Objects (1952).</w:t>
            </w:r>
          </w:p>
          <w:p w:rsidR="008932B0" w:rsidRPr="008932B0" w:rsidRDefault="008932B0" w:rsidP="008932B0">
            <w:pPr>
              <w:spacing w:line="360" w:lineRule="auto"/>
              <w:rPr>
                <w:sz w:val="16"/>
                <w:szCs w:val="16"/>
              </w:rPr>
            </w:pPr>
            <w:r w:rsidRPr="008932B0">
              <w:rPr>
                <w:sz w:val="16"/>
                <w:szCs w:val="16"/>
              </w:rPr>
              <w:t xml:space="preserve">W. </w:t>
            </w:r>
            <w:proofErr w:type="spellStart"/>
            <w:r w:rsidRPr="008932B0">
              <w:rPr>
                <w:sz w:val="16"/>
                <w:szCs w:val="16"/>
              </w:rPr>
              <w:t>Deonna</w:t>
            </w:r>
            <w:proofErr w:type="spellEnd"/>
            <w:r w:rsidRPr="008932B0">
              <w:rPr>
                <w:sz w:val="16"/>
                <w:szCs w:val="16"/>
              </w:rPr>
              <w:t xml:space="preserve">, </w:t>
            </w:r>
            <w:r w:rsidRPr="008932B0">
              <w:rPr>
                <w:i/>
                <w:iCs/>
                <w:sz w:val="16"/>
                <w:szCs w:val="16"/>
              </w:rPr>
              <w:t xml:space="preserve">Exploration </w:t>
            </w:r>
            <w:proofErr w:type="spellStart"/>
            <w:r w:rsidRPr="008932B0">
              <w:rPr>
                <w:i/>
                <w:iCs/>
                <w:sz w:val="16"/>
                <w:szCs w:val="16"/>
              </w:rPr>
              <w:t>archeologique</w:t>
            </w:r>
            <w:proofErr w:type="spellEnd"/>
            <w:r w:rsidRPr="008932B0">
              <w:rPr>
                <w:i/>
                <w:iCs/>
                <w:sz w:val="16"/>
                <w:szCs w:val="16"/>
              </w:rPr>
              <w:t xml:space="preserve"> de </w:t>
            </w:r>
            <w:proofErr w:type="spellStart"/>
            <w:r w:rsidRPr="008932B0">
              <w:rPr>
                <w:rStyle w:val="yshortcuts"/>
                <w:i/>
                <w:iCs/>
                <w:sz w:val="16"/>
                <w:szCs w:val="16"/>
              </w:rPr>
              <w:t>Delos</w:t>
            </w:r>
            <w:proofErr w:type="spellEnd"/>
            <w:r w:rsidRPr="008932B0">
              <w:rPr>
                <w:sz w:val="16"/>
                <w:szCs w:val="16"/>
              </w:rPr>
              <w:t xml:space="preserve">, XVIII: </w:t>
            </w:r>
            <w:r w:rsidRPr="008932B0">
              <w:rPr>
                <w:i/>
                <w:iCs/>
                <w:sz w:val="16"/>
                <w:szCs w:val="16"/>
              </w:rPr>
              <w:t xml:space="preserve">Le </w:t>
            </w:r>
            <w:proofErr w:type="spellStart"/>
            <w:r w:rsidRPr="008932B0">
              <w:rPr>
                <w:i/>
                <w:iCs/>
                <w:sz w:val="16"/>
                <w:szCs w:val="16"/>
              </w:rPr>
              <w:t>mobilier</w:t>
            </w:r>
            <w:proofErr w:type="spellEnd"/>
            <w:r w:rsidRPr="008932B0">
              <w:rPr>
                <w:i/>
                <w:iCs/>
                <w:sz w:val="16"/>
                <w:szCs w:val="16"/>
              </w:rPr>
              <w:t xml:space="preserve"> </w:t>
            </w:r>
            <w:proofErr w:type="spellStart"/>
            <w:r w:rsidRPr="008932B0">
              <w:rPr>
                <w:i/>
                <w:iCs/>
                <w:sz w:val="16"/>
                <w:szCs w:val="16"/>
              </w:rPr>
              <w:t>delien</w:t>
            </w:r>
            <w:proofErr w:type="spellEnd"/>
            <w:r w:rsidRPr="008932B0">
              <w:rPr>
                <w:i/>
                <w:iCs/>
                <w:sz w:val="16"/>
                <w:szCs w:val="16"/>
              </w:rPr>
              <w:t xml:space="preserve"> </w:t>
            </w:r>
            <w:r w:rsidRPr="008932B0">
              <w:rPr>
                <w:sz w:val="16"/>
                <w:szCs w:val="16"/>
              </w:rPr>
              <w:t>(1938).</w:t>
            </w:r>
          </w:p>
          <w:p w:rsidR="008932B0" w:rsidRPr="008932B0" w:rsidRDefault="008932B0" w:rsidP="008932B0">
            <w:pPr>
              <w:rPr>
                <w:sz w:val="16"/>
                <w:szCs w:val="16"/>
              </w:rPr>
            </w:pPr>
            <w:r w:rsidRPr="008932B0">
              <w:rPr>
                <w:sz w:val="16"/>
                <w:szCs w:val="16"/>
              </w:rPr>
              <w:t xml:space="preserve">E. B. </w:t>
            </w:r>
            <w:proofErr w:type="spellStart"/>
            <w:r w:rsidRPr="008932B0">
              <w:rPr>
                <w:sz w:val="16"/>
                <w:szCs w:val="16"/>
              </w:rPr>
              <w:t>Dusenbery</w:t>
            </w:r>
            <w:proofErr w:type="spellEnd"/>
            <w:r w:rsidRPr="008932B0">
              <w:rPr>
                <w:sz w:val="16"/>
                <w:szCs w:val="16"/>
              </w:rPr>
              <w:t xml:space="preserve">, </w:t>
            </w:r>
            <w:proofErr w:type="spellStart"/>
            <w:r w:rsidRPr="008932B0">
              <w:rPr>
                <w:rStyle w:val="yshortcuts"/>
                <w:sz w:val="16"/>
                <w:szCs w:val="16"/>
              </w:rPr>
              <w:t>Samothrace</w:t>
            </w:r>
            <w:proofErr w:type="spellEnd"/>
            <w:r w:rsidRPr="008932B0">
              <w:rPr>
                <w:sz w:val="16"/>
                <w:szCs w:val="16"/>
              </w:rPr>
              <w:t xml:space="preserve">, Volume 11: </w:t>
            </w:r>
            <w:proofErr w:type="spellStart"/>
            <w:r w:rsidRPr="008932B0">
              <w:rPr>
                <w:sz w:val="16"/>
                <w:szCs w:val="16"/>
              </w:rPr>
              <w:t>The</w:t>
            </w:r>
            <w:proofErr w:type="spellEnd"/>
            <w:r w:rsidRPr="008932B0">
              <w:rPr>
                <w:sz w:val="16"/>
                <w:szCs w:val="16"/>
              </w:rPr>
              <w:t xml:space="preserve"> </w:t>
            </w:r>
            <w:proofErr w:type="spellStart"/>
            <w:r w:rsidRPr="008932B0">
              <w:rPr>
                <w:sz w:val="16"/>
                <w:szCs w:val="16"/>
              </w:rPr>
              <w:t>Nekropoleis</w:t>
            </w:r>
            <w:proofErr w:type="spellEnd"/>
            <w:r w:rsidRPr="008932B0">
              <w:rPr>
                <w:sz w:val="16"/>
                <w:szCs w:val="16"/>
              </w:rPr>
              <w:t xml:space="preserve"> (1998).</w:t>
            </w:r>
          </w:p>
          <w:p w:rsidR="008932B0" w:rsidRPr="008932B0" w:rsidRDefault="008932B0" w:rsidP="008932B0">
            <w:pPr>
              <w:spacing w:before="100" w:beforeAutospacing="1" w:after="100" w:afterAutospacing="1"/>
              <w:rPr>
                <w:sz w:val="16"/>
                <w:szCs w:val="16"/>
              </w:rPr>
            </w:pPr>
            <w:proofErr w:type="spellStart"/>
            <w:r w:rsidRPr="008932B0">
              <w:rPr>
                <w:rStyle w:val="HTMLCite"/>
                <w:sz w:val="16"/>
                <w:szCs w:val="16"/>
              </w:rPr>
              <w:t>Fiorelli</w:t>
            </w:r>
            <w:proofErr w:type="spellEnd"/>
            <w:r w:rsidRPr="008932B0">
              <w:rPr>
                <w:rStyle w:val="HTMLCite"/>
                <w:sz w:val="16"/>
                <w:szCs w:val="16"/>
              </w:rPr>
              <w:t xml:space="preserve">, </w:t>
            </w:r>
            <w:proofErr w:type="spellStart"/>
            <w:r w:rsidRPr="008932B0">
              <w:rPr>
                <w:rStyle w:val="HTMLCite"/>
                <w:sz w:val="16"/>
                <w:szCs w:val="16"/>
              </w:rPr>
              <w:t>Anna</w:t>
            </w:r>
            <w:proofErr w:type="spellEnd"/>
            <w:r w:rsidRPr="008932B0">
              <w:rPr>
                <w:rStyle w:val="HTMLCite"/>
                <w:sz w:val="16"/>
                <w:szCs w:val="16"/>
              </w:rPr>
              <w:t xml:space="preserve"> (1989). </w:t>
            </w:r>
            <w:proofErr w:type="spellStart"/>
            <w:r w:rsidRPr="008932B0">
              <w:rPr>
                <w:rStyle w:val="HTMLCite"/>
                <w:sz w:val="16"/>
                <w:szCs w:val="16"/>
              </w:rPr>
              <w:t>Corals</w:t>
            </w:r>
            <w:proofErr w:type="spellEnd"/>
            <w:r w:rsidRPr="008932B0">
              <w:rPr>
                <w:rStyle w:val="HTMLCite"/>
                <w:sz w:val="16"/>
                <w:szCs w:val="16"/>
              </w:rPr>
              <w:t xml:space="preserve"> </w:t>
            </w:r>
            <w:proofErr w:type="spellStart"/>
            <w:r w:rsidRPr="008932B0">
              <w:rPr>
                <w:rStyle w:val="HTMLCite"/>
                <w:sz w:val="16"/>
                <w:szCs w:val="16"/>
              </w:rPr>
              <w:t>and</w:t>
            </w:r>
            <w:proofErr w:type="spellEnd"/>
            <w:r w:rsidRPr="008932B0">
              <w:rPr>
                <w:rStyle w:val="HTMLCite"/>
                <w:sz w:val="16"/>
                <w:szCs w:val="16"/>
              </w:rPr>
              <w:t xml:space="preserve"> </w:t>
            </w:r>
            <w:proofErr w:type="spellStart"/>
            <w:r w:rsidRPr="008932B0">
              <w:rPr>
                <w:rStyle w:val="HTMLCite"/>
                <w:sz w:val="16"/>
                <w:szCs w:val="16"/>
              </w:rPr>
              <w:t>Cameos</w:t>
            </w:r>
            <w:proofErr w:type="spellEnd"/>
            <w:r w:rsidRPr="008932B0">
              <w:rPr>
                <w:rStyle w:val="HTMLCite"/>
                <w:sz w:val="16"/>
                <w:szCs w:val="16"/>
              </w:rPr>
              <w:t xml:space="preserve"> – </w:t>
            </w:r>
            <w:proofErr w:type="spellStart"/>
            <w:r w:rsidRPr="008932B0">
              <w:rPr>
                <w:rStyle w:val="HTMLCite"/>
                <w:sz w:val="16"/>
                <w:szCs w:val="16"/>
              </w:rPr>
              <w:t>The</w:t>
            </w:r>
            <w:proofErr w:type="spellEnd"/>
            <w:r w:rsidRPr="008932B0">
              <w:rPr>
                <w:rStyle w:val="HTMLCite"/>
                <w:sz w:val="16"/>
                <w:szCs w:val="16"/>
              </w:rPr>
              <w:t xml:space="preserve"> </w:t>
            </w:r>
            <w:proofErr w:type="spellStart"/>
            <w:r w:rsidRPr="008932B0">
              <w:rPr>
                <w:rStyle w:val="HTMLCite"/>
                <w:sz w:val="16"/>
                <w:szCs w:val="16"/>
              </w:rPr>
              <w:t>treasures</w:t>
            </w:r>
            <w:proofErr w:type="spellEnd"/>
            <w:r w:rsidRPr="008932B0">
              <w:rPr>
                <w:rStyle w:val="HTMLCite"/>
                <w:sz w:val="16"/>
                <w:szCs w:val="16"/>
              </w:rPr>
              <w:t xml:space="preserve"> of </w:t>
            </w:r>
            <w:proofErr w:type="spellStart"/>
            <w:r w:rsidRPr="008932B0">
              <w:rPr>
                <w:rStyle w:val="HTMLCite"/>
                <w:sz w:val="16"/>
                <w:szCs w:val="16"/>
              </w:rPr>
              <w:t>Torre</w:t>
            </w:r>
            <w:proofErr w:type="spellEnd"/>
            <w:r w:rsidRPr="008932B0">
              <w:rPr>
                <w:rStyle w:val="HTMLCite"/>
                <w:sz w:val="16"/>
                <w:szCs w:val="16"/>
              </w:rPr>
              <w:t xml:space="preserve"> Del </w:t>
            </w:r>
            <w:proofErr w:type="spellStart"/>
            <w:r w:rsidRPr="008932B0">
              <w:rPr>
                <w:rStyle w:val="HTMLCite"/>
                <w:sz w:val="16"/>
                <w:szCs w:val="16"/>
              </w:rPr>
              <w:t>Greco</w:t>
            </w:r>
            <w:proofErr w:type="spellEnd"/>
            <w:r w:rsidRPr="008932B0">
              <w:rPr>
                <w:rStyle w:val="HTMLCite"/>
                <w:sz w:val="16"/>
                <w:szCs w:val="16"/>
              </w:rPr>
              <w:t>.</w:t>
            </w:r>
            <w:r w:rsidRPr="008932B0">
              <w:rPr>
                <w:rStyle w:val="z3988"/>
                <w:vanish/>
                <w:sz w:val="16"/>
                <w:szCs w:val="16"/>
              </w:rPr>
              <w:t> </w:t>
            </w:r>
          </w:p>
          <w:p w:rsidR="008932B0" w:rsidRPr="008932B0" w:rsidRDefault="008932B0" w:rsidP="008932B0">
            <w:pPr>
              <w:rPr>
                <w:rStyle w:val="HTMLCite"/>
                <w:i w:val="0"/>
                <w:iCs w:val="0"/>
                <w:sz w:val="16"/>
                <w:szCs w:val="16"/>
              </w:rPr>
            </w:pPr>
            <w:proofErr w:type="spellStart"/>
            <w:r w:rsidRPr="008932B0">
              <w:rPr>
                <w:rStyle w:val="HTMLCite"/>
                <w:sz w:val="16"/>
                <w:szCs w:val="16"/>
              </w:rPr>
              <w:t>Henig</w:t>
            </w:r>
            <w:proofErr w:type="spellEnd"/>
            <w:r w:rsidRPr="008932B0">
              <w:rPr>
                <w:rStyle w:val="HTMLCite"/>
                <w:sz w:val="16"/>
                <w:szCs w:val="16"/>
              </w:rPr>
              <w:t xml:space="preserve">, Martin (1990). </w:t>
            </w:r>
            <w:proofErr w:type="spellStart"/>
            <w:r w:rsidRPr="008932B0">
              <w:rPr>
                <w:rStyle w:val="HTMLCite"/>
                <w:sz w:val="16"/>
                <w:szCs w:val="16"/>
              </w:rPr>
              <w:t>The</w:t>
            </w:r>
            <w:proofErr w:type="spellEnd"/>
            <w:r w:rsidRPr="008932B0">
              <w:rPr>
                <w:rStyle w:val="HTMLCite"/>
                <w:sz w:val="16"/>
                <w:szCs w:val="16"/>
              </w:rPr>
              <w:t xml:space="preserve"> Content </w:t>
            </w:r>
            <w:proofErr w:type="spellStart"/>
            <w:r w:rsidRPr="008932B0">
              <w:rPr>
                <w:rStyle w:val="HTMLCite"/>
                <w:sz w:val="16"/>
                <w:szCs w:val="16"/>
              </w:rPr>
              <w:t>Family</w:t>
            </w:r>
            <w:proofErr w:type="spellEnd"/>
            <w:r w:rsidRPr="008932B0">
              <w:rPr>
                <w:rStyle w:val="HTMLCite"/>
                <w:sz w:val="16"/>
                <w:szCs w:val="16"/>
              </w:rPr>
              <w:t xml:space="preserve"> Collection of Ancient </w:t>
            </w:r>
            <w:proofErr w:type="spellStart"/>
            <w:r w:rsidRPr="008932B0">
              <w:rPr>
                <w:rStyle w:val="HTMLCite"/>
                <w:sz w:val="16"/>
                <w:szCs w:val="16"/>
              </w:rPr>
              <w:t>Cameos-Ashmolean</w:t>
            </w:r>
            <w:proofErr w:type="spellEnd"/>
            <w:r w:rsidRPr="008932B0">
              <w:rPr>
                <w:rStyle w:val="HTMLCite"/>
                <w:sz w:val="16"/>
                <w:szCs w:val="16"/>
              </w:rPr>
              <w:t xml:space="preserve"> </w:t>
            </w:r>
            <w:proofErr w:type="spellStart"/>
            <w:r w:rsidRPr="008932B0">
              <w:rPr>
                <w:rStyle w:val="HTMLCite"/>
                <w:sz w:val="16"/>
                <w:szCs w:val="16"/>
              </w:rPr>
              <w:t>Museum</w:t>
            </w:r>
            <w:proofErr w:type="spellEnd"/>
            <w:r w:rsidRPr="008932B0">
              <w:rPr>
                <w:rStyle w:val="HTMLCite"/>
                <w:sz w:val="16"/>
                <w:szCs w:val="16"/>
              </w:rPr>
              <w:t>.</w:t>
            </w:r>
          </w:p>
          <w:p w:rsidR="008932B0" w:rsidRPr="008932B0" w:rsidRDefault="008932B0" w:rsidP="008932B0">
            <w:pPr>
              <w:spacing w:before="100" w:beforeAutospacing="1" w:after="100" w:afterAutospacing="1"/>
              <w:rPr>
                <w:sz w:val="16"/>
                <w:szCs w:val="16"/>
              </w:rPr>
            </w:pPr>
            <w:proofErr w:type="spellStart"/>
            <w:r w:rsidRPr="008932B0">
              <w:rPr>
                <w:rStyle w:val="HTMLCite"/>
                <w:sz w:val="16"/>
                <w:szCs w:val="16"/>
              </w:rPr>
              <w:t>Neverov</w:t>
            </w:r>
            <w:proofErr w:type="spellEnd"/>
            <w:r w:rsidRPr="008932B0">
              <w:rPr>
                <w:rStyle w:val="HTMLCite"/>
                <w:sz w:val="16"/>
                <w:szCs w:val="16"/>
              </w:rPr>
              <w:t xml:space="preserve">, O (1971). </w:t>
            </w:r>
            <w:proofErr w:type="spellStart"/>
            <w:r w:rsidRPr="008932B0">
              <w:rPr>
                <w:rStyle w:val="HTMLCite"/>
                <w:sz w:val="16"/>
                <w:szCs w:val="16"/>
              </w:rPr>
              <w:t>Antique</w:t>
            </w:r>
            <w:proofErr w:type="spellEnd"/>
            <w:r w:rsidRPr="008932B0">
              <w:rPr>
                <w:rStyle w:val="HTMLCite"/>
                <w:sz w:val="16"/>
                <w:szCs w:val="16"/>
              </w:rPr>
              <w:t xml:space="preserve"> </w:t>
            </w:r>
            <w:proofErr w:type="spellStart"/>
            <w:r w:rsidRPr="008932B0">
              <w:rPr>
                <w:rStyle w:val="HTMLCite"/>
                <w:sz w:val="16"/>
                <w:szCs w:val="16"/>
              </w:rPr>
              <w:t>Cameos</w:t>
            </w:r>
            <w:proofErr w:type="spellEnd"/>
            <w:r w:rsidRPr="008932B0">
              <w:rPr>
                <w:rStyle w:val="HTMLCite"/>
                <w:sz w:val="16"/>
                <w:szCs w:val="16"/>
              </w:rPr>
              <w:t xml:space="preserve"> in </w:t>
            </w:r>
            <w:proofErr w:type="spellStart"/>
            <w:r w:rsidRPr="008932B0">
              <w:rPr>
                <w:rStyle w:val="HTMLCite"/>
                <w:sz w:val="16"/>
                <w:szCs w:val="16"/>
              </w:rPr>
              <w:t>the</w:t>
            </w:r>
            <w:proofErr w:type="spellEnd"/>
            <w:r w:rsidRPr="008932B0">
              <w:rPr>
                <w:rStyle w:val="HTMLCite"/>
                <w:sz w:val="16"/>
                <w:szCs w:val="16"/>
              </w:rPr>
              <w:t xml:space="preserve"> </w:t>
            </w:r>
            <w:proofErr w:type="spellStart"/>
            <w:r w:rsidRPr="008932B0">
              <w:rPr>
                <w:rStyle w:val="HTMLCite"/>
                <w:sz w:val="16"/>
                <w:szCs w:val="16"/>
              </w:rPr>
              <w:t>Hermitage</w:t>
            </w:r>
            <w:proofErr w:type="spellEnd"/>
            <w:r w:rsidRPr="008932B0">
              <w:rPr>
                <w:rStyle w:val="HTMLCite"/>
                <w:sz w:val="16"/>
                <w:szCs w:val="16"/>
              </w:rPr>
              <w:t xml:space="preserve"> Collection. Aurora Art </w:t>
            </w:r>
            <w:proofErr w:type="spellStart"/>
            <w:r w:rsidRPr="008932B0">
              <w:rPr>
                <w:rStyle w:val="HTMLCite"/>
                <w:sz w:val="16"/>
                <w:szCs w:val="16"/>
              </w:rPr>
              <w:t>Publishers</w:t>
            </w:r>
            <w:proofErr w:type="spellEnd"/>
            <w:r w:rsidRPr="008932B0">
              <w:rPr>
                <w:rStyle w:val="HTMLCite"/>
                <w:sz w:val="16"/>
                <w:szCs w:val="16"/>
              </w:rPr>
              <w:t>.</w:t>
            </w:r>
            <w:r w:rsidRPr="008932B0">
              <w:rPr>
                <w:rStyle w:val="z3988"/>
                <w:vanish/>
                <w:sz w:val="16"/>
                <w:szCs w:val="16"/>
              </w:rPr>
              <w:t> </w:t>
            </w:r>
          </w:p>
          <w:p w:rsidR="008932B0" w:rsidRPr="008932B0" w:rsidRDefault="008932B0" w:rsidP="008932B0">
            <w:pPr>
              <w:pStyle w:val="GvdeMetni2"/>
              <w:rPr>
                <w:rFonts w:ascii="Verdana" w:hAnsi="Verdana"/>
                <w:sz w:val="16"/>
                <w:szCs w:val="16"/>
              </w:rPr>
            </w:pPr>
            <w:r w:rsidRPr="008932B0">
              <w:rPr>
                <w:rFonts w:ascii="Verdana" w:hAnsi="Verdana"/>
                <w:sz w:val="16"/>
                <w:szCs w:val="16"/>
              </w:rPr>
              <w:t xml:space="preserve">G. Richter, </w:t>
            </w:r>
            <w:proofErr w:type="spellStart"/>
            <w:r w:rsidRPr="008932B0">
              <w:rPr>
                <w:rFonts w:ascii="Verdana" w:hAnsi="Verdana"/>
                <w:i/>
                <w:iCs/>
                <w:sz w:val="16"/>
                <w:szCs w:val="16"/>
              </w:rPr>
              <w:t>Catalogue</w:t>
            </w:r>
            <w:proofErr w:type="spellEnd"/>
            <w:r w:rsidRPr="008932B0">
              <w:rPr>
                <w:rFonts w:ascii="Verdana" w:hAnsi="Verdana"/>
                <w:i/>
                <w:iCs/>
                <w:sz w:val="16"/>
                <w:szCs w:val="16"/>
              </w:rPr>
              <w:t xml:space="preserve"> of </w:t>
            </w:r>
            <w:proofErr w:type="spellStart"/>
            <w:r w:rsidRPr="008932B0">
              <w:rPr>
                <w:rFonts w:ascii="Verdana" w:hAnsi="Verdana"/>
                <w:i/>
                <w:iCs/>
                <w:sz w:val="16"/>
                <w:szCs w:val="16"/>
              </w:rPr>
              <w:t>Engraved</w:t>
            </w:r>
            <w:proofErr w:type="spellEnd"/>
            <w:r w:rsidRPr="008932B0">
              <w:rPr>
                <w:rFonts w:ascii="Verdana" w:hAnsi="Verdana"/>
                <w:i/>
                <w:iCs/>
                <w:sz w:val="16"/>
                <w:szCs w:val="16"/>
              </w:rPr>
              <w:t xml:space="preserve"> </w:t>
            </w:r>
            <w:proofErr w:type="spellStart"/>
            <w:r w:rsidRPr="008932B0">
              <w:rPr>
                <w:rFonts w:ascii="Verdana" w:hAnsi="Verdana"/>
                <w:i/>
                <w:iCs/>
                <w:sz w:val="16"/>
                <w:szCs w:val="16"/>
              </w:rPr>
              <w:t>Gems</w:t>
            </w:r>
            <w:proofErr w:type="spellEnd"/>
            <w:r w:rsidRPr="008932B0">
              <w:rPr>
                <w:rFonts w:ascii="Verdana" w:hAnsi="Verdana"/>
                <w:i/>
                <w:iCs/>
                <w:sz w:val="16"/>
                <w:szCs w:val="16"/>
              </w:rPr>
              <w:t xml:space="preserve"> </w:t>
            </w:r>
            <w:proofErr w:type="spellStart"/>
            <w:r w:rsidRPr="008932B0">
              <w:rPr>
                <w:rFonts w:ascii="Verdana" w:hAnsi="Verdana"/>
                <w:i/>
                <w:iCs/>
                <w:sz w:val="16"/>
                <w:szCs w:val="16"/>
              </w:rPr>
              <w:t>Greek</w:t>
            </w:r>
            <w:proofErr w:type="spellEnd"/>
            <w:r w:rsidRPr="008932B0">
              <w:rPr>
                <w:rFonts w:ascii="Verdana" w:hAnsi="Verdana"/>
                <w:i/>
                <w:iCs/>
                <w:sz w:val="16"/>
                <w:szCs w:val="16"/>
              </w:rPr>
              <w:t xml:space="preserve">, </w:t>
            </w:r>
            <w:proofErr w:type="spellStart"/>
            <w:r w:rsidRPr="008932B0">
              <w:rPr>
                <w:rFonts w:ascii="Verdana" w:hAnsi="Verdana"/>
                <w:i/>
                <w:iCs/>
                <w:sz w:val="16"/>
                <w:szCs w:val="16"/>
              </w:rPr>
              <w:t>Etruscan</w:t>
            </w:r>
            <w:proofErr w:type="spellEnd"/>
            <w:r w:rsidRPr="008932B0">
              <w:rPr>
                <w:rFonts w:ascii="Verdana" w:hAnsi="Verdana"/>
                <w:i/>
                <w:iCs/>
                <w:sz w:val="16"/>
                <w:szCs w:val="16"/>
              </w:rPr>
              <w:t xml:space="preserve"> </w:t>
            </w:r>
            <w:proofErr w:type="spellStart"/>
            <w:r w:rsidRPr="008932B0">
              <w:rPr>
                <w:rFonts w:ascii="Verdana" w:hAnsi="Verdana"/>
                <w:i/>
                <w:iCs/>
                <w:sz w:val="16"/>
                <w:szCs w:val="16"/>
              </w:rPr>
              <w:t>and</w:t>
            </w:r>
            <w:proofErr w:type="spellEnd"/>
            <w:r w:rsidRPr="008932B0">
              <w:rPr>
                <w:rFonts w:ascii="Verdana" w:hAnsi="Verdana"/>
                <w:i/>
                <w:iCs/>
                <w:sz w:val="16"/>
                <w:szCs w:val="16"/>
              </w:rPr>
              <w:t xml:space="preserve"> Roman</w:t>
            </w:r>
            <w:r w:rsidRPr="008932B0">
              <w:rPr>
                <w:rFonts w:ascii="Verdana" w:hAnsi="Verdana"/>
                <w:sz w:val="16"/>
                <w:szCs w:val="16"/>
              </w:rPr>
              <w:t>, Roma, 1956</w:t>
            </w:r>
          </w:p>
          <w:p w:rsidR="008932B0" w:rsidRPr="008932B0" w:rsidRDefault="008932B0" w:rsidP="008932B0">
            <w:pPr>
              <w:rPr>
                <w:b/>
                <w:sz w:val="16"/>
                <w:szCs w:val="16"/>
              </w:rPr>
            </w:pPr>
            <w:proofErr w:type="spellStart"/>
            <w:r w:rsidRPr="008932B0">
              <w:rPr>
                <w:rStyle w:val="HTMLCite"/>
                <w:sz w:val="16"/>
                <w:szCs w:val="16"/>
              </w:rPr>
              <w:t>Scarisbrick</w:t>
            </w:r>
            <w:proofErr w:type="spellEnd"/>
            <w:r w:rsidRPr="008932B0">
              <w:rPr>
                <w:rStyle w:val="HTMLCite"/>
                <w:sz w:val="16"/>
                <w:szCs w:val="16"/>
              </w:rPr>
              <w:t xml:space="preserve">, </w:t>
            </w:r>
            <w:proofErr w:type="spellStart"/>
            <w:r w:rsidRPr="008932B0">
              <w:rPr>
                <w:rStyle w:val="HTMLCite"/>
                <w:sz w:val="16"/>
                <w:szCs w:val="16"/>
              </w:rPr>
              <w:t>Dianna</w:t>
            </w:r>
            <w:proofErr w:type="spellEnd"/>
            <w:r w:rsidRPr="008932B0">
              <w:rPr>
                <w:rStyle w:val="HTMLCite"/>
                <w:sz w:val="16"/>
                <w:szCs w:val="16"/>
              </w:rPr>
              <w:t xml:space="preserve"> (2003). </w:t>
            </w:r>
            <w:proofErr w:type="spellStart"/>
            <w:r w:rsidRPr="008932B0">
              <w:rPr>
                <w:rStyle w:val="HTMLCite"/>
                <w:sz w:val="16"/>
                <w:szCs w:val="16"/>
              </w:rPr>
              <w:t>Classical</w:t>
            </w:r>
            <w:proofErr w:type="spellEnd"/>
            <w:r w:rsidRPr="008932B0">
              <w:rPr>
                <w:rStyle w:val="HTMLCite"/>
                <w:sz w:val="16"/>
                <w:szCs w:val="16"/>
              </w:rPr>
              <w:t xml:space="preserve"> </w:t>
            </w:r>
            <w:proofErr w:type="spellStart"/>
            <w:r w:rsidRPr="008932B0">
              <w:rPr>
                <w:rStyle w:val="HTMLCite"/>
                <w:sz w:val="16"/>
                <w:szCs w:val="16"/>
              </w:rPr>
              <w:t>Gems</w:t>
            </w:r>
            <w:proofErr w:type="spellEnd"/>
            <w:r w:rsidRPr="008932B0">
              <w:rPr>
                <w:rStyle w:val="HTMLCite"/>
                <w:sz w:val="16"/>
                <w:szCs w:val="16"/>
              </w:rPr>
              <w:t xml:space="preserve">: Ancient </w:t>
            </w:r>
            <w:proofErr w:type="spellStart"/>
            <w:r w:rsidRPr="008932B0">
              <w:rPr>
                <w:rStyle w:val="HTMLCite"/>
                <w:sz w:val="16"/>
                <w:szCs w:val="16"/>
              </w:rPr>
              <w:t>and</w:t>
            </w:r>
            <w:proofErr w:type="spellEnd"/>
            <w:r w:rsidRPr="008932B0">
              <w:rPr>
                <w:rStyle w:val="HTMLCite"/>
                <w:sz w:val="16"/>
                <w:szCs w:val="16"/>
              </w:rPr>
              <w:t xml:space="preserve"> Modern </w:t>
            </w:r>
            <w:proofErr w:type="spellStart"/>
            <w:r w:rsidRPr="008932B0">
              <w:rPr>
                <w:rStyle w:val="HTMLCite"/>
                <w:sz w:val="16"/>
                <w:szCs w:val="16"/>
              </w:rPr>
              <w:t>Intaglios</w:t>
            </w:r>
            <w:proofErr w:type="spellEnd"/>
            <w:r w:rsidRPr="008932B0">
              <w:rPr>
                <w:rStyle w:val="HTMLCite"/>
                <w:sz w:val="16"/>
                <w:szCs w:val="16"/>
              </w:rPr>
              <w:t xml:space="preserve"> </w:t>
            </w:r>
            <w:proofErr w:type="spellStart"/>
            <w:r w:rsidRPr="008932B0">
              <w:rPr>
                <w:rStyle w:val="HTMLCite"/>
                <w:sz w:val="16"/>
                <w:szCs w:val="16"/>
              </w:rPr>
              <w:t>and</w:t>
            </w:r>
            <w:proofErr w:type="spellEnd"/>
            <w:r w:rsidRPr="008932B0">
              <w:rPr>
                <w:rStyle w:val="HTMLCite"/>
                <w:sz w:val="16"/>
                <w:szCs w:val="16"/>
              </w:rPr>
              <w:t xml:space="preserve"> </w:t>
            </w:r>
            <w:proofErr w:type="spellStart"/>
            <w:r w:rsidRPr="008932B0">
              <w:rPr>
                <w:rStyle w:val="HTMLCite"/>
                <w:sz w:val="16"/>
                <w:szCs w:val="16"/>
              </w:rPr>
              <w:t>Cameos</w:t>
            </w:r>
            <w:proofErr w:type="spellEnd"/>
            <w:r w:rsidRPr="008932B0">
              <w:rPr>
                <w:rStyle w:val="HTMLCite"/>
                <w:sz w:val="16"/>
                <w:szCs w:val="16"/>
              </w:rPr>
              <w:t xml:space="preserve"> in </w:t>
            </w:r>
            <w:proofErr w:type="spellStart"/>
            <w:r w:rsidRPr="008932B0">
              <w:rPr>
                <w:rStyle w:val="HTMLCite"/>
                <w:sz w:val="16"/>
                <w:szCs w:val="16"/>
              </w:rPr>
              <w:t>the</w:t>
            </w:r>
            <w:proofErr w:type="spellEnd"/>
            <w:r w:rsidRPr="008932B0">
              <w:rPr>
                <w:rStyle w:val="HTMLCite"/>
                <w:sz w:val="16"/>
                <w:szCs w:val="16"/>
              </w:rPr>
              <w:t xml:space="preserve"> </w:t>
            </w:r>
            <w:proofErr w:type="spellStart"/>
            <w:r w:rsidRPr="008932B0">
              <w:rPr>
                <w:rStyle w:val="HTMLCite"/>
                <w:sz w:val="16"/>
                <w:szCs w:val="16"/>
              </w:rPr>
              <w:t>Fitzwilliam</w:t>
            </w:r>
            <w:proofErr w:type="spellEnd"/>
            <w:r w:rsidRPr="008932B0">
              <w:rPr>
                <w:rStyle w:val="HTMLCite"/>
                <w:sz w:val="16"/>
                <w:szCs w:val="16"/>
              </w:rPr>
              <w:t xml:space="preserve"> </w:t>
            </w:r>
            <w:proofErr w:type="spellStart"/>
            <w:r w:rsidRPr="008932B0">
              <w:rPr>
                <w:rStyle w:val="HTMLCite"/>
                <w:sz w:val="16"/>
                <w:szCs w:val="16"/>
              </w:rPr>
              <w:t>Museum</w:t>
            </w:r>
            <w:proofErr w:type="spellEnd"/>
            <w:r w:rsidRPr="008932B0">
              <w:rPr>
                <w:rStyle w:val="HTMLCite"/>
                <w:sz w:val="16"/>
                <w:szCs w:val="16"/>
              </w:rPr>
              <w:t>, Cambridge.</w:t>
            </w:r>
            <w:r w:rsidRPr="008932B0">
              <w:rPr>
                <w:rStyle w:val="z3988"/>
                <w:vanish/>
                <w:sz w:val="16"/>
                <w:szCs w:val="16"/>
              </w:rPr>
              <w:t>  </w:t>
            </w:r>
          </w:p>
          <w:p w:rsidR="008932B0" w:rsidRPr="008932B0" w:rsidRDefault="008932B0" w:rsidP="008932B0">
            <w:pPr>
              <w:spacing w:before="100" w:beforeAutospacing="1" w:after="100" w:afterAutospacing="1"/>
              <w:rPr>
                <w:rStyle w:val="HTMLCite"/>
                <w:i w:val="0"/>
                <w:iCs w:val="0"/>
                <w:sz w:val="16"/>
                <w:szCs w:val="16"/>
              </w:rPr>
            </w:pPr>
            <w:proofErr w:type="spellStart"/>
            <w:r w:rsidRPr="008932B0">
              <w:rPr>
                <w:rStyle w:val="HTMLCite"/>
                <w:sz w:val="16"/>
                <w:szCs w:val="16"/>
              </w:rPr>
              <w:t>Walters</w:t>
            </w:r>
            <w:proofErr w:type="spellEnd"/>
            <w:r w:rsidRPr="008932B0">
              <w:rPr>
                <w:rStyle w:val="HTMLCite"/>
                <w:sz w:val="16"/>
                <w:szCs w:val="16"/>
              </w:rPr>
              <w:t xml:space="preserve">, H.B (1927). </w:t>
            </w:r>
            <w:proofErr w:type="spellStart"/>
            <w:r w:rsidRPr="008932B0">
              <w:rPr>
                <w:rStyle w:val="HTMLCite"/>
                <w:sz w:val="16"/>
                <w:szCs w:val="16"/>
              </w:rPr>
              <w:t>Catalogue</w:t>
            </w:r>
            <w:proofErr w:type="spellEnd"/>
            <w:r w:rsidRPr="008932B0">
              <w:rPr>
                <w:rStyle w:val="HTMLCite"/>
                <w:sz w:val="16"/>
                <w:szCs w:val="16"/>
              </w:rPr>
              <w:t xml:space="preserve"> of </w:t>
            </w:r>
            <w:proofErr w:type="spellStart"/>
            <w:r w:rsidRPr="008932B0">
              <w:rPr>
                <w:rStyle w:val="HTMLCite"/>
                <w:sz w:val="16"/>
                <w:szCs w:val="16"/>
              </w:rPr>
              <w:t>the</w:t>
            </w:r>
            <w:proofErr w:type="spellEnd"/>
            <w:r w:rsidRPr="008932B0">
              <w:rPr>
                <w:rStyle w:val="HTMLCite"/>
                <w:sz w:val="16"/>
                <w:szCs w:val="16"/>
              </w:rPr>
              <w:t xml:space="preserve"> </w:t>
            </w:r>
            <w:proofErr w:type="spellStart"/>
            <w:r w:rsidRPr="008932B0">
              <w:rPr>
                <w:rStyle w:val="HTMLCite"/>
                <w:sz w:val="16"/>
                <w:szCs w:val="16"/>
              </w:rPr>
              <w:t>Engraved</w:t>
            </w:r>
            <w:proofErr w:type="spellEnd"/>
            <w:r w:rsidRPr="008932B0">
              <w:rPr>
                <w:rStyle w:val="HTMLCite"/>
                <w:sz w:val="16"/>
                <w:szCs w:val="16"/>
              </w:rPr>
              <w:t xml:space="preserve"> </w:t>
            </w:r>
            <w:proofErr w:type="spellStart"/>
            <w:r w:rsidRPr="008932B0">
              <w:rPr>
                <w:rStyle w:val="HTMLCite"/>
                <w:sz w:val="16"/>
                <w:szCs w:val="16"/>
              </w:rPr>
              <w:t>Gems</w:t>
            </w:r>
            <w:proofErr w:type="spellEnd"/>
            <w:r w:rsidRPr="008932B0">
              <w:rPr>
                <w:rStyle w:val="HTMLCite"/>
                <w:sz w:val="16"/>
                <w:szCs w:val="16"/>
              </w:rPr>
              <w:t xml:space="preserve"> </w:t>
            </w:r>
            <w:proofErr w:type="spellStart"/>
            <w:r w:rsidRPr="008932B0">
              <w:rPr>
                <w:rStyle w:val="HTMLCite"/>
                <w:sz w:val="16"/>
                <w:szCs w:val="16"/>
              </w:rPr>
              <w:t>and</w:t>
            </w:r>
            <w:proofErr w:type="spellEnd"/>
            <w:r w:rsidRPr="008932B0">
              <w:rPr>
                <w:rStyle w:val="HTMLCite"/>
                <w:sz w:val="16"/>
                <w:szCs w:val="16"/>
              </w:rPr>
              <w:t xml:space="preserve"> </w:t>
            </w:r>
            <w:proofErr w:type="spellStart"/>
            <w:r w:rsidRPr="008932B0">
              <w:rPr>
                <w:rStyle w:val="HTMLCite"/>
                <w:sz w:val="16"/>
                <w:szCs w:val="16"/>
              </w:rPr>
              <w:t>Cameos</w:t>
            </w:r>
            <w:proofErr w:type="spellEnd"/>
            <w:r w:rsidRPr="008932B0">
              <w:rPr>
                <w:rStyle w:val="HTMLCite"/>
                <w:sz w:val="16"/>
                <w:szCs w:val="16"/>
              </w:rPr>
              <w:t xml:space="preserve">, </w:t>
            </w:r>
            <w:proofErr w:type="spellStart"/>
            <w:r w:rsidRPr="008932B0">
              <w:rPr>
                <w:rStyle w:val="HTMLCite"/>
                <w:sz w:val="16"/>
                <w:szCs w:val="16"/>
              </w:rPr>
              <w:t>Greek</w:t>
            </w:r>
            <w:proofErr w:type="spellEnd"/>
            <w:r w:rsidRPr="008932B0">
              <w:rPr>
                <w:rStyle w:val="HTMLCite"/>
                <w:sz w:val="16"/>
                <w:szCs w:val="16"/>
              </w:rPr>
              <w:t xml:space="preserve">, </w:t>
            </w:r>
            <w:proofErr w:type="spellStart"/>
            <w:r w:rsidRPr="008932B0">
              <w:rPr>
                <w:rStyle w:val="HTMLCite"/>
                <w:sz w:val="16"/>
                <w:szCs w:val="16"/>
              </w:rPr>
              <w:t>Etruscan</w:t>
            </w:r>
            <w:proofErr w:type="spellEnd"/>
            <w:r w:rsidRPr="008932B0">
              <w:rPr>
                <w:rStyle w:val="HTMLCite"/>
                <w:sz w:val="16"/>
                <w:szCs w:val="16"/>
              </w:rPr>
              <w:t xml:space="preserve">, </w:t>
            </w:r>
            <w:proofErr w:type="spellStart"/>
            <w:r w:rsidRPr="008932B0">
              <w:rPr>
                <w:rStyle w:val="HTMLCite"/>
                <w:sz w:val="16"/>
                <w:szCs w:val="16"/>
              </w:rPr>
              <w:t>and</w:t>
            </w:r>
            <w:proofErr w:type="spellEnd"/>
            <w:r w:rsidRPr="008932B0">
              <w:rPr>
                <w:rStyle w:val="HTMLCite"/>
                <w:sz w:val="16"/>
                <w:szCs w:val="16"/>
              </w:rPr>
              <w:t xml:space="preserve"> Roman in </w:t>
            </w:r>
            <w:proofErr w:type="spellStart"/>
            <w:r w:rsidRPr="008932B0">
              <w:rPr>
                <w:rStyle w:val="HTMLCite"/>
                <w:sz w:val="16"/>
                <w:szCs w:val="16"/>
              </w:rPr>
              <w:t>the</w:t>
            </w:r>
            <w:proofErr w:type="spellEnd"/>
            <w:r w:rsidRPr="008932B0">
              <w:rPr>
                <w:rStyle w:val="HTMLCite"/>
                <w:sz w:val="16"/>
                <w:szCs w:val="16"/>
              </w:rPr>
              <w:t xml:space="preserve"> British </w:t>
            </w:r>
            <w:proofErr w:type="spellStart"/>
            <w:r w:rsidRPr="008932B0">
              <w:rPr>
                <w:rStyle w:val="HTMLCite"/>
                <w:sz w:val="16"/>
                <w:szCs w:val="16"/>
              </w:rPr>
              <w:t>Museum</w:t>
            </w:r>
            <w:proofErr w:type="spellEnd"/>
            <w:r w:rsidRPr="008932B0">
              <w:rPr>
                <w:rStyle w:val="HTMLCite"/>
                <w:sz w:val="16"/>
                <w:szCs w:val="16"/>
              </w:rPr>
              <w:t>.</w:t>
            </w:r>
          </w:p>
          <w:p w:rsidR="00BC32DD" w:rsidRPr="008932B0" w:rsidRDefault="00BC32DD" w:rsidP="00832AEF">
            <w:pPr>
              <w:pStyle w:val="Kaynakca"/>
              <w:rPr>
                <w:szCs w:val="16"/>
                <w:lang w:val="tr-TR"/>
              </w:rPr>
            </w:pPr>
          </w:p>
        </w:tc>
      </w:tr>
      <w:tr w:rsidR="00BC32DD" w:rsidRPr="008932B0" w:rsidTr="00832AEF">
        <w:trPr>
          <w:jc w:val="center"/>
        </w:trPr>
        <w:tc>
          <w:tcPr>
            <w:tcW w:w="2745" w:type="dxa"/>
            <w:vAlign w:val="center"/>
          </w:tcPr>
          <w:p w:rsidR="00BC32DD" w:rsidRPr="008932B0" w:rsidRDefault="00BC32DD" w:rsidP="00832AEF">
            <w:pPr>
              <w:pStyle w:val="DersBasliklar"/>
              <w:rPr>
                <w:szCs w:val="16"/>
              </w:rPr>
            </w:pPr>
            <w:r w:rsidRPr="008932B0">
              <w:rPr>
                <w:szCs w:val="16"/>
              </w:rPr>
              <w:t>Dersin Kredisi</w:t>
            </w:r>
          </w:p>
        </w:tc>
        <w:tc>
          <w:tcPr>
            <w:tcW w:w="6068" w:type="dxa"/>
            <w:vAlign w:val="center"/>
          </w:tcPr>
          <w:p w:rsidR="00BC32DD" w:rsidRPr="008932B0" w:rsidRDefault="00A30892" w:rsidP="00832AEF">
            <w:pPr>
              <w:pStyle w:val="DersBilgileri"/>
              <w:rPr>
                <w:szCs w:val="16"/>
              </w:rPr>
            </w:pPr>
            <w:r>
              <w:rPr>
                <w:szCs w:val="16"/>
              </w:rPr>
              <w:t>2</w:t>
            </w:r>
          </w:p>
        </w:tc>
      </w:tr>
      <w:tr w:rsidR="00BC32DD" w:rsidRPr="008932B0" w:rsidTr="00832AEF">
        <w:trPr>
          <w:jc w:val="center"/>
        </w:trPr>
        <w:tc>
          <w:tcPr>
            <w:tcW w:w="2745" w:type="dxa"/>
            <w:vAlign w:val="center"/>
          </w:tcPr>
          <w:p w:rsidR="00BC32DD" w:rsidRPr="008932B0" w:rsidRDefault="00BC32DD" w:rsidP="00832AEF">
            <w:pPr>
              <w:pStyle w:val="DersBasliklar"/>
              <w:rPr>
                <w:szCs w:val="16"/>
              </w:rPr>
            </w:pPr>
            <w:r w:rsidRPr="008932B0">
              <w:rPr>
                <w:szCs w:val="16"/>
              </w:rPr>
              <w:lastRenderedPageBreak/>
              <w:t>Laboratuvar</w:t>
            </w:r>
          </w:p>
        </w:tc>
        <w:tc>
          <w:tcPr>
            <w:tcW w:w="6068" w:type="dxa"/>
            <w:vAlign w:val="center"/>
          </w:tcPr>
          <w:p w:rsidR="00BC32DD" w:rsidRPr="008932B0" w:rsidRDefault="00A30892" w:rsidP="00832AEF">
            <w:pPr>
              <w:pStyle w:val="DersBilgileri"/>
              <w:rPr>
                <w:szCs w:val="16"/>
              </w:rPr>
            </w:pPr>
            <w:r>
              <w:rPr>
                <w:szCs w:val="16"/>
              </w:rPr>
              <w:t>-</w:t>
            </w:r>
          </w:p>
        </w:tc>
      </w:tr>
      <w:tr w:rsidR="00BC32DD" w:rsidRPr="008932B0" w:rsidTr="00832AEF">
        <w:trPr>
          <w:jc w:val="center"/>
        </w:trPr>
        <w:tc>
          <w:tcPr>
            <w:tcW w:w="2745" w:type="dxa"/>
            <w:vAlign w:val="center"/>
          </w:tcPr>
          <w:p w:rsidR="00BC32DD" w:rsidRPr="008932B0" w:rsidRDefault="00BC32DD" w:rsidP="00832AEF">
            <w:pPr>
              <w:pStyle w:val="DersBasliklar"/>
              <w:rPr>
                <w:szCs w:val="16"/>
              </w:rPr>
            </w:pPr>
            <w:r w:rsidRPr="008932B0">
              <w:rPr>
                <w:szCs w:val="16"/>
              </w:rPr>
              <w:t>Diğer-1</w:t>
            </w:r>
          </w:p>
        </w:tc>
        <w:tc>
          <w:tcPr>
            <w:tcW w:w="6068" w:type="dxa"/>
            <w:vAlign w:val="center"/>
          </w:tcPr>
          <w:p w:rsidR="00BC32DD" w:rsidRPr="008932B0" w:rsidRDefault="00A30892" w:rsidP="00832AEF">
            <w:pPr>
              <w:pStyle w:val="DersBilgileri"/>
              <w:rPr>
                <w:szCs w:val="16"/>
              </w:rPr>
            </w:pPr>
            <w:r>
              <w:rPr>
                <w:szCs w:val="16"/>
              </w:rPr>
              <w:t>-</w:t>
            </w: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192F14"/>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10006FF" w:usb1="4000205B" w:usb2="00000010" w:usb3="00000000" w:csb0="0000019F" w:csb1="00000000"/>
  </w:font>
  <w:font w:name="Arial">
    <w:panose1 w:val="020B0604020202020204"/>
    <w:charset w:val="A2"/>
    <w:family w:val="swiss"/>
    <w:pitch w:val="variable"/>
    <w:sig w:usb0="E0002EFF" w:usb1="C0007843"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A48ED"/>
    <w:rsid w:val="00192F14"/>
    <w:rsid w:val="00832BE3"/>
    <w:rsid w:val="008932B0"/>
    <w:rsid w:val="00A30892"/>
    <w:rsid w:val="00BC32D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247FB"/>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 w:type="paragraph" w:styleId="GvdeMetni2">
    <w:name w:val="Body Text 2"/>
    <w:basedOn w:val="Normal"/>
    <w:link w:val="GvdeMetni2Char"/>
    <w:unhideWhenUsed/>
    <w:rsid w:val="008932B0"/>
    <w:pPr>
      <w:spacing w:after="120" w:line="480" w:lineRule="auto"/>
      <w:jc w:val="left"/>
    </w:pPr>
    <w:rPr>
      <w:rFonts w:ascii="Times New Roman" w:hAnsi="Times New Roman"/>
      <w:szCs w:val="20"/>
    </w:rPr>
  </w:style>
  <w:style w:type="character" w:customStyle="1" w:styleId="GvdeMetni2Char">
    <w:name w:val="Gövde Metni 2 Char"/>
    <w:basedOn w:val="VarsaylanParagrafYazTipi"/>
    <w:link w:val="GvdeMetni2"/>
    <w:rsid w:val="008932B0"/>
    <w:rPr>
      <w:rFonts w:ascii="Times New Roman" w:eastAsia="Times New Roman" w:hAnsi="Times New Roman" w:cs="Times New Roman"/>
      <w:sz w:val="20"/>
      <w:szCs w:val="20"/>
      <w:lang w:eastAsia="tr-TR"/>
    </w:rPr>
  </w:style>
  <w:style w:type="character" w:customStyle="1" w:styleId="z3988">
    <w:name w:val="z3988"/>
    <w:basedOn w:val="VarsaylanParagrafYazTipi"/>
    <w:rsid w:val="008932B0"/>
  </w:style>
  <w:style w:type="character" w:customStyle="1" w:styleId="yshortcuts">
    <w:name w:val="yshortcuts"/>
    <w:basedOn w:val="VarsaylanParagrafYazTipi"/>
    <w:rsid w:val="008932B0"/>
  </w:style>
  <w:style w:type="character" w:styleId="HTMLCite">
    <w:name w:val="HTML Cite"/>
    <w:basedOn w:val="VarsaylanParagrafYazTipi"/>
    <w:semiHidden/>
    <w:unhideWhenUsed/>
    <w:rsid w:val="008932B0"/>
    <w:rPr>
      <w:i/>
      <w:iCs/>
    </w:rPr>
  </w:style>
  <w:style w:type="character" w:styleId="Vurgu">
    <w:name w:val="Emphasis"/>
    <w:basedOn w:val="VarsaylanParagrafYazTipi"/>
    <w:qFormat/>
    <w:rsid w:val="008932B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289</Words>
  <Characters>1651</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Windows Kullanıcısı</cp:lastModifiedBy>
  <cp:revision>2</cp:revision>
  <dcterms:created xsi:type="dcterms:W3CDTF">2018-05-24T13:19:00Z</dcterms:created>
  <dcterms:modified xsi:type="dcterms:W3CDTF">2018-05-24T13:19:00Z</dcterms:modified>
</cp:coreProperties>
</file>