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C2C45" w:rsidP="00DC2C45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HKZ-104 –</w:t>
            </w:r>
            <w:r w:rsidR="00AF244B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MEDENİ HUKUK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AF24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Hasan Seçkin OZANOĞLU-Doç. Dr. Leyla Müjde KURT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AF24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D809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AF24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657CEE" w:rsidRDefault="00657C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Medeni hukuk dersi; başlangıç hükümleri, kişiler hukuku ve aile olmak üzere üç temel kısımdan oluşmaktadır.</w:t>
            </w:r>
          </w:p>
          <w:p w:rsidR="00BC32DD" w:rsidRDefault="00657C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Başlangıç hükümlerinin temel konuları; </w:t>
            </w:r>
            <w:r w:rsidR="001D49D3">
              <w:rPr>
                <w:szCs w:val="16"/>
              </w:rPr>
              <w:t xml:space="preserve">medeni </w:t>
            </w:r>
            <w:r>
              <w:rPr>
                <w:szCs w:val="16"/>
              </w:rPr>
              <w:t>hukukun yürürlük kaynakları, hak kavramı</w:t>
            </w:r>
            <w:r w:rsidR="001D49D3">
              <w:rPr>
                <w:szCs w:val="16"/>
              </w:rPr>
              <w:t xml:space="preserve">, hakların </w:t>
            </w:r>
            <w:r>
              <w:rPr>
                <w:szCs w:val="16"/>
              </w:rPr>
              <w:t>türleri</w:t>
            </w:r>
            <w:r w:rsidR="001D49D3">
              <w:rPr>
                <w:szCs w:val="16"/>
              </w:rPr>
              <w:t>, kaza</w:t>
            </w:r>
            <w:r>
              <w:rPr>
                <w:szCs w:val="16"/>
              </w:rPr>
              <w:t xml:space="preserve">nılma ve kaybedilme biçimleri, </w:t>
            </w:r>
            <w:proofErr w:type="spellStart"/>
            <w:r>
              <w:rPr>
                <w:szCs w:val="16"/>
              </w:rPr>
              <w:t>iyiniyet</w:t>
            </w:r>
            <w:proofErr w:type="spellEnd"/>
            <w:r>
              <w:rPr>
                <w:szCs w:val="16"/>
              </w:rPr>
              <w:t xml:space="preserve"> kavramı, dürüstlük kuralı</w:t>
            </w:r>
            <w:r w:rsidR="001D49D3">
              <w:rPr>
                <w:szCs w:val="16"/>
              </w:rPr>
              <w:t xml:space="preserve">, hâkimin </w:t>
            </w:r>
            <w:r>
              <w:rPr>
                <w:szCs w:val="16"/>
              </w:rPr>
              <w:t>takdir yetkisidir.</w:t>
            </w:r>
          </w:p>
          <w:p w:rsidR="001D49D3" w:rsidRDefault="001D49D3" w:rsidP="00657CE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Kişiler hukuku kapsamında; </w:t>
            </w:r>
            <w:r w:rsidR="00657CEE">
              <w:rPr>
                <w:szCs w:val="16"/>
              </w:rPr>
              <w:t>kişi kavramı, kişiliğin başlangıcı ve sona ermesi, kişinin hak ve fiil ehliyetleri, kişilik hakları, hısımlık ve yerleşim yeri, tüzel kişi kavramının, derneklerin ve vakıfların temel esasları incelenmektedir.</w:t>
            </w:r>
          </w:p>
          <w:p w:rsidR="00657CEE" w:rsidRPr="001A2552" w:rsidRDefault="00657CEE" w:rsidP="00657CE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Aile hukuku kapsamında ise, nişanlılık, evlenme, boşanma, evliliğin genel hükümleri, mal rejimleri, </w:t>
            </w:r>
            <w:proofErr w:type="spellStart"/>
            <w:r>
              <w:rPr>
                <w:szCs w:val="16"/>
              </w:rPr>
              <w:t>soybağı</w:t>
            </w:r>
            <w:proofErr w:type="spellEnd"/>
            <w:r>
              <w:rPr>
                <w:szCs w:val="16"/>
              </w:rPr>
              <w:t xml:space="preserve"> ve vesayet konuları ele alınmaktadır.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657CE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Öğrencinin medeni hukuk dersinin içeriğini oluşturan başlangıç hükümleri, kişiler h</w:t>
            </w:r>
            <w:r w:rsidR="00AF244B">
              <w:rPr>
                <w:szCs w:val="16"/>
              </w:rPr>
              <w:t>u</w:t>
            </w:r>
            <w:r>
              <w:rPr>
                <w:szCs w:val="16"/>
              </w:rPr>
              <w:t>kuku, aile hukuku bilgisini lisans düzeyinde kavrayabilmesidir.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AF24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Yarıyıl</w:t>
            </w:r>
            <w:r w:rsidR="00D80996">
              <w:rPr>
                <w:szCs w:val="16"/>
              </w:rPr>
              <w:t xml:space="preserve"> (28 Hafta)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F24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F244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7C6C49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OĞUZMAN, M. Kemal/BARLAS, </w:t>
            </w:r>
            <w:proofErr w:type="spellStart"/>
            <w:r>
              <w:rPr>
                <w:szCs w:val="16"/>
                <w:lang w:val="tr-TR"/>
              </w:rPr>
              <w:t>Nami</w:t>
            </w:r>
            <w:proofErr w:type="spellEnd"/>
            <w:r>
              <w:rPr>
                <w:szCs w:val="16"/>
                <w:lang w:val="tr-TR"/>
              </w:rPr>
              <w:t xml:space="preserve">, Medeni Hukuk - </w:t>
            </w:r>
            <w:r w:rsidR="00657CEE">
              <w:rPr>
                <w:szCs w:val="16"/>
                <w:lang w:val="tr-TR"/>
              </w:rPr>
              <w:t>Giriş, Kaynaklar, Temel Kavramlar, İstanbul 2015</w:t>
            </w:r>
            <w:r>
              <w:rPr>
                <w:szCs w:val="16"/>
                <w:lang w:val="tr-TR"/>
              </w:rPr>
              <w:t>.</w:t>
            </w:r>
          </w:p>
          <w:p w:rsidR="007C6C49" w:rsidRDefault="007C6C49" w:rsidP="00832AEF">
            <w:pPr>
              <w:pStyle w:val="Kaynakca"/>
              <w:rPr>
                <w:szCs w:val="16"/>
                <w:lang w:val="tr-TR"/>
              </w:rPr>
            </w:pPr>
            <w:proofErr w:type="gramStart"/>
            <w:r>
              <w:rPr>
                <w:szCs w:val="16"/>
                <w:lang w:val="tr-TR"/>
              </w:rPr>
              <w:t>DURAL,Mustafa</w:t>
            </w:r>
            <w:proofErr w:type="gramEnd"/>
            <w:r>
              <w:rPr>
                <w:szCs w:val="16"/>
                <w:lang w:val="tr-TR"/>
              </w:rPr>
              <w:t>/ SARI, Suat, Türk Özel Hukuku Cilt I- Temel Kavramlar ve Medeni Kanunun Başlangıç Hükümleri, İstanbul 2016.</w:t>
            </w:r>
          </w:p>
          <w:p w:rsidR="007C6C49" w:rsidRDefault="007C6C49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OĞUZMAN, M. Kemal/SELİÇİ, Özer/OKTAY-ÖZDEMİR, </w:t>
            </w:r>
            <w:proofErr w:type="spellStart"/>
            <w:r>
              <w:rPr>
                <w:szCs w:val="16"/>
                <w:lang w:val="tr-TR"/>
              </w:rPr>
              <w:t>Saibe</w:t>
            </w:r>
            <w:proofErr w:type="spellEnd"/>
            <w:r>
              <w:rPr>
                <w:szCs w:val="16"/>
                <w:lang w:val="tr-TR"/>
              </w:rPr>
              <w:t>, Kişiler Hukuku (Gerçek ve Tüzel Kişiler), İstanbul 2014.</w:t>
            </w:r>
          </w:p>
          <w:p w:rsidR="007C6C49" w:rsidRDefault="007C6C49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DURAL, Mustafa/ÖĞÜZ, Tufan, Türk Özel Hukuku Cilt II, Kişiler Hukuku, İstanbul 2016.</w:t>
            </w:r>
          </w:p>
          <w:p w:rsidR="007C6C49" w:rsidRDefault="007C6C49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DURAL, Mustafa/ÖĞÜZ,  Tufan/GÜMÜŞ, M. Alper, Türk Özel Hukuku, Cilt III, Aile Hukuku, İstanbul 2016.</w:t>
            </w:r>
          </w:p>
          <w:p w:rsidR="00657CEE" w:rsidRPr="001A2552" w:rsidRDefault="00657CEE" w:rsidP="007C6C49">
            <w:pPr>
              <w:pStyle w:val="Kaynakca"/>
              <w:ind w:left="0" w:firstLine="0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D809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809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8099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7C6C49">
      <w:bookmarkStart w:id="0" w:name="_GoBack"/>
      <w:bookmarkEnd w:id="0"/>
    </w:p>
    <w:sectPr w:rsidR="00EB0AE2" w:rsidSect="000E5B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0E5B66"/>
    <w:rsid w:val="001D49D3"/>
    <w:rsid w:val="002215A3"/>
    <w:rsid w:val="00657CEE"/>
    <w:rsid w:val="007A5F94"/>
    <w:rsid w:val="007C6C49"/>
    <w:rsid w:val="00832BE3"/>
    <w:rsid w:val="00AF244B"/>
    <w:rsid w:val="00BC32DD"/>
    <w:rsid w:val="00D80996"/>
    <w:rsid w:val="00DC2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Müjde</dc:creator>
  <cp:lastModifiedBy>Müjde</cp:lastModifiedBy>
  <cp:revision>7</cp:revision>
  <dcterms:created xsi:type="dcterms:W3CDTF">2018-06-17T18:21:00Z</dcterms:created>
  <dcterms:modified xsi:type="dcterms:W3CDTF">2018-06-17T18:58:00Z</dcterms:modified>
</cp:coreProperties>
</file>