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C79" w:rsidRPr="004D3C79" w:rsidRDefault="004D3C79" w:rsidP="004D3C79">
      <w:pPr>
        <w:spacing w:before="240" w:after="240" w:line="276" w:lineRule="auto"/>
        <w:ind w:right="-11" w:firstLine="720"/>
        <w:jc w:val="both"/>
        <w:rPr>
          <w:rFonts w:asciiTheme="majorBidi" w:hAnsiTheme="majorBidi" w:cstheme="majorBidi"/>
          <w:b/>
          <w:bCs/>
        </w:rPr>
      </w:pPr>
      <w:r w:rsidRPr="004D3C79">
        <w:rPr>
          <w:rFonts w:asciiTheme="majorBidi" w:hAnsiTheme="majorBidi" w:cstheme="majorBidi"/>
          <w:b/>
          <w:bCs/>
        </w:rPr>
        <w:t>TEVHİD</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Cenâb-ı Allah'la ilgili olan dînî eserlerimiz tek tek şiirler ve müstakil eserler şeklinde karşımıza çıkmaktadır. Tek tek şiirler tevhîdler ve münâcâtlardır. Bu tür şiirler genellikle, divân şâirlerimizin divânlarının başında bir veya iki-üç şiir şeklindedir. Ayrıca uzun müstakil şiirlere de rastlanabilmektedir. </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b/>
        </w:rPr>
        <w:t>Tevhîd</w:t>
      </w:r>
      <w:r w:rsidRPr="004D3C79">
        <w:rPr>
          <w:rFonts w:asciiTheme="majorBidi" w:hAnsiTheme="majorBidi" w:cstheme="majorBidi"/>
        </w:rPr>
        <w:t>, kelime olarak, “</w:t>
      </w:r>
      <w:r w:rsidRPr="004D3C79">
        <w:rPr>
          <w:rFonts w:asciiTheme="majorBidi" w:hAnsiTheme="majorBidi" w:cstheme="majorBidi"/>
          <w:i/>
          <w:iCs/>
        </w:rPr>
        <w:t>birkaç şeyi bir araya getirip tek yapma, birleştirme; bir sayma, bir kabûl etme, tek olduğuna inanma</w:t>
      </w:r>
      <w:r w:rsidRPr="004D3C79">
        <w:rPr>
          <w:rFonts w:asciiTheme="majorBidi" w:hAnsiTheme="majorBidi" w:cstheme="majorBidi"/>
        </w:rPr>
        <w:t>” anlamlarına gelir. İnanç bakımından tevhîd ise, “</w:t>
      </w:r>
      <w:r w:rsidRPr="004D3C79">
        <w:rPr>
          <w:rFonts w:asciiTheme="majorBidi" w:hAnsiTheme="majorBidi" w:cstheme="majorBidi"/>
          <w:i/>
          <w:iCs/>
        </w:rPr>
        <w:t>Allah’ın tek olduğuna, hiçbir eşi, benzeri ve ortağı olmadığına ve olamayacağına kesin olarak inanmak</w:t>
      </w:r>
      <w:r w:rsidRPr="004D3C79">
        <w:rPr>
          <w:rFonts w:asciiTheme="majorBidi" w:hAnsiTheme="majorBidi" w:cstheme="majorBidi"/>
        </w:rPr>
        <w:t xml:space="preserve">” demektir. İslâm tevhîd dînidir. Tevhîd, İslâm inancının temelidir, Allah’ın varlığını ve birliğini kabûl etme esâsına dayanır. Bir kişinin İslâm dâiresi içine girebilmesinin olmazsa olmaz şartı, bu tevhîd esâsına, yani Allah’ın varlığına ve birliğine, O’nun eşi,  benzeri ve ortağı olmadığına, kalben ve hiçbir şüpheye yer vermeyecek şekilde inanmasıdır. </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Edebî ıstılah olarak tevhîd, tevhîd inancının alanına giren konuların yer aldığı edebî eserler için kullanılan bir tabirdir. Allâh Teâlâ’nın varlığından, birliğinden, tek olduğundan; eşi, benzeri ve ortağı olmadığından, isimlerinden, sıfatlarından, kudretinin tecellîsinden bahseden manzum ve mensur eserlere, edebiyatta “tevhîd” adı verilir. </w:t>
      </w:r>
    </w:p>
    <w:p w:rsidR="004D3C79" w:rsidRPr="004D3C79" w:rsidRDefault="004D3C79" w:rsidP="004D3C79">
      <w:pPr>
        <w:spacing w:before="240" w:after="240" w:line="276" w:lineRule="auto"/>
        <w:ind w:right="-11" w:firstLine="720"/>
        <w:jc w:val="both"/>
        <w:rPr>
          <w:rFonts w:asciiTheme="majorBidi" w:hAnsiTheme="majorBidi" w:cstheme="majorBidi"/>
          <w:i/>
        </w:rPr>
      </w:pPr>
      <w:r w:rsidRPr="004D3C79">
        <w:rPr>
          <w:rFonts w:asciiTheme="majorBidi" w:hAnsiTheme="majorBidi" w:cstheme="majorBidi"/>
        </w:rPr>
        <w:t xml:space="preserve">İslâmiyet’in kabûlünden sonra ortaya konulan eserlerin besmele, hamdele ve salvele ile başlaması klasik hâle gelmiş bir uygulamadır. Konusu ne olursa olsun her kitabın başında mutlakâ besmele bulunur, ondan sanra da Allah’a hamd kısmı gelirdi. Burada, Allah’a hamd edildikten sonra, Cenâb-ı Allah’ın isimleri ile, selbî ve subûtî sıfatları, kudreti gibi konularla devam ettirilirdi. Hatta Allah’ın burada dile getirilecek isimlerinin kitabın konusuyla ilgili olmasına da dikkat edilirdi. Bu kısım mensûr eserlerde, genellikle mensûrdur. İşte bu kısımlar mensur tevhîd örnekleridir. Mensur tevhîdlerin en güzel örneği, Sinan Paşa’nın </w:t>
      </w:r>
      <w:r w:rsidRPr="004D3C79">
        <w:rPr>
          <w:rFonts w:asciiTheme="majorBidi" w:hAnsiTheme="majorBidi" w:cstheme="majorBidi"/>
          <w:b/>
        </w:rPr>
        <w:t>Tazarru’-nâme</w:t>
      </w:r>
      <w:r w:rsidRPr="004D3C79">
        <w:rPr>
          <w:rFonts w:asciiTheme="majorBidi" w:hAnsiTheme="majorBidi" w:cstheme="majorBidi"/>
        </w:rPr>
        <w:t>’sidir.</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Hamdele kısmına karşılık şâirler dîvânlarına tevhîdle başlayıp Allah’ın vahdâniyetini bildirmeyi, kendisini ve bütün âlemleri yaratan Allah’a şükr etmeyi bir gelenek hâline getirmişlerdir. Bu da manzum bir hamdele yerine geçmiştir. Dîvânların başındaki manzum tevhîdler kasîde nazım şekli ile yazılmıştır. Bunun yanında mesnevî, terkîb-i bend ve tercî-i bend şeklinde yazılmış olanları da görülür. Ayrıca dîvânların içinde veya başka eserlerde, bazan mensur eserler içinde gazel, kıt’a ve rubâî şeklinde yazılmış tevhîdler de vardır. </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Tevhîdde esas düşünce, önceki ünitelerde anlatılmış olan akâid ve yer yer kelâm ilminin bildirdiği şekilde, Allah’ın birliği noktasında toplanır. Şâir, Allah’ın tek gerçek varlık olduğunu, bütün güç ve kudretin O’nda toplanmış bulunduğunu, isimlerini ve sıfatlarını sayarak belirtir; varlıkların ve insanın yaratılışını anlatır.</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Tevhîdlerde yer alan konuları şu şekilde sıralayabiliriz :</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 Allah Teâlâ her yerde hâzır ve nâzırdır, fakat insanlar O’nun zâtının künhünü idrâkten âcizdir. Yani O, insanın göreceği veya elle tutacağı hiçbir şeye benzemediği için, O’nu </w:t>
      </w:r>
      <w:r w:rsidRPr="004D3C79">
        <w:rPr>
          <w:rFonts w:asciiTheme="majorBidi" w:hAnsiTheme="majorBidi" w:cstheme="majorBidi"/>
        </w:rPr>
        <w:lastRenderedPageBreak/>
        <w:t>göremeyeceği gibi, gözüyle görebildiği eliyle tutabildiği bir varlıkla mukâyese ederek veya kendi tasavvuruyla zihninde oluşturacağı bir şekil halinde kavrayamaz. Gözler O’nu görmez, ama akıl sahibleri O’nu bilir.</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Allah Kâdir’dir, Bâkî’dir, Evvel ve Âhir O’dur, vâcibü’l-vücûd (varlığı zorunlu)dur, yaratıcıdır, ortağı ve benzeri yoktur; hâdis (sonradan var olan) olana, sonradan yaratılan hiçbir şeye benzemez; kâinattaki bütün varlıklardan müstağnîdir, onların hiç birinin hiçbir şeyine muhtaç değildir; aksine her şey O’na muhtâçtır, O’nun oldurmasıyla olur, onları yok etme kudretine de sâhiptir. O, cisim, cevher, a’râz ve heyûlâ değildir.</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Kâinattaki her şeyi yaratan Allah’tır; yaratma güç ve kudretine sâdece O mâliktir. Kâinattaki âheng ve intizâm, Allah’ın ilim, irâde, kudret ve tekvîn sıfatlarının delîlidir ve tecellîleridir. O, bütün nâkıs sıfatlardan münezzehtir. Allah’ın kuvvet ve kudreti Cemâl ve Celâl şeklinde tecellî eder.</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 Âlem, Allah’ın gayrıdır. Vâcibü’l-vücûd olan, mümkinü’l-vücûd (var olması veya yok olması mümkün) olanla birleşemez. Allah, nasıllıktan ve nicelikten münezzeh, kâinatta O’nun dışındaki bütün varlıklar bunlarla sınırlıdır. </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Tevhîdlerde dînî esaslar, tasavvufî boyutu olmadan yer alabildiği gibi, tevhîd konuları tasavvufî duyuş ve ifâdelerle de anlatılmış olabilir. Tasavvufî nitelikli tevhîdlerde şu hususlar üzerinde durulur :</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 Allâh Teâlâ gizli bir hâzînedir; bu hazîneyi izhâr için kâinâtı yaratmıştır. </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Allah’ın zâtına erişilmez; ancak sıfatları üzerinde düşünülerek tevhîd-i Zât bilinir. Evvel ve âhir O olduğu gibi, zâhir ve bâtının da O olduğu bilinir.</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Ancak hakîkate ermek için akıl yeterli değildir, aşk-ı ilâhî gereklidir. Aşk-ı ilâhî uğruna benliği ve mâ-sivâyı (Allah dışındaki bütün varlıklar) terk etmek gerekir.</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 İnsan olmanın maksadı ve gâyesi Allah’a kavuşmaktır. </w:t>
      </w:r>
    </w:p>
    <w:p w:rsidR="004D3C79" w:rsidRPr="004D3C79" w:rsidRDefault="004D3C79" w:rsidP="004D3C79">
      <w:pPr>
        <w:spacing w:before="240" w:after="240" w:line="276" w:lineRule="auto"/>
        <w:ind w:right="-11" w:firstLine="720"/>
        <w:jc w:val="both"/>
        <w:rPr>
          <w:rFonts w:asciiTheme="majorBidi" w:hAnsiTheme="majorBidi" w:cstheme="majorBidi"/>
          <w:rtl/>
        </w:rPr>
      </w:pPr>
      <w:r w:rsidRPr="004D3C79">
        <w:rPr>
          <w:rFonts w:asciiTheme="majorBidi" w:hAnsiTheme="majorBidi" w:cstheme="majorBidi"/>
        </w:rPr>
        <w:t>Tasavvufî nitelikli tevhîdlerin temelini şu kudsî hadis teşkil eder : (</w:t>
      </w:r>
      <w:r w:rsidRPr="004D3C79">
        <w:rPr>
          <w:rFonts w:asciiTheme="majorBidi" w:hAnsiTheme="majorBidi" w:cstheme="majorBidi"/>
          <w:rtl/>
        </w:rPr>
        <w:t>كنت كنزاً مخفياً فأحببت أن أعرف فخلقت الخلق  فعرفتهم بى فعرفونى.</w:t>
      </w:r>
      <w:r w:rsidRPr="004D3C79">
        <w:rPr>
          <w:rFonts w:asciiTheme="majorBidi" w:hAnsiTheme="majorBidi" w:cstheme="majorBidi"/>
        </w:rPr>
        <w:t xml:space="preserve">) </w:t>
      </w:r>
      <w:r w:rsidRPr="004D3C79">
        <w:rPr>
          <w:rFonts w:asciiTheme="majorBidi" w:hAnsiTheme="majorBidi" w:cstheme="majorBidi"/>
          <w:lang w:bidi="fa-IR"/>
        </w:rPr>
        <w:t>“</w:t>
      </w:r>
      <w:r w:rsidRPr="004D3C79">
        <w:rPr>
          <w:rFonts w:asciiTheme="majorBidi" w:hAnsiTheme="majorBidi" w:cstheme="majorBidi"/>
          <w:i/>
          <w:lang w:bidi="fa-IR"/>
        </w:rPr>
        <w:t>Hen gizli bir hazîne idim, bilinmek ve tanınmak istedim ve mahlûkâtı yarattım. Ben kendimi onlara öğrettim; onlar da beni bildi</w:t>
      </w:r>
      <w:r w:rsidRPr="004D3C79">
        <w:rPr>
          <w:rFonts w:asciiTheme="majorBidi" w:hAnsiTheme="majorBidi" w:cstheme="majorBidi"/>
          <w:lang w:bidi="fa-IR"/>
        </w:rPr>
        <w:t xml:space="preserve">.” (el-Aclûnî, </w:t>
      </w:r>
      <w:r w:rsidRPr="004D3C79">
        <w:rPr>
          <w:rFonts w:asciiTheme="majorBidi" w:hAnsiTheme="majorBidi" w:cstheme="majorBidi"/>
          <w:i/>
          <w:lang w:bidi="fa-IR"/>
        </w:rPr>
        <w:t xml:space="preserve">Keşfü’l-Hafâ, </w:t>
      </w:r>
      <w:r w:rsidRPr="004D3C79">
        <w:rPr>
          <w:rFonts w:asciiTheme="majorBidi" w:hAnsiTheme="majorBidi" w:cstheme="majorBidi"/>
          <w:lang w:bidi="fa-IR"/>
        </w:rPr>
        <w:t>II, 132.)</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Allah’ın irâde ve kudretinin tecellîlerinin ifâdesi olan Esmâ-i Hüsnâ (Allah’ın güzel isimleri), tevhîdlerde çokça kullanılır. </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Kasîde nazım şekliyle yazılmış olan tevhîdler üç esas kısımdan meydana gelmiştir :</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Birince kısımda Allah’ın selbî ve subûtî sıfatlarından bahsedilir. İkinci kısımda, subûtî sıfatların kâinâttaki tecellîleri gelir. Üçüncü kısım münâcâttır. Aşağı yukarı kasîde tarzındaki her tevhîdde bu üç esas unsuru bulabiliriz. Birinci kısımda lirizm olmaz; ikinci kısımda, kemâl ve kudretin; üçüncü kısımda ise insanın aczinin ve korkusunun heyecanını buluruz. (Ali Nihat </w:t>
      </w:r>
      <w:r w:rsidRPr="004D3C79">
        <w:rPr>
          <w:rFonts w:asciiTheme="majorBidi" w:hAnsiTheme="majorBidi" w:cstheme="majorBidi"/>
        </w:rPr>
        <w:lastRenderedPageBreak/>
        <w:t xml:space="preserve">Tarlan, </w:t>
      </w:r>
      <w:r w:rsidRPr="004D3C79">
        <w:rPr>
          <w:rFonts w:asciiTheme="majorBidi" w:hAnsiTheme="majorBidi" w:cstheme="majorBidi"/>
          <w:bCs/>
          <w:i/>
          <w:iCs/>
        </w:rPr>
        <w:t>Dîvân Edebiyatında Tevhîdler</w:t>
      </w:r>
      <w:r w:rsidRPr="004D3C79">
        <w:rPr>
          <w:rFonts w:asciiTheme="majorBidi" w:hAnsiTheme="majorBidi" w:cstheme="majorBidi"/>
        </w:rPr>
        <w:t>, İstanbul Üniversitesi Edebiyat Fakültesi Yayını, Fasikül : III, İstanbul 1936, s. 6.)</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Ali Nihat Tarlan tasavvufî nitelikli tevhîdin heyecânını şöyle tanımlar :</w:t>
      </w:r>
    </w:p>
    <w:p w:rsidR="004D3C79" w:rsidRPr="004D3C79" w:rsidRDefault="004D3C79" w:rsidP="004D3C79">
      <w:pPr>
        <w:spacing w:before="240" w:after="240" w:line="276" w:lineRule="auto"/>
        <w:ind w:right="-11" w:firstLine="720"/>
        <w:jc w:val="both"/>
        <w:rPr>
          <w:rFonts w:asciiTheme="majorBidi" w:hAnsiTheme="majorBidi" w:cstheme="majorBidi"/>
          <w:i/>
        </w:rPr>
      </w:pPr>
      <w:r w:rsidRPr="004D3C79">
        <w:rPr>
          <w:rFonts w:asciiTheme="majorBidi" w:hAnsiTheme="majorBidi" w:cstheme="majorBidi"/>
        </w:rPr>
        <w:t>“</w:t>
      </w:r>
      <w:r w:rsidRPr="004D3C79">
        <w:rPr>
          <w:rFonts w:asciiTheme="majorBidi" w:hAnsiTheme="majorBidi" w:cstheme="majorBidi"/>
          <w:i/>
        </w:rPr>
        <w:t>San’atkâr, rûhunda havf ve recânın çarpışmasını duyar. Bütün heyecân, evvelâ kendi aczinin şuurundan başlar. Bunu şiire tevdî ederken Ehl-i Sünnet akâidinin muayyen mevzûlarını sıralar. Heyecân mısraların üzerinde uçan, çırpınan; fakat mevzûların hiç birine konamayan bir kuş gibidir. Biz ekseriyâ onun kanatlarının sesini duyarız; fakat onu ancak kasîdenin münâcât yerinde bulabiliriz. Munâcât aczin ifâdesidir, o zaman esere biraz lirizm girer.</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i/>
        </w:rPr>
        <w:t>Bu duyuş ve görüş tarzı; evlâ aklın, objenin fevkına çıkıp derûnîleşir ve bu derûnî lirizmini bütün kâinâta taşır</w:t>
      </w:r>
      <w:r w:rsidRPr="004D3C79">
        <w:rPr>
          <w:rFonts w:asciiTheme="majorBidi" w:hAnsiTheme="majorBidi" w:cstheme="majorBidi"/>
        </w:rPr>
        <w:t>.” (Ali Nihat Tarlan, Fasikül : III, s. 5, 6.)</w:t>
      </w:r>
    </w:p>
    <w:p w:rsidR="004D3C79" w:rsidRPr="004D3C79" w:rsidRDefault="004D3C79" w:rsidP="004D3C79">
      <w:pPr>
        <w:spacing w:before="240" w:after="240" w:line="276" w:lineRule="auto"/>
        <w:ind w:right="-11" w:firstLine="720"/>
        <w:jc w:val="both"/>
        <w:rPr>
          <w:rFonts w:asciiTheme="majorBidi" w:hAnsiTheme="majorBidi" w:cstheme="majorBidi"/>
          <w:i/>
        </w:rPr>
      </w:pPr>
      <w:r w:rsidRPr="004D3C79">
        <w:rPr>
          <w:rFonts w:asciiTheme="majorBidi" w:hAnsiTheme="majorBidi" w:cstheme="majorBidi"/>
        </w:rPr>
        <w:t>Tasavvufî nitelikli tevhîdlerde genellikle vahdet-i vücûd anlayışı hâkimdir.</w:t>
      </w:r>
      <w:r w:rsidRPr="004D3C79">
        <w:rPr>
          <w:rFonts w:asciiTheme="majorBidi" w:hAnsiTheme="majorBidi" w:cstheme="majorBidi"/>
          <w:i/>
        </w:rPr>
        <w:t xml:space="preserve">  </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Tevhîdi ifade eden âyet ve hadislere sık sık telmihler yapıldığı gibi, ayet ve hadîslerin Arapça metinleri zaman aynen iktibas edilir.  </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Nâbî’nin </w:t>
      </w:r>
      <w:r w:rsidRPr="004D3C79">
        <w:rPr>
          <w:rFonts w:asciiTheme="majorBidi" w:hAnsiTheme="majorBidi" w:cstheme="majorBidi"/>
          <w:bCs/>
          <w:i/>
          <w:iCs/>
        </w:rPr>
        <w:t>Dîvân</w:t>
      </w:r>
      <w:r w:rsidRPr="004D3C79">
        <w:rPr>
          <w:rFonts w:asciiTheme="majorBidi" w:hAnsiTheme="majorBidi" w:cstheme="majorBidi"/>
        </w:rPr>
        <w:t>’ından bir örnek şöyledir :</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Melâik hâdimân-ı “</w:t>
      </w:r>
      <w:r w:rsidRPr="004D3C79">
        <w:rPr>
          <w:rFonts w:asciiTheme="majorBidi" w:hAnsiTheme="majorBidi" w:cstheme="majorBidi"/>
          <w:b/>
          <w:bCs/>
          <w:i/>
        </w:rPr>
        <w:t>ye’müru bi’l-adli ve’l-ihsân</w:t>
      </w:r>
      <w:r w:rsidRPr="004D3C79">
        <w:rPr>
          <w:rFonts w:asciiTheme="majorBidi" w:hAnsiTheme="majorBidi" w:cstheme="majorBidi"/>
          <w:i/>
        </w:rPr>
        <w:t>”</w:t>
      </w:r>
    </w:p>
    <w:p w:rsidR="004D3C79" w:rsidRPr="004D3C79" w:rsidRDefault="004D3C79" w:rsidP="004D3C79">
      <w:pPr>
        <w:spacing w:before="240" w:after="240" w:line="276" w:lineRule="auto"/>
        <w:ind w:right="-11" w:firstLine="2340"/>
        <w:jc w:val="both"/>
        <w:rPr>
          <w:rFonts w:asciiTheme="majorBidi" w:hAnsiTheme="majorBidi" w:cstheme="majorBidi"/>
        </w:rPr>
      </w:pPr>
      <w:r w:rsidRPr="004D3C79">
        <w:rPr>
          <w:rFonts w:asciiTheme="majorBidi" w:hAnsiTheme="majorBidi" w:cstheme="majorBidi"/>
          <w:i/>
        </w:rPr>
        <w:t>Şeyâtîn dîde-bân-ı fursat-ı “</w:t>
      </w:r>
      <w:r w:rsidRPr="004D3C79">
        <w:rPr>
          <w:rFonts w:asciiTheme="majorBidi" w:hAnsiTheme="majorBidi" w:cstheme="majorBidi"/>
          <w:b/>
          <w:bCs/>
          <w:i/>
        </w:rPr>
        <w:t>yenhâ ani’l-fahşâ</w:t>
      </w:r>
      <w:r w:rsidRPr="004D3C79">
        <w:rPr>
          <w:rFonts w:asciiTheme="majorBidi" w:hAnsiTheme="majorBidi" w:cstheme="majorBidi"/>
          <w:i/>
        </w:rPr>
        <w:t>”</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(Ali Fuat Bilkan, </w:t>
      </w:r>
      <w:r w:rsidRPr="004D3C79">
        <w:rPr>
          <w:rFonts w:asciiTheme="majorBidi" w:hAnsiTheme="majorBidi" w:cstheme="majorBidi"/>
          <w:bCs/>
          <w:i/>
          <w:iCs/>
        </w:rPr>
        <w:t>Nâbî Dîvânı I</w:t>
      </w:r>
      <w:r w:rsidRPr="004D3C79">
        <w:rPr>
          <w:rFonts w:asciiTheme="majorBidi" w:hAnsiTheme="majorBidi" w:cstheme="majorBidi"/>
        </w:rPr>
        <w:t>, Milli Egitim Bakanlığı Yayını, Ankara 1997, I, 5.)</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  Nâbî, (</w:t>
      </w:r>
      <w:r w:rsidRPr="004D3C79">
        <w:rPr>
          <w:rFonts w:asciiTheme="majorBidi" w:hAnsiTheme="majorBidi" w:cstheme="majorBidi"/>
          <w:rtl/>
        </w:rPr>
        <w:t xml:space="preserve">إن الله </w:t>
      </w:r>
      <w:r w:rsidRPr="004D3C79">
        <w:rPr>
          <w:rFonts w:asciiTheme="majorBidi" w:hAnsiTheme="majorBidi" w:cstheme="majorBidi"/>
          <w:u w:val="single"/>
          <w:rtl/>
        </w:rPr>
        <w:t>يأمر  بالعدل والإحسان</w:t>
      </w:r>
      <w:r w:rsidRPr="004D3C79">
        <w:rPr>
          <w:rFonts w:asciiTheme="majorBidi" w:hAnsiTheme="majorBidi" w:cstheme="majorBidi"/>
          <w:rtl/>
        </w:rPr>
        <w:t xml:space="preserve"> وإيتائ ذى القربى و</w:t>
      </w:r>
      <w:r w:rsidRPr="004D3C79">
        <w:rPr>
          <w:rFonts w:asciiTheme="majorBidi" w:hAnsiTheme="majorBidi" w:cstheme="majorBidi"/>
          <w:u w:val="single"/>
          <w:rtl/>
        </w:rPr>
        <w:t>ينهى عن الفحشاء</w:t>
      </w:r>
      <w:r w:rsidRPr="004D3C79">
        <w:rPr>
          <w:rFonts w:asciiTheme="majorBidi" w:hAnsiTheme="majorBidi" w:cstheme="majorBidi"/>
          <w:rtl/>
        </w:rPr>
        <w:t xml:space="preserve"> والمنكر والبغى يعظكم لعلكم تذكرون.</w:t>
      </w:r>
      <w:r w:rsidRPr="004D3C79">
        <w:rPr>
          <w:rFonts w:asciiTheme="majorBidi" w:hAnsiTheme="majorBidi" w:cstheme="majorBidi"/>
        </w:rPr>
        <w:t>) “</w:t>
      </w:r>
      <w:r w:rsidRPr="004D3C79">
        <w:rPr>
          <w:rFonts w:asciiTheme="majorBidi" w:hAnsiTheme="majorBidi" w:cstheme="majorBidi"/>
          <w:i/>
        </w:rPr>
        <w:t xml:space="preserve">Şüphesiz Allah. </w:t>
      </w:r>
      <w:r w:rsidRPr="004D3C79">
        <w:rPr>
          <w:rFonts w:asciiTheme="majorBidi" w:hAnsiTheme="majorBidi" w:cstheme="majorBidi"/>
          <w:b/>
          <w:i/>
        </w:rPr>
        <w:t>Adâleti, iyilik yapmayı,</w:t>
      </w:r>
      <w:r w:rsidRPr="004D3C79">
        <w:rPr>
          <w:rFonts w:asciiTheme="majorBidi" w:hAnsiTheme="majorBidi" w:cstheme="majorBidi"/>
          <w:i/>
        </w:rPr>
        <w:t xml:space="preserve"> yakınlara yardım etmeyi </w:t>
      </w:r>
      <w:r w:rsidRPr="004D3C79">
        <w:rPr>
          <w:rFonts w:asciiTheme="majorBidi" w:hAnsiTheme="majorBidi" w:cstheme="majorBidi"/>
          <w:b/>
          <w:i/>
        </w:rPr>
        <w:t>emreder</w:t>
      </w:r>
      <w:r w:rsidRPr="004D3C79">
        <w:rPr>
          <w:rFonts w:asciiTheme="majorBidi" w:hAnsiTheme="majorBidi" w:cstheme="majorBidi"/>
          <w:i/>
        </w:rPr>
        <w:t xml:space="preserve">; </w:t>
      </w:r>
      <w:r w:rsidRPr="004D3C79">
        <w:rPr>
          <w:rFonts w:asciiTheme="majorBidi" w:hAnsiTheme="majorBidi" w:cstheme="majorBidi"/>
          <w:b/>
          <w:i/>
        </w:rPr>
        <w:t>hayâsızlığı,</w:t>
      </w:r>
      <w:r w:rsidRPr="004D3C79">
        <w:rPr>
          <w:rFonts w:asciiTheme="majorBidi" w:hAnsiTheme="majorBidi" w:cstheme="majorBidi"/>
          <w:i/>
        </w:rPr>
        <w:t xml:space="preserve"> fenâlığı ve azgınlığı da </w:t>
      </w:r>
      <w:r w:rsidRPr="004D3C79">
        <w:rPr>
          <w:rFonts w:asciiTheme="majorBidi" w:hAnsiTheme="majorBidi" w:cstheme="majorBidi"/>
          <w:b/>
          <w:i/>
        </w:rPr>
        <w:t>yasaklar</w:t>
      </w:r>
      <w:r w:rsidRPr="004D3C79">
        <w:rPr>
          <w:rFonts w:asciiTheme="majorBidi" w:hAnsiTheme="majorBidi" w:cstheme="majorBidi"/>
          <w:i/>
        </w:rPr>
        <w:t>. O, düşünüp tutasınız diye öğüt veriyor</w:t>
      </w:r>
      <w:r w:rsidRPr="004D3C79">
        <w:rPr>
          <w:rFonts w:asciiTheme="majorBidi" w:hAnsiTheme="majorBidi" w:cstheme="majorBidi"/>
        </w:rPr>
        <w:t>.” (16. Nahl sûresi, 90) âyetinde altı çizili kısımları Arapça ibâresiyle aynen almıştır.</w:t>
      </w:r>
    </w:p>
    <w:p w:rsidR="004D3C79" w:rsidRPr="004D3C79" w:rsidRDefault="004D3C79" w:rsidP="004D3C79">
      <w:pPr>
        <w:spacing w:before="240" w:after="240" w:line="276" w:lineRule="auto"/>
        <w:ind w:right="-11" w:firstLine="720"/>
        <w:jc w:val="both"/>
        <w:rPr>
          <w:rFonts w:asciiTheme="majorBidi" w:hAnsiTheme="majorBidi" w:cstheme="majorBidi"/>
        </w:rPr>
      </w:pP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Evvel ü Âhir çü sensin Zâhir ü Bâtın dahi</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Pes arada gayr var dimek tasavvurdur muhâl</w:t>
      </w:r>
    </w:p>
    <w:p w:rsidR="004D3C79" w:rsidRPr="004D3C79" w:rsidRDefault="004D3C79" w:rsidP="004D3C79">
      <w:pPr>
        <w:spacing w:before="240" w:after="240" w:line="276" w:lineRule="auto"/>
        <w:ind w:left="1908" w:right="-11" w:firstLine="2340"/>
        <w:jc w:val="both"/>
        <w:rPr>
          <w:rFonts w:asciiTheme="majorBidi" w:hAnsiTheme="majorBidi" w:cstheme="majorBidi"/>
        </w:rPr>
      </w:pPr>
      <w:r w:rsidRPr="004D3C79">
        <w:rPr>
          <w:rFonts w:asciiTheme="majorBidi" w:hAnsiTheme="majorBidi" w:cstheme="majorBidi"/>
        </w:rPr>
        <w:t>(Ali Nihat Tarlan, Fasikül : I, s. 4.)</w:t>
      </w:r>
    </w:p>
    <w:p w:rsidR="004D3C79" w:rsidRPr="004D3C79" w:rsidRDefault="004D3C79" w:rsidP="004D3C79">
      <w:pPr>
        <w:spacing w:before="240" w:after="240" w:line="276" w:lineRule="auto"/>
        <w:ind w:right="-11" w:firstLine="720"/>
        <w:jc w:val="both"/>
        <w:rPr>
          <w:rFonts w:asciiTheme="majorBidi" w:hAnsiTheme="majorBidi" w:cstheme="majorBidi"/>
          <w:rtl/>
        </w:rPr>
      </w:pPr>
      <w:r w:rsidRPr="004D3C79">
        <w:rPr>
          <w:rFonts w:asciiTheme="majorBidi" w:hAnsiTheme="majorBidi" w:cstheme="majorBidi"/>
        </w:rPr>
        <w:t>Ali Nihat Tarlan’ın Ahmedî Dîvânı’ndan aldığı tevhîdin bu beyitinde, (</w:t>
      </w:r>
      <w:r w:rsidRPr="004D3C79">
        <w:rPr>
          <w:rFonts w:asciiTheme="majorBidi" w:hAnsiTheme="majorBidi" w:cstheme="majorBidi"/>
          <w:b/>
          <w:bCs/>
          <w:rtl/>
        </w:rPr>
        <w:t>هو الأول والآخر والظاهر والباطن وهو بكل شيء عليم.</w:t>
      </w:r>
      <w:r w:rsidRPr="004D3C79">
        <w:rPr>
          <w:rFonts w:asciiTheme="majorBidi" w:hAnsiTheme="majorBidi" w:cstheme="majorBidi"/>
        </w:rPr>
        <w:t>) “</w:t>
      </w:r>
      <w:r w:rsidRPr="004D3C79">
        <w:rPr>
          <w:rFonts w:asciiTheme="majorBidi" w:hAnsiTheme="majorBidi" w:cstheme="majorBidi"/>
          <w:i/>
        </w:rPr>
        <w:t>O, Evvel’dir, Âhir’dir, Zâhir’dir, Bâtın’dır. O her şeyi hakkıyla bilendir</w:t>
      </w:r>
      <w:r w:rsidRPr="004D3C79">
        <w:rPr>
          <w:rFonts w:asciiTheme="majorBidi" w:hAnsiTheme="majorBidi" w:cstheme="majorBidi"/>
        </w:rPr>
        <w:t>” (57.Hadîd sûresi, 3) âyetinin anlamına telmih vardır.</w:t>
      </w:r>
    </w:p>
    <w:p w:rsid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 </w:t>
      </w:r>
    </w:p>
    <w:p w:rsidR="004D3C79" w:rsidRPr="004D3C79" w:rsidRDefault="004D3C79" w:rsidP="004D3C79">
      <w:pPr>
        <w:spacing w:before="240" w:after="240" w:line="276" w:lineRule="auto"/>
        <w:ind w:right="-11" w:firstLine="720"/>
        <w:jc w:val="both"/>
        <w:rPr>
          <w:rFonts w:asciiTheme="majorBidi" w:hAnsiTheme="majorBidi" w:cstheme="majorBidi"/>
        </w:rPr>
      </w:pP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lastRenderedPageBreak/>
        <w:t>İzzetün fikrinde kalmış akl gonca bigi teng</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Kudretün vasfında olmış ruh lâle bigi lâl</w:t>
      </w:r>
    </w:p>
    <w:p w:rsidR="004D3C79" w:rsidRPr="004D3C79" w:rsidRDefault="004D3C79" w:rsidP="004D3C79">
      <w:pPr>
        <w:spacing w:before="240" w:after="240" w:line="276" w:lineRule="auto"/>
        <w:ind w:left="1908" w:right="-11" w:firstLine="2340"/>
        <w:jc w:val="both"/>
        <w:rPr>
          <w:rFonts w:asciiTheme="majorBidi" w:hAnsiTheme="majorBidi" w:cstheme="majorBidi"/>
        </w:rPr>
      </w:pPr>
      <w:r w:rsidRPr="004D3C79">
        <w:rPr>
          <w:rFonts w:asciiTheme="majorBidi" w:hAnsiTheme="majorBidi" w:cstheme="majorBidi"/>
        </w:rPr>
        <w:t>(Ali Nihat Tarlan, Fasikül : I, s. 5.)</w:t>
      </w:r>
    </w:p>
    <w:p w:rsidR="004D3C79" w:rsidRPr="004D3C79" w:rsidRDefault="004D3C79" w:rsidP="004D3C79">
      <w:pPr>
        <w:spacing w:before="240" w:after="240" w:line="276" w:lineRule="auto"/>
        <w:jc w:val="both"/>
        <w:rPr>
          <w:rFonts w:asciiTheme="majorBidi" w:hAnsiTheme="majorBidi" w:cstheme="majorBidi"/>
        </w:rPr>
      </w:pPr>
      <w:r w:rsidRPr="004D3C79">
        <w:rPr>
          <w:rFonts w:asciiTheme="majorBidi" w:hAnsiTheme="majorBidi" w:cstheme="majorBidi"/>
        </w:rPr>
        <w:t>Ali Nihat Tarlan’ın Ahmedî Dîvânı’ndan altığı tevhîdin bu beyitinde, (</w:t>
      </w:r>
      <w:r w:rsidRPr="004D3C79">
        <w:rPr>
          <w:rFonts w:asciiTheme="majorBidi" w:hAnsiTheme="majorBidi" w:cstheme="majorBidi"/>
          <w:rtl/>
        </w:rPr>
        <w:t>تفكروا فى آلاء الله ولاتفكروا فى ذات الله.</w:t>
      </w:r>
      <w:r w:rsidRPr="004D3C79">
        <w:rPr>
          <w:rFonts w:asciiTheme="majorBidi" w:hAnsiTheme="majorBidi" w:cstheme="majorBidi"/>
        </w:rPr>
        <w:t>) “</w:t>
      </w:r>
      <w:r w:rsidRPr="004D3C79">
        <w:rPr>
          <w:rFonts w:asciiTheme="majorBidi" w:hAnsiTheme="majorBidi" w:cstheme="majorBidi"/>
          <w:i/>
        </w:rPr>
        <w:t>Allah’ın nimetleri hakkında hakkında derin derin düşününüz, fakat hakkında akıl yürütmeyiniz</w:t>
      </w:r>
      <w:r w:rsidRPr="004D3C79">
        <w:rPr>
          <w:rFonts w:asciiTheme="majorBidi" w:hAnsiTheme="majorBidi" w:cstheme="majorBidi"/>
        </w:rPr>
        <w:t>.” (el-Aclûnî, I, 311) hadisinin anlamına telmih yapılmıştır.</w:t>
      </w:r>
    </w:p>
    <w:p w:rsidR="004D3C79" w:rsidRPr="004D3C79" w:rsidRDefault="004D3C79" w:rsidP="004D3C79">
      <w:pPr>
        <w:spacing w:before="240" w:after="240" w:line="276" w:lineRule="auto"/>
        <w:jc w:val="both"/>
        <w:rPr>
          <w:rFonts w:asciiTheme="majorBidi" w:hAnsiTheme="majorBidi" w:cstheme="majorBidi"/>
        </w:rPr>
      </w:pPr>
    </w:p>
    <w:p w:rsidR="004D3C79" w:rsidRPr="004D3C79" w:rsidRDefault="004D3C79" w:rsidP="004D3C79">
      <w:pPr>
        <w:spacing w:before="240" w:after="240" w:line="276" w:lineRule="auto"/>
        <w:ind w:firstLine="720"/>
        <w:jc w:val="both"/>
        <w:rPr>
          <w:rFonts w:asciiTheme="majorBidi" w:hAnsiTheme="majorBidi" w:cstheme="majorBidi"/>
        </w:rPr>
      </w:pPr>
      <w:r w:rsidRPr="004D3C79">
        <w:rPr>
          <w:rFonts w:asciiTheme="majorBidi" w:hAnsiTheme="majorBidi" w:cstheme="majorBidi"/>
        </w:rPr>
        <w:t>Örnekler :</w:t>
      </w:r>
    </w:p>
    <w:p w:rsidR="004D3C79" w:rsidRPr="004D3C79" w:rsidRDefault="004D3C79" w:rsidP="004D3C79">
      <w:pPr>
        <w:spacing w:before="240" w:after="240" w:line="276" w:lineRule="auto"/>
        <w:ind w:firstLine="720"/>
        <w:jc w:val="both"/>
        <w:rPr>
          <w:rFonts w:asciiTheme="majorBidi" w:hAnsiTheme="majorBidi" w:cstheme="majorBid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Ey dün ü gün isteyen bilmez misin Hak kandadur</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Her kandasam anda hâzır kanda bakarsam andadur</w:t>
      </w:r>
    </w:p>
    <w:p w:rsidR="004D3C79" w:rsidRPr="004D3C79" w:rsidRDefault="004D3C79" w:rsidP="004D3C79">
      <w:pPr>
        <w:spacing w:before="240" w:after="240" w:line="276" w:lineRule="auto"/>
        <w:ind w:firstLine="2340"/>
        <w:jc w:val="both"/>
        <w:rPr>
          <w:rFonts w:asciiTheme="majorBidi" w:hAnsiTheme="majorBidi" w:cstheme="majorBidi"/>
          <w: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İstemegil Hak’ı ırak gönüldedir Hakka durak</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Sen senliğün elden bırak tenden içerü candadur</w:t>
      </w:r>
    </w:p>
    <w:p w:rsidR="004D3C79" w:rsidRPr="004D3C79" w:rsidRDefault="004D3C79" w:rsidP="004D3C79">
      <w:pPr>
        <w:spacing w:before="240" w:after="240" w:line="276" w:lineRule="auto"/>
        <w:ind w:firstLine="2340"/>
        <w:jc w:val="both"/>
        <w:rPr>
          <w:rFonts w:asciiTheme="majorBidi" w:hAnsiTheme="majorBidi" w:cstheme="majorBidi"/>
          <w: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Gir gönüle bulasın Tûr sen-ben dimek defterin dür</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Key güher er gönlindedür sanma ki ol ummâmdadur</w:t>
      </w:r>
    </w:p>
    <w:p w:rsidR="004D3C79" w:rsidRPr="004D3C79" w:rsidRDefault="004D3C79" w:rsidP="004D3C79">
      <w:pPr>
        <w:spacing w:before="240" w:after="240" w:line="276" w:lineRule="auto"/>
        <w:ind w:firstLine="2340"/>
        <w:jc w:val="both"/>
        <w:rPr>
          <w:rFonts w:asciiTheme="majorBidi" w:hAnsiTheme="majorBidi" w:cstheme="majorBidi"/>
          <w: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Ol ummânda yüz bin güher bir katreye benzer tamâm</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Ol câna yok zamân-zevâl zevâlli cân hayvândadur</w:t>
      </w:r>
    </w:p>
    <w:p w:rsidR="004D3C79" w:rsidRPr="004D3C79" w:rsidRDefault="004D3C79" w:rsidP="004D3C79">
      <w:pPr>
        <w:spacing w:before="240" w:after="240" w:line="276" w:lineRule="auto"/>
        <w:ind w:firstLine="2340"/>
        <w:jc w:val="both"/>
        <w:rPr>
          <w:rFonts w:asciiTheme="majorBidi" w:hAnsiTheme="majorBidi" w:cstheme="majorBidi"/>
          <w: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Her kanda ki gözün baka Çalap hâzırdur mutlakâ</w:t>
      </w:r>
      <w:bookmarkStart w:id="0" w:name="_GoBack"/>
      <w:bookmarkEnd w:id="0"/>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Şol cân ki tapmadı Hak’a assısı yok ziyândadur</w:t>
      </w:r>
    </w:p>
    <w:p w:rsidR="004D3C79" w:rsidRPr="004D3C79" w:rsidRDefault="004D3C79" w:rsidP="004D3C79">
      <w:pPr>
        <w:spacing w:before="240" w:after="240" w:line="276" w:lineRule="auto"/>
        <w:ind w:firstLine="2340"/>
        <w:jc w:val="both"/>
        <w:rPr>
          <w:rFonts w:asciiTheme="majorBidi" w:hAnsiTheme="majorBidi" w:cstheme="majorBidi"/>
          <w: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 xml:space="preserve">Eyle sûretini vîrân cân sırrıdır ana iren </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Bâtın gözidür dost gören zâhir gözü yabandadur</w:t>
      </w:r>
    </w:p>
    <w:p w:rsidR="004D3C79" w:rsidRPr="004D3C79" w:rsidRDefault="004D3C79" w:rsidP="004D3C79">
      <w:pPr>
        <w:spacing w:before="240" w:after="240" w:line="276" w:lineRule="auto"/>
        <w:ind w:firstLine="2340"/>
        <w:jc w:val="both"/>
        <w:rPr>
          <w:rFonts w:asciiTheme="majorBidi" w:hAnsiTheme="majorBidi" w:cstheme="majorBidi"/>
          <w: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Çün sûretün vîrân ola gönlün bâğı cinân ola</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Cânun genci vîrân ola çünki bu genc vîrândadur</w:t>
      </w:r>
    </w:p>
    <w:p w:rsidR="004D3C79" w:rsidRPr="004D3C79" w:rsidRDefault="004D3C79" w:rsidP="004D3C79">
      <w:pPr>
        <w:spacing w:before="240" w:after="240" w:line="276" w:lineRule="auto"/>
        <w:ind w:firstLine="2340"/>
        <w:jc w:val="both"/>
        <w:rPr>
          <w:rFonts w:asciiTheme="majorBidi" w:hAnsiTheme="majorBidi" w:cstheme="majorBidi"/>
          <w: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 xml:space="preserve">Her kim gaflet içre geçer cânı zevâl suyun içer </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Dervîş sırrı arşdan uçar çünki mekânı andadur</w:t>
      </w:r>
    </w:p>
    <w:p w:rsidR="004D3C79" w:rsidRPr="004D3C79" w:rsidRDefault="004D3C79" w:rsidP="004D3C79">
      <w:pPr>
        <w:spacing w:before="240" w:after="240" w:line="276" w:lineRule="auto"/>
        <w:ind w:firstLine="2340"/>
        <w:jc w:val="both"/>
        <w:rPr>
          <w:rFonts w:asciiTheme="majorBidi" w:hAnsiTheme="majorBidi" w:cstheme="majorBidi"/>
          <w: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b/>
          <w:bCs/>
          <w:i/>
        </w:rPr>
        <w:t>Miskîn Yûnus</w:t>
      </w:r>
      <w:r w:rsidRPr="004D3C79">
        <w:rPr>
          <w:rFonts w:asciiTheme="majorBidi" w:hAnsiTheme="majorBidi" w:cstheme="majorBidi"/>
          <w:i/>
        </w:rPr>
        <w:t xml:space="preserve"> gözün aç bak iki cihân dopdolu Hak</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Sıdk odına gümânı yok ol eşker pinhândadır</w:t>
      </w:r>
    </w:p>
    <w:p w:rsidR="004D3C79" w:rsidRPr="004D3C79" w:rsidRDefault="004D3C79" w:rsidP="004D3C79">
      <w:pPr>
        <w:spacing w:before="240" w:after="240" w:line="276" w:lineRule="auto"/>
        <w:ind w:firstLine="2340"/>
        <w:jc w:val="both"/>
        <w:rPr>
          <w:rFonts w:asciiTheme="majorBidi" w:hAnsiTheme="majorBidi" w:cstheme="majorBidi"/>
        </w:rPr>
      </w:pPr>
      <w:r w:rsidRPr="004D3C79">
        <w:rPr>
          <w:rFonts w:asciiTheme="majorBidi" w:hAnsiTheme="majorBidi" w:cstheme="majorBidi"/>
          <w:i/>
        </w:rPr>
        <w:tab/>
      </w:r>
      <w:r w:rsidRPr="004D3C79">
        <w:rPr>
          <w:rFonts w:asciiTheme="majorBidi" w:hAnsiTheme="majorBidi" w:cstheme="majorBidi"/>
          <w:i/>
        </w:rPr>
        <w:tab/>
      </w:r>
      <w:r w:rsidRPr="004D3C79">
        <w:rPr>
          <w:rFonts w:asciiTheme="majorBidi" w:hAnsiTheme="majorBidi" w:cstheme="majorBidi"/>
          <w:i/>
        </w:rPr>
        <w:tab/>
      </w:r>
      <w:r w:rsidRPr="004D3C79">
        <w:rPr>
          <w:rFonts w:asciiTheme="majorBidi" w:hAnsiTheme="majorBidi" w:cstheme="majorBidi"/>
          <w:i/>
        </w:rPr>
        <w:tab/>
      </w:r>
      <w:r w:rsidRPr="004D3C79">
        <w:rPr>
          <w:rFonts w:asciiTheme="majorBidi" w:hAnsiTheme="majorBidi" w:cstheme="majorBidi"/>
          <w:i/>
        </w:rPr>
        <w:tab/>
      </w:r>
      <w:r w:rsidRPr="004D3C79">
        <w:rPr>
          <w:rFonts w:asciiTheme="majorBidi" w:hAnsiTheme="majorBidi" w:cstheme="majorBidi"/>
        </w:rPr>
        <w:t>Yûnus Emre</w:t>
      </w:r>
    </w:p>
    <w:p w:rsidR="004D3C79" w:rsidRPr="004D3C79" w:rsidRDefault="004D3C79" w:rsidP="004D3C79">
      <w:pPr>
        <w:spacing w:before="240" w:after="240" w:line="276" w:lineRule="auto"/>
        <w:ind w:firstLine="720"/>
        <w:jc w:val="both"/>
        <w:rPr>
          <w:rFonts w:asciiTheme="majorBidi" w:hAnsiTheme="majorBidi" w:cstheme="majorBidi"/>
        </w:rPr>
      </w:pPr>
      <w:r w:rsidRPr="004D3C79">
        <w:rPr>
          <w:rFonts w:asciiTheme="majorBidi" w:hAnsiTheme="majorBidi" w:cstheme="majorBidi"/>
        </w:rPr>
        <w:t xml:space="preserve">(Mustafa Tatçı, </w:t>
      </w:r>
      <w:r w:rsidRPr="004D3C79">
        <w:rPr>
          <w:rFonts w:asciiTheme="majorBidi" w:hAnsiTheme="majorBidi" w:cstheme="majorBidi"/>
          <w:bCs/>
          <w:i/>
          <w:iCs/>
        </w:rPr>
        <w:t>Yûnus Emre Dîvânı</w:t>
      </w:r>
      <w:r w:rsidRPr="004D3C79">
        <w:rPr>
          <w:rFonts w:asciiTheme="majorBidi" w:hAnsiTheme="majorBidi" w:cstheme="majorBidi"/>
          <w:b/>
        </w:rPr>
        <w:t xml:space="preserve"> </w:t>
      </w:r>
      <w:r w:rsidRPr="004D3C79">
        <w:rPr>
          <w:rFonts w:asciiTheme="majorBidi" w:hAnsiTheme="majorBidi" w:cstheme="majorBidi"/>
        </w:rPr>
        <w:t>(Tenkildi Metin), Milli Eğitim Bakanlığı Yayını, İstanbul 2005, s. 67, 68.)</w:t>
      </w:r>
    </w:p>
    <w:p w:rsidR="004D3C79" w:rsidRPr="004D3C79" w:rsidRDefault="004D3C79" w:rsidP="004D3C79">
      <w:pPr>
        <w:spacing w:before="240" w:after="240" w:line="276" w:lineRule="auto"/>
        <w:ind w:firstLine="720"/>
        <w:jc w:val="both"/>
        <w:rPr>
          <w:rFonts w:asciiTheme="majorBidi" w:hAnsiTheme="majorBidi" w:cstheme="majorBidi"/>
        </w:rPr>
      </w:pPr>
    </w:p>
    <w:p w:rsidR="004D3C79" w:rsidRPr="004D3C79" w:rsidRDefault="004D3C79" w:rsidP="004D3C79">
      <w:pPr>
        <w:spacing w:before="240" w:after="240" w:line="276" w:lineRule="auto"/>
        <w:ind w:firstLine="720"/>
        <w:jc w:val="both"/>
        <w:rPr>
          <w:rFonts w:asciiTheme="majorBidi" w:hAnsiTheme="majorBidi" w:cstheme="majorBidi"/>
        </w:rPr>
      </w:pPr>
      <w:r w:rsidRPr="004D3C79">
        <w:rPr>
          <w:rFonts w:asciiTheme="majorBidi" w:hAnsiTheme="majorBidi" w:cstheme="majorBidi"/>
        </w:rPr>
        <w:tab/>
      </w:r>
      <w:r w:rsidRPr="004D3C79">
        <w:rPr>
          <w:rFonts w:asciiTheme="majorBidi" w:hAnsiTheme="majorBidi" w:cstheme="majorBidi"/>
        </w:rPr>
        <w:tab/>
      </w:r>
      <w:r w:rsidRPr="004D3C79">
        <w:rPr>
          <w:rFonts w:asciiTheme="majorBidi" w:hAnsiTheme="majorBidi" w:cstheme="majorBidi"/>
        </w:rPr>
        <w:tab/>
      </w:r>
      <w:r w:rsidRPr="004D3C79">
        <w:rPr>
          <w:rFonts w:asciiTheme="majorBidi" w:hAnsiTheme="majorBidi" w:cstheme="majorBidi"/>
        </w:rPr>
        <w:tab/>
        <w:t>*     *     *</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Dest-i kudretle yoğ iken âlemi var eyledin</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Kimini Müslim kılıp kimin küffâr eyledin</w:t>
      </w:r>
    </w:p>
    <w:p w:rsidR="004D3C79" w:rsidRPr="004D3C79" w:rsidRDefault="004D3C79" w:rsidP="004D3C79">
      <w:pPr>
        <w:spacing w:before="240" w:after="240" w:line="276" w:lineRule="auto"/>
        <w:ind w:firstLine="2340"/>
        <w:jc w:val="both"/>
        <w:rPr>
          <w:rFonts w:asciiTheme="majorBidi" w:hAnsiTheme="majorBidi" w:cstheme="majorBidi"/>
          <w: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Hârdan güller bitirdin nahlden hurmâ-yı ter</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İbret için kullarına hikmet izhâr eyledin</w:t>
      </w:r>
    </w:p>
    <w:p w:rsidR="004D3C79" w:rsidRPr="004D3C79" w:rsidRDefault="004D3C79" w:rsidP="004D3C79">
      <w:pPr>
        <w:spacing w:before="240" w:after="240" w:line="276" w:lineRule="auto"/>
        <w:ind w:firstLine="2340"/>
        <w:jc w:val="both"/>
        <w:rPr>
          <w:rFonts w:asciiTheme="majorBidi" w:hAnsiTheme="majorBidi" w:cstheme="majorBidi"/>
          <w: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Kimine verdin behişt ü hil’at u tâc u kemer</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Kiminin yerin cehennem menzilin nâr eyledin</w:t>
      </w:r>
    </w:p>
    <w:p w:rsidR="004D3C79" w:rsidRPr="004D3C79" w:rsidRDefault="004D3C79" w:rsidP="004D3C79">
      <w:pPr>
        <w:spacing w:before="240" w:after="240" w:line="276" w:lineRule="auto"/>
        <w:ind w:firstLine="2340"/>
        <w:jc w:val="both"/>
        <w:rPr>
          <w:rFonts w:asciiTheme="majorBidi" w:hAnsiTheme="majorBidi" w:cstheme="majorBidi"/>
          <w: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Kiminin kaddini kıldın serv ü ar’ardan yüce</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Gözleri yaşın kiminin cû-yı enhâr eyledin</w:t>
      </w:r>
    </w:p>
    <w:p w:rsidR="004D3C79" w:rsidRPr="004D3C79" w:rsidRDefault="004D3C79" w:rsidP="004D3C79">
      <w:pPr>
        <w:spacing w:before="240" w:after="240" w:line="276" w:lineRule="auto"/>
        <w:ind w:firstLine="2340"/>
        <w:jc w:val="both"/>
        <w:rPr>
          <w:rFonts w:asciiTheme="majorBidi" w:hAnsiTheme="majorBidi" w:cstheme="majorBidi"/>
          <w: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lastRenderedPageBreak/>
        <w:t>Rûzu Rûşen eyledin emrinle gün  etdi tulû’</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Geceyi encümler ile zeyn edip târ eyledin</w:t>
      </w:r>
    </w:p>
    <w:p w:rsidR="004D3C79" w:rsidRPr="004D3C79" w:rsidRDefault="004D3C79" w:rsidP="004D3C79">
      <w:pPr>
        <w:spacing w:before="240" w:after="240" w:line="276" w:lineRule="auto"/>
        <w:ind w:firstLine="2340"/>
        <w:jc w:val="both"/>
        <w:rPr>
          <w:rFonts w:asciiTheme="majorBidi" w:hAnsiTheme="majorBidi" w:cstheme="majorBidi"/>
          <w: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 xml:space="preserve">Güller ile Gülşen içre hârı kıldın hem-nişîn </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Geceler tâ subha dek bülbülleri zâr eyledin</w:t>
      </w:r>
    </w:p>
    <w:p w:rsidR="004D3C79" w:rsidRPr="004D3C79" w:rsidRDefault="004D3C79" w:rsidP="004D3C79">
      <w:pPr>
        <w:spacing w:before="240" w:after="240" w:line="276" w:lineRule="auto"/>
        <w:ind w:firstLine="2340"/>
        <w:jc w:val="both"/>
        <w:rPr>
          <w:rFonts w:asciiTheme="majorBidi" w:hAnsiTheme="majorBidi" w:cstheme="majorBidi"/>
          <w:i/>
        </w:rPr>
      </w:pP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Zâhide erzâni kıldın Kevser ü hûr u behişt</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 xml:space="preserve">Bu </w:t>
      </w:r>
      <w:r w:rsidRPr="004D3C79">
        <w:rPr>
          <w:rFonts w:asciiTheme="majorBidi" w:hAnsiTheme="majorBidi" w:cstheme="majorBidi"/>
          <w:b/>
          <w:i/>
        </w:rPr>
        <w:t>Muhibbî</w:t>
      </w:r>
      <w:r w:rsidRPr="004D3C79">
        <w:rPr>
          <w:rFonts w:asciiTheme="majorBidi" w:hAnsiTheme="majorBidi" w:cstheme="majorBidi"/>
          <w:i/>
        </w:rPr>
        <w:t xml:space="preserve"> bendeni müştâk-ı dîdâr eyledin</w:t>
      </w:r>
    </w:p>
    <w:p w:rsidR="004D3C79" w:rsidRPr="004D3C79" w:rsidRDefault="004D3C79" w:rsidP="004D3C79">
      <w:pPr>
        <w:spacing w:before="240" w:after="240" w:line="276" w:lineRule="auto"/>
        <w:ind w:firstLine="2340"/>
        <w:jc w:val="both"/>
        <w:rPr>
          <w:rFonts w:asciiTheme="majorBidi" w:hAnsiTheme="majorBidi" w:cstheme="majorBidi"/>
        </w:rPr>
      </w:pPr>
      <w:r w:rsidRPr="004D3C79">
        <w:rPr>
          <w:rFonts w:asciiTheme="majorBidi" w:hAnsiTheme="majorBidi" w:cstheme="majorBidi"/>
          <w:i/>
        </w:rPr>
        <w:tab/>
      </w:r>
      <w:r w:rsidRPr="004D3C79">
        <w:rPr>
          <w:rFonts w:asciiTheme="majorBidi" w:hAnsiTheme="majorBidi" w:cstheme="majorBidi"/>
          <w:i/>
        </w:rPr>
        <w:tab/>
      </w:r>
      <w:r w:rsidRPr="004D3C79">
        <w:rPr>
          <w:rFonts w:asciiTheme="majorBidi" w:hAnsiTheme="majorBidi" w:cstheme="majorBidi"/>
          <w:i/>
        </w:rPr>
        <w:tab/>
      </w:r>
      <w:r w:rsidRPr="004D3C79">
        <w:rPr>
          <w:rFonts w:asciiTheme="majorBidi" w:hAnsiTheme="majorBidi" w:cstheme="majorBidi"/>
          <w:i/>
        </w:rPr>
        <w:tab/>
      </w:r>
      <w:r w:rsidRPr="004D3C79">
        <w:rPr>
          <w:rFonts w:asciiTheme="majorBidi" w:hAnsiTheme="majorBidi" w:cstheme="majorBidi"/>
          <w:i/>
        </w:rPr>
        <w:tab/>
      </w:r>
      <w:r w:rsidRPr="004D3C79">
        <w:rPr>
          <w:rFonts w:asciiTheme="majorBidi" w:hAnsiTheme="majorBidi" w:cstheme="majorBidi"/>
        </w:rPr>
        <w:t>Kanûnî Sultan Süleyman</w:t>
      </w:r>
    </w:p>
    <w:p w:rsidR="004D3C79" w:rsidRPr="004D3C79" w:rsidRDefault="004D3C79" w:rsidP="004D3C79">
      <w:pPr>
        <w:spacing w:before="240" w:after="240" w:line="276" w:lineRule="auto"/>
        <w:ind w:firstLine="720"/>
        <w:jc w:val="both"/>
        <w:rPr>
          <w:rFonts w:asciiTheme="majorBidi" w:hAnsiTheme="majorBidi" w:cstheme="majorBidi"/>
          <w:b/>
          <w:i/>
        </w:rPr>
      </w:pPr>
      <w:r w:rsidRPr="004D3C79">
        <w:rPr>
          <w:rFonts w:asciiTheme="majorBidi" w:hAnsiTheme="majorBidi" w:cstheme="majorBidi"/>
        </w:rPr>
        <w:t>(</w:t>
      </w:r>
      <w:r w:rsidRPr="004D3C79">
        <w:rPr>
          <w:rFonts w:asciiTheme="majorBidi" w:hAnsiTheme="majorBidi" w:cstheme="majorBidi"/>
          <w:bCs/>
          <w:i/>
          <w:iCs/>
        </w:rPr>
        <w:t>Muhibbî Dîvânı</w:t>
      </w:r>
      <w:r w:rsidRPr="004D3C79">
        <w:rPr>
          <w:rFonts w:asciiTheme="majorBidi" w:hAnsiTheme="majorBidi" w:cstheme="majorBidi"/>
        </w:rPr>
        <w:t xml:space="preserve">, Hazırlayan : Coşkun Ak, Kültür ve Turizm Bakanlığı Yayını, Ankara 1987, s. 42.) </w:t>
      </w:r>
      <w:r w:rsidRPr="004D3C79">
        <w:rPr>
          <w:rFonts w:asciiTheme="majorBidi" w:hAnsiTheme="majorBidi" w:cstheme="majorBidi"/>
          <w:b/>
          <w:i/>
        </w:rPr>
        <w:t xml:space="preserve"> </w:t>
      </w:r>
    </w:p>
    <w:p w:rsidR="004D3C79" w:rsidRPr="004D3C79" w:rsidRDefault="004D3C79" w:rsidP="004D3C79">
      <w:pPr>
        <w:spacing w:before="240" w:after="240" w:line="276" w:lineRule="auto"/>
        <w:ind w:firstLine="2340"/>
        <w:jc w:val="both"/>
        <w:rPr>
          <w:rFonts w:asciiTheme="majorBidi" w:hAnsiTheme="majorBidi" w:cstheme="majorBidi"/>
          <w:i/>
        </w:rPr>
      </w:pPr>
      <w:r w:rsidRPr="004D3C79">
        <w:rPr>
          <w:rFonts w:asciiTheme="majorBidi" w:hAnsiTheme="majorBidi" w:cstheme="majorBidi"/>
          <w:i/>
        </w:rPr>
        <w:tab/>
        <w:t>*     *     *</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 xml:space="preserve">Kara gün kararıp kalmaz </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Hemen Allah de Allah de</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Hangi akşam sabah olmaz</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Aman Allah de Allah de</w:t>
      </w:r>
    </w:p>
    <w:p w:rsidR="004D3C79" w:rsidRPr="004D3C79" w:rsidRDefault="004D3C79" w:rsidP="004D3C79">
      <w:pPr>
        <w:spacing w:before="240" w:after="240" w:line="276" w:lineRule="auto"/>
        <w:ind w:right="-11" w:firstLine="2340"/>
        <w:jc w:val="both"/>
        <w:rPr>
          <w:rFonts w:asciiTheme="majorBidi" w:hAnsiTheme="majorBidi" w:cstheme="majorBidi"/>
          <w:i/>
        </w:rPr>
      </w:pP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Sâhibimiz çok nazlıdır</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Yanında geçer sözlüdür</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Hemen kalbinde gizlidir</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Amman Allah de Allah de</w:t>
      </w:r>
    </w:p>
    <w:p w:rsidR="004D3C79" w:rsidRPr="004D3C79" w:rsidRDefault="004D3C79" w:rsidP="004D3C79">
      <w:pPr>
        <w:spacing w:before="240" w:after="240" w:line="276" w:lineRule="auto"/>
        <w:ind w:right="-11" w:firstLine="2340"/>
        <w:jc w:val="both"/>
        <w:rPr>
          <w:rFonts w:asciiTheme="majorBidi" w:hAnsiTheme="majorBidi" w:cstheme="majorBidi"/>
          <w:i/>
        </w:rPr>
      </w:pP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 xml:space="preserve">Var amma yetmiş bin perde </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Ne göktedir ne de yerde</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Karıncasın komaz darda</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İnan Allah de Allah de</w:t>
      </w:r>
    </w:p>
    <w:p w:rsidR="004D3C79" w:rsidRPr="004D3C79" w:rsidRDefault="004D3C79" w:rsidP="004D3C79">
      <w:pPr>
        <w:spacing w:before="240" w:after="240" w:line="276" w:lineRule="auto"/>
        <w:ind w:right="-11" w:firstLine="2340"/>
        <w:jc w:val="both"/>
        <w:rPr>
          <w:rFonts w:asciiTheme="majorBidi" w:hAnsiTheme="majorBidi" w:cstheme="majorBidi"/>
          <w:i/>
        </w:rPr>
      </w:pP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Sen seni çalma gel taşa</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Niyâz eyle gitmez boşa</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Kulu gibi değil hâşâ</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Uyan Allah de Allah de</w:t>
      </w:r>
    </w:p>
    <w:p w:rsidR="004D3C79" w:rsidRPr="004D3C79" w:rsidRDefault="004D3C79" w:rsidP="004D3C79">
      <w:pPr>
        <w:spacing w:before="240" w:after="240" w:line="276" w:lineRule="auto"/>
        <w:ind w:right="-11" w:firstLine="2340"/>
        <w:jc w:val="both"/>
        <w:rPr>
          <w:rFonts w:asciiTheme="majorBidi" w:hAnsiTheme="majorBidi" w:cstheme="majorBidi"/>
          <w:i/>
        </w:rPr>
      </w:pP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 xml:space="preserve">Ne derdin var ise söyle </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 xml:space="preserve">Kalbini müberrâ eyle </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Bu da geçer kalmaz böyle</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Dayan Allah de Allah de</w:t>
      </w:r>
    </w:p>
    <w:p w:rsidR="004D3C79" w:rsidRPr="004D3C79" w:rsidRDefault="004D3C79" w:rsidP="004D3C79">
      <w:pPr>
        <w:spacing w:before="240" w:after="240" w:line="276" w:lineRule="auto"/>
        <w:ind w:right="-11" w:firstLine="2340"/>
        <w:jc w:val="both"/>
        <w:rPr>
          <w:rFonts w:asciiTheme="majorBidi" w:hAnsiTheme="majorBidi" w:cstheme="majorBidi"/>
          <w:i/>
        </w:rPr>
      </w:pP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b/>
          <w:i/>
        </w:rPr>
        <w:t xml:space="preserve">Ruhsatî </w:t>
      </w:r>
      <w:r w:rsidRPr="004D3C79">
        <w:rPr>
          <w:rFonts w:asciiTheme="majorBidi" w:hAnsiTheme="majorBidi" w:cstheme="majorBidi"/>
          <w:i/>
        </w:rPr>
        <w:t>olma dîvâne</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Günde beş yol dur dîvâna</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Sıdk ile düş âsitâna</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Uzan Allah de Allah de</w:t>
      </w:r>
    </w:p>
    <w:p w:rsidR="004D3C79" w:rsidRPr="004D3C79" w:rsidRDefault="004D3C79" w:rsidP="004D3C79">
      <w:pPr>
        <w:spacing w:before="240" w:after="240" w:line="276" w:lineRule="auto"/>
        <w:ind w:right="-11" w:firstLine="2340"/>
        <w:jc w:val="both"/>
        <w:rPr>
          <w:rFonts w:asciiTheme="majorBidi" w:hAnsiTheme="majorBidi" w:cstheme="majorBidi"/>
        </w:rPr>
      </w:pPr>
      <w:r w:rsidRPr="004D3C79">
        <w:rPr>
          <w:rFonts w:asciiTheme="majorBidi" w:hAnsiTheme="majorBidi" w:cstheme="majorBidi"/>
          <w:i/>
        </w:rPr>
        <w:tab/>
      </w:r>
      <w:r w:rsidRPr="004D3C79">
        <w:rPr>
          <w:rFonts w:asciiTheme="majorBidi" w:hAnsiTheme="majorBidi" w:cstheme="majorBidi"/>
          <w:i/>
        </w:rPr>
        <w:tab/>
      </w:r>
      <w:r w:rsidRPr="004D3C79">
        <w:rPr>
          <w:rFonts w:asciiTheme="majorBidi" w:hAnsiTheme="majorBidi" w:cstheme="majorBidi"/>
        </w:rPr>
        <w:t>Âşık Ruhsatî  (öl. : 1909)</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 xml:space="preserve">(Doğan Kaya, </w:t>
      </w:r>
      <w:r w:rsidRPr="004D3C79">
        <w:rPr>
          <w:rFonts w:asciiTheme="majorBidi" w:hAnsiTheme="majorBidi" w:cstheme="majorBidi"/>
          <w:bCs/>
          <w:i/>
          <w:iCs/>
        </w:rPr>
        <w:t>Âşık Ruhsatî</w:t>
      </w:r>
      <w:r w:rsidRPr="004D3C79">
        <w:rPr>
          <w:rFonts w:asciiTheme="majorBidi" w:hAnsiTheme="majorBidi" w:cstheme="majorBidi"/>
        </w:rPr>
        <w:t>, Sivas Belediyesi Yayını, Sivas 1999, s. 121.)</w:t>
      </w:r>
    </w:p>
    <w:p w:rsidR="004D3C79" w:rsidRPr="004D3C79" w:rsidRDefault="004D3C79" w:rsidP="004D3C79">
      <w:pPr>
        <w:spacing w:before="240" w:after="240" w:line="276" w:lineRule="auto"/>
        <w:ind w:right="-11" w:firstLine="720"/>
        <w:jc w:val="both"/>
        <w:rPr>
          <w:rFonts w:asciiTheme="majorBidi" w:hAnsiTheme="majorBidi" w:cstheme="majorBidi"/>
        </w:rPr>
      </w:pP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ab/>
      </w:r>
      <w:r w:rsidRPr="004D3C79">
        <w:rPr>
          <w:rFonts w:asciiTheme="majorBidi" w:hAnsiTheme="majorBidi" w:cstheme="majorBidi"/>
        </w:rPr>
        <w:tab/>
      </w:r>
      <w:r w:rsidRPr="004D3C79">
        <w:rPr>
          <w:rFonts w:asciiTheme="majorBidi" w:hAnsiTheme="majorBidi" w:cstheme="majorBidi"/>
        </w:rPr>
        <w:tab/>
        <w:t>*     *     *</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Sana şah damarından dahada yakın Allah;</w:t>
      </w:r>
    </w:p>
    <w:p w:rsidR="004D3C79" w:rsidRPr="004D3C79" w:rsidRDefault="004D3C79" w:rsidP="004D3C79">
      <w:pPr>
        <w:spacing w:before="240" w:after="240" w:line="276" w:lineRule="auto"/>
        <w:ind w:right="-11" w:firstLine="2340"/>
        <w:jc w:val="both"/>
        <w:rPr>
          <w:rFonts w:asciiTheme="majorBidi" w:hAnsiTheme="majorBidi" w:cstheme="majorBidi"/>
          <w:i/>
        </w:rPr>
      </w:pPr>
      <w:r w:rsidRPr="004D3C79">
        <w:rPr>
          <w:rFonts w:asciiTheme="majorBidi" w:hAnsiTheme="majorBidi" w:cstheme="majorBidi"/>
          <w:i/>
        </w:rPr>
        <w:t>Günah mı dedin; O’ndan uzağa düşmek günah...</w:t>
      </w:r>
    </w:p>
    <w:p w:rsidR="004D3C79" w:rsidRPr="004D3C79" w:rsidRDefault="004D3C79" w:rsidP="004D3C79">
      <w:pPr>
        <w:spacing w:before="240" w:after="240" w:line="276" w:lineRule="auto"/>
        <w:ind w:right="-11" w:firstLine="2340"/>
        <w:jc w:val="both"/>
        <w:rPr>
          <w:rFonts w:asciiTheme="majorBidi" w:hAnsiTheme="majorBidi" w:cstheme="majorBidi"/>
        </w:rPr>
      </w:pPr>
      <w:r w:rsidRPr="004D3C79">
        <w:rPr>
          <w:rFonts w:asciiTheme="majorBidi" w:hAnsiTheme="majorBidi" w:cstheme="majorBidi"/>
          <w:i/>
        </w:rPr>
        <w:tab/>
      </w:r>
      <w:r w:rsidRPr="004D3C79">
        <w:rPr>
          <w:rFonts w:asciiTheme="majorBidi" w:hAnsiTheme="majorBidi" w:cstheme="majorBidi"/>
          <w:i/>
        </w:rPr>
        <w:tab/>
      </w:r>
      <w:r w:rsidRPr="004D3C79">
        <w:rPr>
          <w:rFonts w:asciiTheme="majorBidi" w:hAnsiTheme="majorBidi" w:cstheme="majorBidi"/>
          <w:i/>
        </w:rPr>
        <w:tab/>
      </w:r>
      <w:r w:rsidRPr="004D3C79">
        <w:rPr>
          <w:rFonts w:asciiTheme="majorBidi" w:hAnsiTheme="majorBidi" w:cstheme="majorBidi"/>
        </w:rPr>
        <w:tab/>
      </w:r>
      <w:r w:rsidRPr="004D3C79">
        <w:rPr>
          <w:rFonts w:asciiTheme="majorBidi" w:hAnsiTheme="majorBidi" w:cstheme="majorBidi"/>
        </w:rPr>
        <w:tab/>
        <w:t xml:space="preserve">Necip Fazıl Kısakürek (öl. : 1983) </w:t>
      </w:r>
    </w:p>
    <w:p w:rsidR="004D3C79" w:rsidRPr="004D3C79" w:rsidRDefault="004D3C79" w:rsidP="004D3C79">
      <w:pPr>
        <w:spacing w:before="240" w:after="240" w:line="276" w:lineRule="auto"/>
        <w:ind w:right="-11" w:firstLine="720"/>
        <w:jc w:val="both"/>
        <w:rPr>
          <w:rFonts w:asciiTheme="majorBidi" w:hAnsiTheme="majorBidi" w:cstheme="majorBidi"/>
        </w:rPr>
      </w:pPr>
      <w:r w:rsidRPr="004D3C79">
        <w:rPr>
          <w:rFonts w:asciiTheme="majorBidi" w:hAnsiTheme="majorBidi" w:cstheme="majorBidi"/>
        </w:rPr>
        <w:t>(</w:t>
      </w:r>
      <w:r w:rsidRPr="004D3C79">
        <w:rPr>
          <w:rFonts w:asciiTheme="majorBidi" w:hAnsiTheme="majorBidi" w:cstheme="majorBidi"/>
          <w:bCs/>
          <w:i/>
          <w:iCs/>
        </w:rPr>
        <w:t>Çile</w:t>
      </w:r>
      <w:r w:rsidRPr="004D3C79">
        <w:rPr>
          <w:rFonts w:asciiTheme="majorBidi" w:hAnsiTheme="majorBidi" w:cstheme="majorBidi"/>
        </w:rPr>
        <w:t xml:space="preserve">, Büyük Doğu Yayınları, İstanbul 1977, s. 29.) </w:t>
      </w:r>
    </w:p>
    <w:p w:rsidR="003C3B81" w:rsidRPr="004D3C79" w:rsidRDefault="003C3B81" w:rsidP="004D3C79">
      <w:pPr>
        <w:spacing w:before="240" w:after="240" w:line="276" w:lineRule="auto"/>
        <w:rPr>
          <w:rFonts w:asciiTheme="majorBidi" w:hAnsiTheme="majorBidi" w:cstheme="majorBidi"/>
        </w:rPr>
      </w:pPr>
    </w:p>
    <w:sectPr w:rsidR="003C3B81" w:rsidRPr="004D3C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85"/>
    <w:rsid w:val="003C3B81"/>
    <w:rsid w:val="004D3C79"/>
    <w:rsid w:val="00F54B8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B802C-1618-4DBB-82A0-4FF8F1AD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C7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1610</Words>
  <Characters>9178</Characters>
  <Application>Microsoft Office Word</Application>
  <DocSecurity>0</DocSecurity>
  <Lines>76</Lines>
  <Paragraphs>21</Paragraphs>
  <ScaleCrop>false</ScaleCrop>
  <Company/>
  <LinksUpToDate>false</LinksUpToDate>
  <CharactersWithSpaces>10767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2018-07-09T11:32:00Z</dcterms:created>
  <dcterms:modified xsi:type="dcterms:W3CDTF">2018-07-09T11:36:00Z</dcterms:modified>
</cp:coreProperties>
</file>