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34C" w:rsidRDefault="006B634C" w:rsidP="007A5F78">
      <w:pPr>
        <w:spacing w:before="240" w:after="240" w:line="276" w:lineRule="auto"/>
        <w:ind w:right="792"/>
        <w:jc w:val="both"/>
        <w:rPr>
          <w:b/>
          <w:bCs/>
        </w:rPr>
      </w:pPr>
      <w:r>
        <w:rPr>
          <w:b/>
          <w:bCs/>
        </w:rPr>
        <w:t>Beyit Esasına Dayalı Nazım Şekilleri</w:t>
      </w:r>
    </w:p>
    <w:p w:rsidR="006B634C" w:rsidRDefault="006B634C" w:rsidP="007A5F78">
      <w:pPr>
        <w:spacing w:before="240" w:after="240" w:line="276" w:lineRule="auto"/>
        <w:ind w:right="792"/>
        <w:jc w:val="both"/>
        <w:rPr>
          <w:b/>
          <w:bCs/>
        </w:rPr>
      </w:pPr>
      <w:r>
        <w:rPr>
          <w:b/>
          <w:bCs/>
        </w:rPr>
        <w:t xml:space="preserve">Beyit: </w:t>
      </w:r>
    </w:p>
    <w:p w:rsidR="006B634C" w:rsidRDefault="006B634C" w:rsidP="007A5F78">
      <w:pPr>
        <w:spacing w:before="240" w:after="240" w:line="276" w:lineRule="auto"/>
        <w:ind w:right="792" w:firstLine="708"/>
        <w:jc w:val="both"/>
      </w:pPr>
      <w:r>
        <w:t xml:space="preserve">Aruz vezninin aynı kalıbıyla yazılmış, anlam bütünlüğü olan iki mısradan oluşan bir nazım birimidir. Bir şiirin parçası olmayan ve aralarında kafiye bulunmayan beyitlere </w:t>
      </w:r>
      <w:r>
        <w:rPr>
          <w:i/>
        </w:rPr>
        <w:t>müfred</w:t>
      </w:r>
      <w:r>
        <w:t xml:space="preserve"> veya </w:t>
      </w:r>
      <w:r>
        <w:rPr>
          <w:i/>
        </w:rPr>
        <w:t>ferd</w:t>
      </w:r>
      <w:r>
        <w:t xml:space="preserve">; kafiyeli beyitlere </w:t>
      </w:r>
      <w:r>
        <w:rPr>
          <w:i/>
        </w:rPr>
        <w:t>mukaffâ</w:t>
      </w:r>
      <w:r>
        <w:t xml:space="preserve"> veya </w:t>
      </w:r>
      <w:r>
        <w:rPr>
          <w:i/>
        </w:rPr>
        <w:t xml:space="preserve">musarrâ </w:t>
      </w:r>
      <w:r>
        <w:t xml:space="preserve">denir. Gazel veya kasîdenin birbiriyle kafiyeli olan ilk beyitlerine </w:t>
      </w:r>
      <w:r>
        <w:rPr>
          <w:i/>
        </w:rPr>
        <w:t>matla’</w:t>
      </w:r>
      <w:r>
        <w:t xml:space="preserve"> adı verilir. Birbirinden bağımsız olarak yazılan müfred şeklindeki beyitler dîvanların en sonunda müfredât başlığı altında bulunur. </w:t>
      </w:r>
    </w:p>
    <w:p w:rsidR="006B634C" w:rsidRDefault="006B634C" w:rsidP="007A5F78">
      <w:pPr>
        <w:spacing w:before="240" w:after="240" w:line="276" w:lineRule="auto"/>
        <w:ind w:right="792"/>
        <w:jc w:val="both"/>
        <w:rPr>
          <w:b/>
          <w:bCs/>
        </w:rPr>
      </w:pPr>
      <w:r>
        <w:rPr>
          <w:b/>
          <w:bCs/>
        </w:rPr>
        <w:t>Gazel:</w:t>
      </w:r>
    </w:p>
    <w:p w:rsidR="006B634C" w:rsidRDefault="006B634C" w:rsidP="007A5F78">
      <w:pPr>
        <w:spacing w:before="240" w:after="240" w:line="276" w:lineRule="auto"/>
        <w:ind w:right="792" w:firstLine="708"/>
        <w:jc w:val="both"/>
      </w:pPr>
      <w:r>
        <w:t>Gazel, dîvân şiirinin en çok kullanılan ve en önemli nazım şekillerinden birisidir. Bu kelime Arapça’da, “</w:t>
      </w:r>
      <w:r>
        <w:rPr>
          <w:i/>
          <w:iCs/>
        </w:rPr>
        <w:t>kadınlarla sevgi hakkında konuşmak</w:t>
      </w:r>
      <w:r>
        <w:t xml:space="preserve">” anlamına gelmektedir. Arap edebiyatında önceleri kasîde nazım şeklinin bir bölümü olan gazel, sonraları gelişme gösterip bağımsız bir nazım şekline dönüşmüştür. Gazelin ilk beyti kendi arasında kafiyeli, sonraki beyitlerin ilk mısraları bağımsız, ikinci mısraları ise ilk beyitle kafiyelidir (aa ba ca da ea ....). Gazelin ilk beyti </w:t>
      </w:r>
      <w:r>
        <w:rPr>
          <w:i/>
          <w:iCs/>
        </w:rPr>
        <w:t>matlâ</w:t>
      </w:r>
      <w:r>
        <w:t xml:space="preserve">; son beyti </w:t>
      </w:r>
      <w:r>
        <w:rPr>
          <w:i/>
          <w:iCs/>
        </w:rPr>
        <w:t>makta‘</w:t>
      </w:r>
      <w:r>
        <w:t xml:space="preserve">; ikinci beyti </w:t>
      </w:r>
      <w:r>
        <w:rPr>
          <w:i/>
          <w:iCs/>
        </w:rPr>
        <w:t>hüsn-i matla‘</w:t>
      </w:r>
      <w:r>
        <w:t xml:space="preserve">, sondan bir önceki beyit ise </w:t>
      </w:r>
      <w:r>
        <w:rPr>
          <w:i/>
          <w:iCs/>
        </w:rPr>
        <w:t>hüsn-i makta‘</w:t>
      </w:r>
      <w:r>
        <w:t xml:space="preserve"> diye isimlendirilir. Şairin mahlası, hüsn-i makta‘ veya makta‘ beytinde geçer. Mahlasın geçtiği beyt, </w:t>
      </w:r>
      <w:r>
        <w:rPr>
          <w:i/>
          <w:iCs/>
        </w:rPr>
        <w:t>mahlas-hâne</w:t>
      </w:r>
      <w:r>
        <w:t xml:space="preserve"> veya </w:t>
      </w:r>
      <w:r>
        <w:rPr>
          <w:i/>
          <w:iCs/>
        </w:rPr>
        <w:t>mahlas beyti</w:t>
      </w:r>
      <w:r>
        <w:t xml:space="preserve"> adıyla anılır. </w:t>
      </w:r>
    </w:p>
    <w:p w:rsidR="006B634C" w:rsidRDefault="006B634C" w:rsidP="007A5F78">
      <w:pPr>
        <w:spacing w:before="240" w:after="240" w:line="276" w:lineRule="auto"/>
        <w:ind w:right="792" w:firstLine="708"/>
        <w:jc w:val="both"/>
      </w:pPr>
      <w:r>
        <w:t xml:space="preserve">Tam bir Dîvân’da, Arap alfabesindeki harflerin tamamının kafiye olarak kullanıldığı gazel nazım şekliyle yazılmış şiirler bulunur. Gazellerin beyit sayısı 5-15 arasında değişir. Ancak şairlerimiz, daha çok 5, 7 beyitlik gazel yazmayı tercih etmişlerdir. Mısra ortalarından kafiyeli olan gazellere </w:t>
      </w:r>
      <w:r>
        <w:rPr>
          <w:i/>
          <w:iCs/>
        </w:rPr>
        <w:t>musammat;</w:t>
      </w:r>
      <w:r>
        <w:t xml:space="preserve"> konu bütünlüğü olanlara ise </w:t>
      </w:r>
      <w:r>
        <w:rPr>
          <w:i/>
          <w:iCs/>
        </w:rPr>
        <w:t>yek-âhenk</w:t>
      </w:r>
      <w:r>
        <w:t xml:space="preserve"> adı verilir. Bu nazım şeklinin, aşkı, onun acı ve sıkıntılarını dile getirenleri </w:t>
      </w:r>
      <w:r>
        <w:rPr>
          <w:i/>
          <w:iCs/>
        </w:rPr>
        <w:t>âşıkâne gazel</w:t>
      </w:r>
      <w:r>
        <w:t xml:space="preserve">; şarap, dünya hayatının zevklerinden faydalanma, dünya hayatını önemsememe gibi konuları işleyenleri </w:t>
      </w:r>
      <w:r>
        <w:rPr>
          <w:i/>
          <w:iCs/>
        </w:rPr>
        <w:t>rindâne gazel</w:t>
      </w:r>
      <w:r>
        <w:t xml:space="preserve">; kadın bedeni ve bunun zevklerinin ele alınmış olanları </w:t>
      </w:r>
      <w:r>
        <w:rPr>
          <w:i/>
          <w:iCs/>
        </w:rPr>
        <w:t>şûhâne gazel</w:t>
      </w:r>
      <w:r>
        <w:t xml:space="preserve">; ders verici olanları ve ahlâkî nitelikleri öne çıkartanları ise </w:t>
      </w:r>
      <w:r>
        <w:rPr>
          <w:i/>
          <w:iCs/>
        </w:rPr>
        <w:t>hakîmâne gazel</w:t>
      </w:r>
      <w:r>
        <w:t xml:space="preserve"> adını alır. Dîvân şiirinin usta şairlerinden Fuzulî’nin gazelleri </w:t>
      </w:r>
      <w:r>
        <w:rPr>
          <w:i/>
          <w:iCs/>
        </w:rPr>
        <w:t>âşıkâne;</w:t>
      </w:r>
      <w:r>
        <w:t xml:space="preserve"> Bâkî’ninkiler </w:t>
      </w:r>
      <w:r>
        <w:rPr>
          <w:i/>
          <w:iCs/>
        </w:rPr>
        <w:t xml:space="preserve">rindâne; </w:t>
      </w:r>
      <w:r>
        <w:t xml:space="preserve">Nedîm’inkiler </w:t>
      </w:r>
      <w:r>
        <w:rPr>
          <w:i/>
          <w:iCs/>
        </w:rPr>
        <w:t xml:space="preserve">şûhâne </w:t>
      </w:r>
      <w:r>
        <w:t xml:space="preserve">ve Nâbî’ninkiler ise </w:t>
      </w:r>
      <w:r>
        <w:rPr>
          <w:i/>
          <w:iCs/>
        </w:rPr>
        <w:t xml:space="preserve">hakîmâne </w:t>
      </w:r>
      <w:r>
        <w:t>nitelikleri ağır basan gazellerdir.</w:t>
      </w: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p>
    <w:p w:rsidR="007A5F78" w:rsidRDefault="007A5F78" w:rsidP="007A5F78">
      <w:pPr>
        <w:spacing w:before="240" w:after="240" w:line="276" w:lineRule="auto"/>
        <w:ind w:right="792"/>
        <w:jc w:val="both"/>
        <w:rPr>
          <w:b/>
          <w:bCs/>
        </w:rPr>
      </w:pPr>
      <w:r>
        <w:rPr>
          <w:b/>
          <w:bCs/>
        </w:rPr>
        <w:lastRenderedPageBreak/>
        <w:t>Kasîde:</w:t>
      </w:r>
    </w:p>
    <w:p w:rsidR="007A5F78" w:rsidRDefault="007A5F78" w:rsidP="007A5F78">
      <w:pPr>
        <w:pStyle w:val="GvdeMetniGirintisi2"/>
        <w:spacing w:before="240" w:after="240" w:line="276" w:lineRule="auto"/>
        <w:rPr>
          <w:bCs w:val="0"/>
        </w:rPr>
      </w:pPr>
      <w:r>
        <w:rPr>
          <w:bCs w:val="0"/>
        </w:rPr>
        <w:t xml:space="preserve">Kasîde, nazım şekli olarak gazelle aynı özelliklere sahiptir. Gazelden farkı beyit sayılarının fazlalığı ve şiirin belli bir amaçla yazılmış olmasıdır. Kasîdenin ilk beyti kafiyeli, sonraki beyitlerin ilk mısraları serbest ikinci mısraları ise ilk beyitle kafiyelidir. Beyit sayısı 15-99 arasında değişir. Daha uzun olan kasîdeler de yazılmıştır. Divânların en başında bulunan kasidelerin ilk beytine </w:t>
      </w:r>
      <w:r>
        <w:rPr>
          <w:bCs w:val="0"/>
          <w:i/>
          <w:iCs/>
        </w:rPr>
        <w:t>matlâ‘</w:t>
      </w:r>
      <w:r>
        <w:rPr>
          <w:bCs w:val="0"/>
        </w:rPr>
        <w:t xml:space="preserve">; son beytine ise </w:t>
      </w:r>
      <w:r>
        <w:rPr>
          <w:bCs w:val="0"/>
          <w:i/>
          <w:iCs/>
        </w:rPr>
        <w:t>makta‘</w:t>
      </w:r>
      <w:r>
        <w:rPr>
          <w:bCs w:val="0"/>
        </w:rPr>
        <w:t xml:space="preserve">; en güzel beytine </w:t>
      </w:r>
      <w:r>
        <w:rPr>
          <w:bCs w:val="0"/>
          <w:i/>
          <w:iCs/>
        </w:rPr>
        <w:t>beytü’l-kasîd</w:t>
      </w:r>
      <w:r>
        <w:rPr>
          <w:bCs w:val="0"/>
        </w:rPr>
        <w:t xml:space="preserve"> veya </w:t>
      </w:r>
      <w:r>
        <w:rPr>
          <w:bCs w:val="0"/>
          <w:i/>
          <w:iCs/>
        </w:rPr>
        <w:t>şah-beyt</w:t>
      </w:r>
      <w:r>
        <w:rPr>
          <w:bCs w:val="0"/>
        </w:rPr>
        <w:t xml:space="preserve">; şairin mahlasının geçtiği beyte ise </w:t>
      </w:r>
      <w:r>
        <w:rPr>
          <w:bCs w:val="0"/>
          <w:i/>
          <w:iCs/>
        </w:rPr>
        <w:t>taç-beyt</w:t>
      </w:r>
      <w:r>
        <w:rPr>
          <w:bCs w:val="0"/>
        </w:rPr>
        <w:t xml:space="preserve"> denir.</w:t>
      </w:r>
    </w:p>
    <w:p w:rsidR="007A5F78" w:rsidRDefault="007A5F78" w:rsidP="007A5F78">
      <w:pPr>
        <w:spacing w:before="240" w:after="240" w:line="276" w:lineRule="auto"/>
        <w:ind w:right="792" w:firstLine="708"/>
        <w:jc w:val="both"/>
      </w:pPr>
      <w:r>
        <w:t xml:space="preserve">Daha çok bir kişiyi överek ondan bir mükafât elde etmek için yazılan kasîdeler genel olarak şu bölümlerden oluşur. Kasîdenin ilk bölümü </w:t>
      </w:r>
      <w:r>
        <w:rPr>
          <w:i/>
          <w:iCs/>
        </w:rPr>
        <w:t>nesîb</w:t>
      </w:r>
      <w:r>
        <w:t xml:space="preserve"> veya </w:t>
      </w:r>
      <w:r>
        <w:rPr>
          <w:i/>
          <w:iCs/>
        </w:rPr>
        <w:t>teşbîb</w:t>
      </w:r>
      <w:r>
        <w:t xml:space="preserve"> adını alır. Bunu kasîdenin asıl bölümü olan medhiye kısmına geçmeyi sağlayan </w:t>
      </w:r>
      <w:r>
        <w:rPr>
          <w:i/>
          <w:iCs/>
        </w:rPr>
        <w:t>girizgâh</w:t>
      </w:r>
      <w:r>
        <w:t xml:space="preserve"> takip eder. </w:t>
      </w:r>
      <w:r>
        <w:rPr>
          <w:i/>
          <w:iCs/>
        </w:rPr>
        <w:t>Medhiye</w:t>
      </w:r>
      <w:r>
        <w:t xml:space="preserve"> kısmı kasîdenin yazıldığı kişinin övüldüğü bölümdür. Şair bundan sonra kendisini över. Bu kısma ise </w:t>
      </w:r>
      <w:r>
        <w:rPr>
          <w:i/>
          <w:iCs/>
        </w:rPr>
        <w:t>fahriye</w:t>
      </w:r>
      <w:r>
        <w:t xml:space="preserve"> denir. Son olarak ise şairin Allah’tan bağışlanma isteğinde bulunduğu </w:t>
      </w:r>
      <w:r>
        <w:rPr>
          <w:i/>
          <w:iCs/>
        </w:rPr>
        <w:t xml:space="preserve">duâ </w:t>
      </w:r>
      <w:r>
        <w:t xml:space="preserve">bölümü gelir. Her kasîdede bu bölümlerin hepsi bulunmayabilir. Uzun kasîdeler içinde bazen şair gazel de söyler. Bu bölüme ise </w:t>
      </w:r>
      <w:r>
        <w:rPr>
          <w:i/>
          <w:iCs/>
        </w:rPr>
        <w:t>tegazzül</w:t>
      </w:r>
      <w:r>
        <w:t xml:space="preserve"> adı verilir.</w:t>
      </w:r>
    </w:p>
    <w:p w:rsidR="007A5F78" w:rsidRDefault="007A5F78" w:rsidP="007A5F78">
      <w:pPr>
        <w:pStyle w:val="GvdeMetni"/>
        <w:spacing w:before="240" w:after="240" w:line="276" w:lineRule="auto"/>
      </w:pPr>
      <w:r>
        <w:tab/>
        <w:t xml:space="preserve">Kasideler, nesîb bölümünde anlatılan konuya, redif kelimelerine veya kafiye harflerine göre isimlendirilir. Nesîb bölümünde bahar tasviri olan kasîdelere, bahâriyye; kış tasviri olanlar şitâiyye, bayramı anlatanlar îdiyye; ramazanı konu alanlar ramazaniyye vs. denir. Bazı kasîdelere ise, redif kelimelerine göre, </w:t>
      </w:r>
      <w:r>
        <w:rPr>
          <w:i/>
          <w:iCs/>
        </w:rPr>
        <w:t>sümbül</w:t>
      </w:r>
      <w:r>
        <w:t xml:space="preserve">, </w:t>
      </w:r>
      <w:r>
        <w:rPr>
          <w:i/>
          <w:iCs/>
        </w:rPr>
        <w:t>gül</w:t>
      </w:r>
      <w:r>
        <w:t xml:space="preserve">, </w:t>
      </w:r>
      <w:r>
        <w:rPr>
          <w:i/>
          <w:iCs/>
        </w:rPr>
        <w:t>kerem</w:t>
      </w:r>
      <w:r>
        <w:t xml:space="preserve">, </w:t>
      </w:r>
      <w:r>
        <w:rPr>
          <w:i/>
          <w:iCs/>
        </w:rPr>
        <w:t>su</w:t>
      </w:r>
      <w:r>
        <w:t xml:space="preserve">, </w:t>
      </w:r>
      <w:r>
        <w:rPr>
          <w:i/>
          <w:iCs/>
        </w:rPr>
        <w:t>sözüm</w:t>
      </w:r>
      <w:r>
        <w:t xml:space="preserve">, </w:t>
      </w:r>
      <w:r>
        <w:rPr>
          <w:i/>
          <w:iCs/>
        </w:rPr>
        <w:t>güneş</w:t>
      </w:r>
      <w:r>
        <w:t xml:space="preserve"> v.s.; kafiye harflerine göre de, </w:t>
      </w:r>
      <w:r>
        <w:rPr>
          <w:i/>
          <w:iCs/>
        </w:rPr>
        <w:t>râiyye</w:t>
      </w:r>
      <w:r>
        <w:t xml:space="preserve">, </w:t>
      </w:r>
      <w:r>
        <w:rPr>
          <w:i/>
          <w:iCs/>
        </w:rPr>
        <w:t>mimiyye</w:t>
      </w:r>
      <w:r>
        <w:t xml:space="preserve">, </w:t>
      </w:r>
      <w:r>
        <w:rPr>
          <w:i/>
          <w:iCs/>
        </w:rPr>
        <w:t>vâviyye</w:t>
      </w:r>
      <w:r>
        <w:t xml:space="preserve"> v.b. adlar verilmiştir. </w:t>
      </w:r>
      <w:bookmarkStart w:id="0" w:name="_GoBack"/>
      <w:bookmarkEnd w:id="0"/>
    </w:p>
    <w:sectPr w:rsidR="007A5F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78"/>
    <w:rsid w:val="00340157"/>
    <w:rsid w:val="006B634C"/>
    <w:rsid w:val="007A5F78"/>
    <w:rsid w:val="00A6667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5B729-8B15-485A-A456-E46598D8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34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6B634C"/>
    <w:pPr>
      <w:ind w:right="792" w:firstLine="708"/>
      <w:jc w:val="both"/>
    </w:pPr>
    <w:rPr>
      <w:bCs/>
    </w:rPr>
  </w:style>
  <w:style w:type="character" w:customStyle="1" w:styleId="GvdeMetniGirintisi2Char">
    <w:name w:val="Gövde Metni Girintisi 2 Char"/>
    <w:basedOn w:val="VarsaylanParagrafYazTipi"/>
    <w:link w:val="GvdeMetniGirintisi2"/>
    <w:rsid w:val="006B634C"/>
    <w:rPr>
      <w:rFonts w:ascii="Times New Roman" w:eastAsia="Times New Roman" w:hAnsi="Times New Roman" w:cs="Times New Roman"/>
      <w:bCs/>
      <w:sz w:val="24"/>
      <w:szCs w:val="24"/>
      <w:lang w:eastAsia="tr-TR"/>
    </w:rPr>
  </w:style>
  <w:style w:type="paragraph" w:styleId="GvdeMetni">
    <w:name w:val="Body Text"/>
    <w:basedOn w:val="Normal"/>
    <w:link w:val="GvdeMetniChar"/>
    <w:rsid w:val="006B634C"/>
    <w:pPr>
      <w:ind w:right="792"/>
      <w:jc w:val="both"/>
    </w:pPr>
  </w:style>
  <w:style w:type="character" w:customStyle="1" w:styleId="GvdeMetniChar">
    <w:name w:val="Gövde Metni Char"/>
    <w:basedOn w:val="VarsaylanParagrafYazTipi"/>
    <w:link w:val="GvdeMetni"/>
    <w:rsid w:val="006B634C"/>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2018-07-09T11:52:00Z</dcterms:created>
  <dcterms:modified xsi:type="dcterms:W3CDTF">2018-07-09T11:55:00Z</dcterms:modified>
</cp:coreProperties>
</file>