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424" w:rsidRDefault="00392424" w:rsidP="00392424">
      <w:pPr>
        <w:spacing w:before="240" w:after="240" w:line="360" w:lineRule="auto"/>
        <w:ind w:right="792"/>
        <w:jc w:val="both"/>
        <w:rPr>
          <w:b/>
          <w:bCs/>
        </w:rPr>
      </w:pPr>
      <w:r>
        <w:rPr>
          <w:b/>
          <w:bCs/>
        </w:rPr>
        <w:t>Kıt’a:</w:t>
      </w:r>
    </w:p>
    <w:p w:rsidR="00392424" w:rsidRDefault="00392424" w:rsidP="00392424">
      <w:pPr>
        <w:spacing w:before="240" w:after="240" w:line="360" w:lineRule="auto"/>
        <w:ind w:right="792" w:firstLine="708"/>
        <w:jc w:val="both"/>
      </w:pPr>
      <w:r>
        <w:t xml:space="preserve">İki veya daha çok beyitten oluşan, matla’ ve mahlas beyti bulunmayan nazım şekline </w:t>
      </w:r>
      <w:r>
        <w:rPr>
          <w:i/>
          <w:iCs/>
        </w:rPr>
        <w:t xml:space="preserve">kıt’a </w:t>
      </w:r>
      <w:r>
        <w:t xml:space="preserve">denir. Kafiye dizilişi şöyledir: xa xa xa xa xa ... 30-40 beyte kadar varan kıtalara ise </w:t>
      </w:r>
      <w:r>
        <w:rPr>
          <w:i/>
          <w:iCs/>
        </w:rPr>
        <w:t>kıt’a-i kebîre</w:t>
      </w:r>
      <w:r>
        <w:t xml:space="preserve"> denir. Bu nazım şeklinin gazelden farkı konusudur. Gazeller genellikle aşk, sevgili gibi konuları işlerken, kıt’alarda tasavvûfî, felsefî bir fikir, bir nükte dile getirilir veya tarihî bir olay anlatılır. Dîvânlarda kasîdelerden sonra, konusu övgü olan ve tarih düşürmek için yazılan kıtalarla, kıt’a-i kebîreler bulunur. Kısa kıt’alar ise Dîvân sonlarında </w:t>
      </w:r>
      <w:r>
        <w:rPr>
          <w:i/>
        </w:rPr>
        <w:t xml:space="preserve">mukatta‘ât </w:t>
      </w:r>
      <w:r>
        <w:t>başlığı altında yer alır. Mustafa Eşref Paşa (ö. 1894-95), yazdığı 246 kıt’a ile, edebiyatımızın bu nazım şekliyle en çok şiir yazan şairidir.</w:t>
      </w:r>
    </w:p>
    <w:p w:rsidR="00392424" w:rsidRDefault="00392424" w:rsidP="00392424">
      <w:pPr>
        <w:spacing w:before="240" w:after="240" w:line="360" w:lineRule="auto"/>
        <w:ind w:right="792"/>
        <w:jc w:val="both"/>
        <w:rPr>
          <w:b/>
          <w:bCs/>
        </w:rPr>
      </w:pPr>
      <w:bookmarkStart w:id="0" w:name="_GoBack"/>
      <w:bookmarkEnd w:id="0"/>
      <w:r>
        <w:rPr>
          <w:b/>
          <w:bCs/>
        </w:rPr>
        <w:t>Müstezâd:</w:t>
      </w:r>
    </w:p>
    <w:p w:rsidR="00392424" w:rsidRDefault="00392424" w:rsidP="00392424">
      <w:pPr>
        <w:pStyle w:val="GvdeMetniGirintisi2"/>
        <w:spacing w:before="240" w:after="240" w:line="360" w:lineRule="auto"/>
        <w:rPr>
          <w:bCs w:val="0"/>
        </w:rPr>
      </w:pPr>
      <w:r>
        <w:rPr>
          <w:bCs w:val="0"/>
        </w:rPr>
        <w:t>Müstezâd, “</w:t>
      </w:r>
      <w:r>
        <w:rPr>
          <w:bCs w:val="0"/>
          <w:i/>
          <w:iCs/>
        </w:rPr>
        <w:t>ziyâde kılınmış, eklenmiş, artırılmış</w:t>
      </w:r>
      <w:r>
        <w:rPr>
          <w:bCs w:val="0"/>
        </w:rPr>
        <w:t>” anlamlarına gelen bir kelimedir. Müstezad, gazel beyitlerini oluşturan mısralara bir veya iki kısa dize eklenerek meydana getirilen bir nazım şeklidir. Eklenen kısa dizelerde, uzun mısraların yazıldığı aruz kalıbının birinci ve son tef’ilesi dikkate alınır. Müstezâdların yazıldığı en yaygın aruz kalıbı “Mef ‘ûlü/ mefâîlü/ mefâîlü/ faûlün  - mef ‘ûlü/ faûlün” şeklidir. Çok az olmakla birlikte başka kalıplarda da müstezâdlar yazılmıştır. Eklenen dizeler çıkarıldığında şiirin anlamı bozulmaz, ancak eklemeler şiirin anlamını güçlendirir.</w:t>
      </w:r>
    </w:p>
    <w:p w:rsidR="00392424" w:rsidRDefault="00392424" w:rsidP="00392424">
      <w:pPr>
        <w:spacing w:before="240" w:after="240" w:line="360" w:lineRule="auto"/>
        <w:ind w:right="792" w:firstLine="708"/>
        <w:jc w:val="both"/>
        <w:rPr>
          <w:b/>
          <w:bCs/>
        </w:rPr>
      </w:pPr>
      <w:r>
        <w:rPr>
          <w:b/>
          <w:bCs/>
        </w:rPr>
        <w:t>Örnek:</w:t>
      </w:r>
    </w:p>
    <w:p w:rsidR="00392424" w:rsidRDefault="00392424" w:rsidP="00392424">
      <w:pPr>
        <w:spacing w:before="240" w:after="240" w:line="360" w:lineRule="auto"/>
        <w:ind w:right="792" w:firstLine="708"/>
        <w:jc w:val="both"/>
      </w:pPr>
      <w:r>
        <w:t>“Çeşmüm acı yaş ile ağularla kanupdur</w:t>
      </w:r>
    </w:p>
    <w:p w:rsidR="00392424" w:rsidRDefault="00392424" w:rsidP="00392424">
      <w:pPr>
        <w:spacing w:before="240" w:after="240" w:line="360" w:lineRule="auto"/>
        <w:ind w:right="792" w:firstLine="708"/>
        <w:jc w:val="both"/>
      </w:pPr>
      <w:r>
        <w:tab/>
      </w:r>
      <w:r>
        <w:tab/>
        <w:t xml:space="preserve">  </w:t>
      </w:r>
      <w:r>
        <w:tab/>
        <w:t xml:space="preserve"> Cism ise yanuptur</w:t>
      </w:r>
    </w:p>
    <w:p w:rsidR="00392424" w:rsidRDefault="00392424" w:rsidP="00392424">
      <w:pPr>
        <w:spacing w:before="240" w:after="240" w:line="360" w:lineRule="auto"/>
        <w:ind w:right="792" w:firstLine="708"/>
        <w:jc w:val="both"/>
      </w:pPr>
    </w:p>
    <w:p w:rsidR="00392424" w:rsidRDefault="00392424" w:rsidP="00392424">
      <w:pPr>
        <w:spacing w:before="240" w:after="240" w:line="360" w:lineRule="auto"/>
        <w:ind w:right="792" w:firstLine="708"/>
        <w:jc w:val="both"/>
      </w:pPr>
      <w:r>
        <w:t>Ol çeşm-i siyeh neyleyem efsâne sanupdur</w:t>
      </w:r>
    </w:p>
    <w:p w:rsidR="00392424" w:rsidRDefault="00392424" w:rsidP="00392424">
      <w:pPr>
        <w:spacing w:before="240" w:after="240" w:line="360" w:lineRule="auto"/>
        <w:ind w:right="792" w:firstLine="708"/>
        <w:jc w:val="both"/>
      </w:pPr>
      <w:r>
        <w:tab/>
      </w:r>
      <w:r>
        <w:tab/>
      </w:r>
      <w:r>
        <w:tab/>
        <w:t>Gönlüm usanupdur” (Şeyh Gâlip)</w:t>
      </w:r>
    </w:p>
    <w:p w:rsidR="00392424" w:rsidRDefault="00392424" w:rsidP="00392424">
      <w:pPr>
        <w:spacing w:before="240" w:after="240" w:line="360" w:lineRule="auto"/>
        <w:ind w:right="792" w:firstLine="708"/>
        <w:jc w:val="both"/>
        <w:rPr>
          <w:b/>
          <w:bCs/>
        </w:rPr>
      </w:pPr>
    </w:p>
    <w:p w:rsidR="00340157" w:rsidRDefault="00340157" w:rsidP="00392424">
      <w:pPr>
        <w:spacing w:before="240" w:after="240" w:line="360" w:lineRule="auto"/>
      </w:pPr>
    </w:p>
    <w:sectPr w:rsidR="00340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A37"/>
    <w:rsid w:val="00340157"/>
    <w:rsid w:val="00392424"/>
    <w:rsid w:val="00F75A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66128-ED2A-4B1F-822C-690F444D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42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392424"/>
    <w:pPr>
      <w:ind w:right="792" w:firstLine="708"/>
      <w:jc w:val="both"/>
    </w:pPr>
    <w:rPr>
      <w:bCs/>
    </w:rPr>
  </w:style>
  <w:style w:type="character" w:customStyle="1" w:styleId="GvdeMetniGirintisi2Char">
    <w:name w:val="Gövde Metni Girintisi 2 Char"/>
    <w:basedOn w:val="VarsaylanParagrafYazTipi"/>
    <w:link w:val="GvdeMetniGirintisi2"/>
    <w:rsid w:val="00392424"/>
    <w:rPr>
      <w:rFonts w:ascii="Times New Roman" w:eastAsia="Times New Roman" w:hAnsi="Times New Roman" w:cs="Times New Roman"/>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2018-07-09T11:56:00Z</dcterms:created>
  <dcterms:modified xsi:type="dcterms:W3CDTF">2018-07-09T11:57:00Z</dcterms:modified>
</cp:coreProperties>
</file>