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340"/>
        <w:gridCol w:w="60"/>
        <w:gridCol w:w="40"/>
        <w:gridCol w:w="40"/>
        <w:gridCol w:w="40"/>
        <w:gridCol w:w="120"/>
        <w:gridCol w:w="40"/>
        <w:gridCol w:w="60"/>
        <w:gridCol w:w="140"/>
        <w:gridCol w:w="200"/>
        <w:gridCol w:w="100"/>
        <w:gridCol w:w="300"/>
        <w:gridCol w:w="40"/>
        <w:gridCol w:w="40"/>
        <w:gridCol w:w="200"/>
        <w:gridCol w:w="20"/>
        <w:gridCol w:w="240"/>
        <w:gridCol w:w="480"/>
        <w:gridCol w:w="280"/>
        <w:gridCol w:w="60"/>
        <w:gridCol w:w="40"/>
        <w:gridCol w:w="640"/>
        <w:gridCol w:w="200"/>
        <w:gridCol w:w="80"/>
        <w:gridCol w:w="620"/>
        <w:gridCol w:w="100"/>
        <w:gridCol w:w="200"/>
        <w:gridCol w:w="40"/>
        <w:gridCol w:w="140"/>
        <w:gridCol w:w="140"/>
        <w:gridCol w:w="340"/>
        <w:gridCol w:w="320"/>
        <w:gridCol w:w="1240"/>
        <w:gridCol w:w="900"/>
        <w:gridCol w:w="500"/>
        <w:gridCol w:w="340"/>
        <w:gridCol w:w="480"/>
        <w:gridCol w:w="60"/>
        <w:gridCol w:w="1220"/>
        <w:gridCol w:w="80"/>
        <w:gridCol w:w="40"/>
        <w:gridCol w:w="20"/>
        <w:gridCol w:w="40"/>
        <w:gridCol w:w="60"/>
        <w:gridCol w:w="100"/>
        <w:gridCol w:w="80"/>
        <w:gridCol w:w="60"/>
        <w:gridCol w:w="60"/>
        <w:gridCol w:w="40"/>
        <w:gridCol w:w="240"/>
        <w:gridCol w:w="400"/>
      </w:tblGrid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sz w:val="36"/>
              </w:rPr>
              <w:t>ELİF PEKER</w:t>
            </w: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sz w:val="28"/>
              </w:rPr>
              <w:t>UZMAN</w:t>
            </w: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56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bookmarkStart w:id="0" w:name="_GoBack"/>
            <w:bookmarkEnd w:id="0"/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/>
        </w:tc>
        <w:tc>
          <w:tcPr>
            <w:tcW w:w="58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/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56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/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/>
        </w:tc>
        <w:tc>
          <w:tcPr>
            <w:tcW w:w="58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/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56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/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/>
        </w:tc>
        <w:tc>
          <w:tcPr>
            <w:tcW w:w="588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/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588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53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120" w:type="dxa"/>
            <w:gridSpan w:val="3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Yüksek Lisans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249" w:rsidRDefault="00513CAE">
            <w:r>
              <w:rPr>
                <w:rFonts w:ascii="Verdana" w:eastAsia="Verdana" w:hAnsi="Verdana" w:cs="Verdana"/>
              </w:rPr>
              <w:t>ANKARA ÜNİVERSİTESİ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sz w:val="16"/>
              </w:rPr>
              <w:t>TIP FAKÜLTESİ/</w:t>
            </w:r>
            <w:proofErr w:type="gramStart"/>
            <w:r>
              <w:rPr>
                <w:rFonts w:ascii="Verdana" w:eastAsia="Verdana" w:hAnsi="Verdana" w:cs="Verdana"/>
                <w:sz w:val="16"/>
              </w:rPr>
              <w:t>DAHİLİ</w:t>
            </w:r>
            <w:proofErr w:type="gramEnd"/>
            <w:r>
              <w:rPr>
                <w:rFonts w:ascii="Verdana" w:eastAsia="Verdana" w:hAnsi="Verdana" w:cs="Verdana"/>
                <w:sz w:val="16"/>
              </w:rPr>
              <w:t xml:space="preserve"> TIP BİLİMLERİ BÖLÜMÜ/RADYOLOJİ ANABİLİM DALI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2004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2009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sz w:val="16"/>
              </w:rPr>
              <w:t>Tez adı: Diz eklemi osteoartiritinde eklem kıkırdağının değerlendirilmesi ve diğer osteoartiritik değişikler ile ilişkisi  (2009) Tez Danışmanı:(GÜLDEN ŞAHİN)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120" w:type="dxa"/>
            <w:gridSpan w:val="3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Tıpta Uzmanlık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249" w:rsidRDefault="00513CAE">
            <w:r>
              <w:rPr>
                <w:rFonts w:ascii="Verdana" w:eastAsia="Verdana" w:hAnsi="Verdana" w:cs="Verdana"/>
              </w:rPr>
              <w:t>ANKARA ÜNİVERSİTESİ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sz w:val="16"/>
              </w:rPr>
              <w:t>TIP FAKÜLTESİ/</w:t>
            </w:r>
            <w:proofErr w:type="gramStart"/>
            <w:r>
              <w:rPr>
                <w:rFonts w:ascii="Verdana" w:eastAsia="Verdana" w:hAnsi="Verdana" w:cs="Verdana"/>
                <w:sz w:val="16"/>
              </w:rPr>
              <w:t>DAHİLİ</w:t>
            </w:r>
            <w:proofErr w:type="gramEnd"/>
            <w:r>
              <w:rPr>
                <w:rFonts w:ascii="Verdana" w:eastAsia="Verdana" w:hAnsi="Verdana" w:cs="Verdana"/>
                <w:sz w:val="16"/>
              </w:rPr>
              <w:t xml:space="preserve"> TIP BİLİMLERİ BÖLÜMÜ/RADYOLOJİ ANABİLİM DALI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2004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Mayıs/2009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sz w:val="16"/>
              </w:rPr>
              <w:t>Tez adı: Diz eklemi osteoartiritinde eklem kıkırdağının değerlendirilmesi ve diğer osteoartiritik değişiklikler ile ilişkisi  (2009) Tez Danışmanı:(GÜLDEN ŞAHİN)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120" w:type="dxa"/>
            <w:gridSpan w:val="3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Lisans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249" w:rsidRDefault="00513CAE">
            <w:r>
              <w:rPr>
                <w:rFonts w:ascii="Verdana" w:eastAsia="Verdana" w:hAnsi="Verdana" w:cs="Verdana"/>
              </w:rPr>
              <w:t>ULUDAĞ ÜNİVERSİTESİ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sz w:val="16"/>
              </w:rPr>
              <w:t>TIP FAKÜLTESİ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1997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Temmuz/2003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76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Görevler</w:t>
            </w: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120" w:type="dxa"/>
            <w:gridSpan w:val="3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UZMAN</w:t>
            </w:r>
          </w:p>
        </w:tc>
        <w:tc>
          <w:tcPr>
            <w:tcW w:w="774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513CAE">
            <w:r>
              <w:rPr>
                <w:rFonts w:ascii="Verdana" w:eastAsia="Verdana" w:hAnsi="Verdana" w:cs="Verdana"/>
                <w:sz w:val="18"/>
              </w:rPr>
              <w:t>ANKARA ÜNİVERSİTESİ/TIP FAKÜLTESİ/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DAHİLİ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TIP BİLİMLERİ BÖLÜMÜ/RADYODİAGNOSTİK ANABİLİM DALI)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2011 </w:t>
            </w:r>
          </w:p>
        </w:tc>
        <w:tc>
          <w:tcPr>
            <w:tcW w:w="774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3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Projelerde Yaptığı Görevler:</w:t>
            </w: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22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Diffüz Myokardiyal Hastalıkların Karakterizasyonunda T1 Haritalamanın Rolü, TÜBİTAK PROJESİ, Yürütücü, , 11/04/2016 - 11/10/2016 (ULUSAL) </w:t>
            </w: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22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1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Ödüller</w:t>
            </w: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Seçilmiş Sözel Bildiri Birincisi, Türk Radyoloji Derneği, 2017</w:t>
            </w: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Günün Olguları 1.si, Türk Radyoloji Derneği, 2017</w:t>
            </w: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Seçilmiş Sözel Bildiri Ödülü İkincilik, Türk Radyoloji Derneği, 2017</w:t>
            </w: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6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Dersler *</w:t>
            </w: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Öğrenim Dili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Ders Saati</w:t>
            </w: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2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4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1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5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right"/>
            </w:pPr>
            <w:r>
              <w:t>1</w:t>
            </w: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40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b/>
              </w:rPr>
              <w:t>2015-2016</w:t>
            </w: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</w:rPr>
              <w:t>Önlisans</w:t>
            </w: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66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</w:rPr>
              <w:t>Radyasyon kavramları, elektromanyetik spektrum * Röntgen Tüpü, x-ışınlarının elde edilişi, x-ışın özellikler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t>3</w:t>
            </w: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66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6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</w:rPr>
              <w:t>Serebral, Baş-Boyun MR uygulamaları*  Çekim Teknikleri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t>3</w:t>
            </w: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</w:rPr>
              <w:t>Lisans</w:t>
            </w: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6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</w:rPr>
              <w:t>Nöroradyoloji-Pediatrik radyoloji Pratik</w:t>
            </w: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t>2</w:t>
            </w: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79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Eserler</w:t>
            </w: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1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makaleler: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ÇOLAKOĞLU 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HALE,PEKER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ELİF,ERDEN GÜL AYŞE,ERDEN MEMET İLHAN,GEÇİM İBRAHİM ETHEM,SAVAŞ BERNA (2017).  Rectal cancer confined to the bowel wall: the role of 3 Tesla phased-array MR imaging in T categorization.  The British Journal of Radiology, 20170581, D</w:t>
            </w:r>
            <w:r>
              <w:rPr>
                <w:rFonts w:ascii="Verdana" w:eastAsia="Verdana" w:hAnsi="Verdana" w:cs="Verdana"/>
                <w:sz w:val="18"/>
              </w:rPr>
              <w:t>oi: 10.1259/bjr.20170581 (Yayın No: 3890935)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UZUN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ÇAĞLAR,AKKAYA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ZEHRA,DÜŞÜNCELİ ATMAN EBRU,ÜSTÜNER EVREN,PEKER ELİF,GÜLPINAR BAŞAK,ELHAN ATİLLA HALİL,CEYHAN KORAY,ATASOY KAYHAN ÇETİN (2017).  Diagnostic accuracy and safety of CT guided fine needle aspiration biopsy of pulmonary lesions with non coaxi</w:t>
            </w:r>
            <w:r>
              <w:rPr>
                <w:rFonts w:ascii="Verdana" w:eastAsia="Verdana" w:hAnsi="Verdana" w:cs="Verdana"/>
                <w:sz w:val="18"/>
              </w:rPr>
              <w:t xml:space="preserve">al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technique  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single center experience with 442 biopsies.  Diagnostic and Interventional Radiology, 23(2), 137-143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10.5152/dir.2016.16173 (Yayın No: 3007722)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UZUN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ÇAĞLAR,AKKAYA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ZEHRA,DÜŞÜNCELİ ATMAN EBRU,ÜSTÜNER EVREN,PEKER ELİF,GÜLPINAR BAŞAK,ELHAN ATİLLA HALİL,CEYHAN KORAY,ATASOY KAYHAN ÇETİN (2017).  Diagnostic accuracy and safety of CT-guided fine needle aspiration biopsy of pulmonary lesions with non-coaxi</w:t>
            </w:r>
            <w:r>
              <w:rPr>
                <w:rFonts w:ascii="Verdana" w:eastAsia="Verdana" w:hAnsi="Verdana" w:cs="Verdana"/>
                <w:sz w:val="18"/>
              </w:rPr>
              <w:t>al technique: a single center experience with 442 biopsies.  Diagnostic and Interventional Radiology, 23(2), 137-143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10.5152/dir.2016.16173 (Yayın No: 3878430)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ERDEN GÜL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AYŞE,PEKER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ELİF,bıyıklı gençtürk  zeynep (2017).  Chronic anal fissure: morphometric analysis of the anal canal at 3.0 Tesla MR imaging.  Abdominal Radiology, 42(2), 423-434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10.1007/s00261-016-0893-6 (Yayın No: 3247470)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UZUN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ÇAĞLAR,AKKAYA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ZEHRA,DÜŞÜNCELİ ATMAN EBRU,ÜSTÜNER EVREN,PEKER ELİF,GÜLPINAR BAŞAK,ELHAN ATİLLA HALİL,ATASOY KAYHAN ÇETİN (2016).  Diagnostic accuracy and safety of CT guided fine needle aspiration biopsy of pulmonary lesions with non coaxial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technique </w:t>
            </w:r>
            <w:r>
              <w:rPr>
                <w:rFonts w:ascii="Verdana" w:eastAsia="Verdana" w:hAnsi="Verdana" w:cs="Verdana"/>
                <w:sz w:val="18"/>
              </w:rPr>
              <w:t xml:space="preserve"> 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single center experience with 442 biopsies.  Diagnostic and Interventional Radiology, Doi: 10.5152/dir.2016.16173 (Yayın No: 3104827)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Gokcan MK, Kurtuluş DF, Ustuner E, Ozyurek E, Kesici GG, Erden SC, Dursun G, Yagcı C (2010).  A Computational study on the Charactesitics of airflow in bilateral abductor vocal fold immobility.  LARYNGOSCOPE, 120(9), 1808-1818. (Yayın No: 1256566)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Atasoy Çetin, Özyürek Elif (2006).  Prevelance and types of main and right portal vein branching variations on MDCT.  AMERICAN JOURNAL OF ROENTGENOLOGY, 187(3), 676-681. (Yayın No: 1093518)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1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B. Uluslararası bilimsel toplantılarda sunulan ve bildiri kitaplarında (proceedings) basılan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bildiriler :</w:t>
            </w:r>
            <w:proofErr w:type="gramEnd"/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PEKER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AHMET,IŞIKAY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AHMET İLKAY,PEKER ELİF,ÖGE HALİL KAMİL,ARAT ANIL (2017).  Endovascular treatment of 102 unruptured middle cerebral artery bifurcation aneurysms.  WFNS 2017- XVI. World Congress of Neurosurgery, 5 (Özet Bildiri/Sözlü Sunum)(Yayın No:39458</w:t>
            </w:r>
            <w:r>
              <w:rPr>
                <w:rFonts w:ascii="Verdana" w:eastAsia="Verdana" w:hAnsi="Verdana" w:cs="Verdana"/>
                <w:sz w:val="18"/>
              </w:rPr>
              <w:t>68)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YAKAR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FATİH,CÖMERT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AYHAN,PEKER ELİF,UĞUR HASAN ÇAĞLAR (2017).  Correlation of Klingler Fiber dissection technique and diffusion tensor imaging findings: a practical model for confirmation of neuroanatomical structures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..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 JOINT MEETING OF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THEBRITISH  EUROPE</w:t>
            </w:r>
            <w:r>
              <w:rPr>
                <w:rFonts w:ascii="Verdana" w:eastAsia="Verdana" w:hAnsi="Verdana" w:cs="Verdana"/>
                <w:sz w:val="18"/>
              </w:rPr>
              <w:t>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ASSOCIATIONSOF CLINICAL ANATOMISTSSUMMER SCIENTIFIC MEETING 2017 (Özet Bildiri/Sözlü Sunum)(Yayın No:3909949)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Yakar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Fatih,CÖMERT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AYHAN,PEKER ELİF,UĞUR HASAN ÇAĞLAR (2017).  Correlation of Klingler Fiber dissection technique and diffusion tensor imaging findings: a practical model for confirmation of neuroanatomical structures.  MEETING OF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THEBRITISH  EUROPEAN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ASSO</w:t>
            </w:r>
            <w:r>
              <w:rPr>
                <w:rFonts w:ascii="Verdana" w:eastAsia="Verdana" w:hAnsi="Verdana" w:cs="Verdana"/>
                <w:sz w:val="18"/>
              </w:rPr>
              <w:t>CIATIONSOF CLINICAL ANATOMISTSSUMMER SCIENTIFIC MEETING 2017, 14-14. (Özet Bildiri/Sözlü Sunum)(Yayın No:3888716)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esenboğa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kerim,KILIÇKAP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MUSTAFA,TULUNAY KAYA CANSIN,PEKER ELİF,koca çiğdem,kozluca volkan,EROL ÇETİN (2017).  Comparison of Visual and Quantitative Assessment of Left Ventricular 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2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6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9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26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1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94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8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right"/>
            </w:pPr>
            <w:r>
              <w:t>2</w:t>
            </w: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Ejection Fraction.  13th International Congress of Update in Cardiology and Cardiovascular Surgery, 119(8), 1, Doi: http://dx.doi.org/10.1016/j.amjcard.2017.03.045 (Tam Metin Bildiri/Sözlü Sunum)(Yayın No:3555763)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HÜRSOY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NUR,AKKAYA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ZEHRA,PEKER ELİF,ŞAHİN GÜLDEN (2017).  The contribution of contrast enhanced bilateral hand magnetic resonance imaging in diagnosis of rheumatoid arthritis and correlation with laboratory parameters.  European Congress of Radiology 2017, </w:t>
            </w:r>
            <w:r>
              <w:rPr>
                <w:rFonts w:ascii="Verdana" w:eastAsia="Verdana" w:hAnsi="Verdana" w:cs="Verdana"/>
                <w:sz w:val="18"/>
              </w:rPr>
              <w:t>Doi: 10.1594/ecr2017/C-2985 (Tam Metin Bildiri/Poster)(Yayın No:3885092)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Delen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Firuze,TOGAY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IŞIKAY CANAN,PEKER ELİF,Altay Çetin Murat,Onay Mehmet,TEKELİ OYA,ERDEN MEMET İLHAN (2015).  The significance and reliability of imaging findings in pseudotumour cerebri.  12th EUNOS Congress, 39(sup1), 1-87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10.3109/01658107.2015.1</w:t>
            </w:r>
            <w:r>
              <w:rPr>
                <w:rFonts w:ascii="Verdana" w:eastAsia="Verdana" w:hAnsi="Verdana" w:cs="Verdana"/>
                <w:sz w:val="18"/>
              </w:rPr>
              <w:t>052265 (Özet Bildiri/Poster)(Yayın No:3533057)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BOZBEY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İSMAHAN,ATAMAN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ŞEBNEM,ÖZYÜREK ELİF,ELHAN ATİLLA HALİL,ÖZTUNA DERYA,ERDEN MEMET İLHAN (2009).  Defining Spinal Inflammation In Ankylosing Spondylitis A Correlation Of Magnetic Resonance Imaging Findings With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Clinical  Radiological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And Laboratory Mark</w:t>
            </w:r>
            <w:r>
              <w:rPr>
                <w:rFonts w:ascii="Verdana" w:eastAsia="Verdana" w:hAnsi="Verdana" w:cs="Verdana"/>
                <w:sz w:val="18"/>
              </w:rPr>
              <w:t>ers.  The 2009 ACR/ARHP Annual Scientific MeetingPhiladelphia (Özet Bildiri/Poster)(Yayın No:3364464)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HALİLOĞLU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NURAY,ÖZYÜREK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ELİF,ŞAHİN GÜLDEN (2008).  An Overview of Imaging Findings of Stress Fractures Always Keep in Mind.  ESSR 2008 MUSCULOSKELETAL RADIOLOGY (/Poster)(Yayın No:3364342)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ÖZYÜREK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ELİF,HALİLOĞLU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NURAY,ŞAHİN GÜLDEN,GÖNÜL GÜLİZ,KUTLAY ŞEHİM (2008).  Evaluating Knee Osteoarthritis With a Multifeature ScoringMethod Using MR Imaging Findings.  ESSR 2008 MUSCULOSKELETAL RADIOLOGY (/Poster)(Yayın No:3364365)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3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C. Yazılan ulusal/uluslararası kitaplar veya kitaplardaki bölümler:</w:t>
            </w: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br/>
              <w:t xml:space="preserve">     C2. Yazılan ulusal/uluslararası kitaplardaki bölümler:</w:t>
            </w: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86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Yüksek Çözünürlüklü Akciğer BT Temeller (2015)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PEKER ELİF,  Dünya Tıp Kitabevi, Editör:Atasoy Çetin, Basım sayısı:1, ISBN:9786056484810, Türkçe(Kitap Tercümesi), (Yayın No: 3371101)</w:t>
            </w: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513CAE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886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886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1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D. Ulusal hakemli dergilerde yayımlanan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makaleler :</w:t>
            </w:r>
            <w:proofErr w:type="gramEnd"/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sönmez didem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yasemin,PEKER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ELİF,kiremitçi saba,ERDEN GÜL AYŞE,KUZU MEHMET AYHAN (2017).  Accuracy of MR imaging in preoperative staging of rectal cancer.  Ankara Üniversitesi Tıp Fakültesi Mecmuası, 69(3), 173-179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10.1501/Tıpfak_000000940 (Kontrol N</w:t>
            </w:r>
            <w:r>
              <w:rPr>
                <w:rFonts w:ascii="Verdana" w:eastAsia="Verdana" w:hAnsi="Verdana" w:cs="Verdana"/>
                <w:sz w:val="18"/>
              </w:rPr>
              <w:t>o: 3555756)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kuru öz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diğdem,PEKER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ELİF,ERDEN MEMET İLHAN (2016).  Beyin Tümörlerinin Cerrahi Planlamasında Difüzyon TensörGörüntülemenin Katkısı.  Ankara Üniversitesi Tıp Fakültesi Mecmuası, Doi: 10.1501/Tıpfak_000000925 (Kontrol No: 3248214)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PEKER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AHMET,PEKER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ELİF,ERDEN GÜL AYŞE (2016).  Hepatik safra kanal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hamartomları  Von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Meyenburg kompleksi   MRG  MRKP VE BT bulgularının değerlendirilmesi.  Akademik Gastroenteroloji, 15(2), 72-75. (Kontrol No: 3248104)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580" w:type="dxa"/>
            <w:gridSpan w:val="46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E. Ulusal bilimsel toplantılarda sunulan ve bildiri kitaplarında basılan bildiriler: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AKKAYA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ZEHRA,PEKER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ELİF,GÜRSOY ÇORUH AYŞEGÜL,KURU ÖZ DİĞDEM,ŞAHİN GÜLDEN (2018).  MRG’de Ayak Bileği Posteromedial Kompartmanı Aksesuar Kasları: Ne? Ne Kadar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?.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 Anatomi Kış Günleri (Tam Metin Bildiri/Sözlü Sunum)(Yayın No:4171048)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GÜRSOY ÇORUH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AYŞEGÜL,PEKER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ELİF,ERDEN GÜL AYŞE (2017).  Rektum kanserine bğlı ekstramural venöz invazyonun diffüzyon ağırlıklı mrg ve bilgisayarlı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tomografi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ile değerlendirilmesi.  TURKRAD 2017 (Özet Bildiri/Sözlü Sunum)(Yayın No:3933864)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KURU ÖZ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DİĞDEM,PEKER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ELİF,ERDEN GÜL AYŞE (2017).  ANOVAJİNAL FİSTÜLÜN MRG İLE DEĞERLENDİRİLMESİ: ETYOLOJİDE ROL OYNAYAN FAKTÖRLERİN SIKLIĞININ SAPTANMASI VE BULGULARA ETKİSİ.  TURKRAD 2017 (Tam Metin Bildiri/Poster)(Yayın No:3867278)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GÜRSOY ÇORUH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AYŞEGÜL,PEKER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ELİF,ERDEN GÜL AYŞE (2017).  Rektum Kanserine Bağlı Ekstramural Venöz İnvazyonda Superior Rektal Ven ve İnferior Mezenterik Venin Difüzyon Ağırlıklı MRG ve Bilgisayarlı Tomografi ile Değerlendirilmesi.  TURKRAD 2017 (Tam Metin Bi</w:t>
            </w:r>
            <w:r>
              <w:rPr>
                <w:rFonts w:ascii="Verdana" w:eastAsia="Verdana" w:hAnsi="Verdana" w:cs="Verdana"/>
                <w:sz w:val="18"/>
              </w:rPr>
              <w:t>ldiri/Sözlü Sunum)(Yayın No:3867299)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AKKAYA HABİB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ESER,ARIKAN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ERGÜN BİLGESU,BAŞ HAKAN,PEKER ELİF,ERDEN MEMET İLHAN (2017).  PERİVASKÜLER BOŞLUKTA KONTRASTLANMA: NÖROSARKOİDOZ.  TMRD 2017 (Özet Bildiri/Poster)(Yayın No:3555768)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PEKER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ELİF,LEA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WINAU,HEINKE ROBERT,SCHNOES KATRIN,WICHMANN JULIAN LUKAS,VOGL THOMAS,ANDREAS ZEIHER,GREISER ANDREAS,EIKE NAGEL,PUNTMANN VALENTINA (2017).  İSTİRAHATT1 MAPPİNG AT REST AND ADENOSİNE STRESSCOMPARİSONOF T1 MAPPİNG SEQUENCES FOR FEASİBİLİTY AND </w:t>
            </w:r>
            <w:r>
              <w:rPr>
                <w:rFonts w:ascii="Verdana" w:eastAsia="Verdana" w:hAnsi="Verdana" w:cs="Verdana"/>
                <w:sz w:val="18"/>
              </w:rPr>
              <w:t>EFFECTSİZE.  TMRD 2017 (Özet Bildiri/Sözlü Sunum)(Yayın No:3555767)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PEKER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ELİF,WINAU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LEA,GERSTER MARTIN,HEINKE ROBERT,WICHMANN JULIAN LUKAS,MARTIN SIMON,SCHOES KATRIN,ZEIHER ANDREAS,VOGL THOMAS,GREISER ANDREAS,NAGEL EIKE,PUNTMANN VALENTINA (2017).  T1 HARİTALAMA SEKANSLARININ KARŞILAŞTIRILMASI-</w:t>
            </w: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80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7460" w:type="dxa"/>
            <w:gridSpan w:val="23"/>
          </w:tcPr>
          <w:p w:rsidR="004B0249" w:rsidRDefault="004B0249">
            <w:pPr>
              <w:pStyle w:val="EMPTYCELLSTYLE"/>
            </w:pPr>
          </w:p>
        </w:tc>
        <w:tc>
          <w:tcPr>
            <w:tcW w:w="2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right"/>
            </w:pPr>
            <w:r>
              <w:t>3</w:t>
            </w: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SAĞLIKLIMİYOKARDİYUMUN NORMAL DEĞERLERİ VE TEKRARLANABİLİRLİK.  TMRD 2017 (Özet Bildiri/Sözlü Sunum)(Yayın No:3555765)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PEKER ELİF (2016).  Akciğer lezyonlarında BT rehberliğinde ve non koaksiyel teknik ile yapılan ince iğne aspirasyon biyopsisinin tanısal doğruluk ve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güvenliği  442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biyopsi ile tek merkez deneyim.  37. ulusal radyoloji kongresi (/)(Yayın No:3248415)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AKKAYA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ZEHRA,GÜRSOY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ÇORUH AYŞEGÜL,PEKER ELİF,ŞAHİN GÜLDEN (2016).  BONZAİ KULLANIMI İLE İLİŞKİLİ YAYGIN RABDOMYOLİZ OLGUSUNDA ALT EKSTREMİTE MR BULGULARI.  TÜRK MANYETİK REZONANS DERNEĞİ 21. YILLIK TOPLANTISI (/Poster)(Yayın No:3248699)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KURU ÖZ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DİĞDEM,PEKER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ELİF,ERDEN MEMET İLHAN (2016).  EPİDURAL YUMUŞAK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DOKU   DİSK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FRAGMANI.  TÜRK MANYETİK REZONANS DERNEĞİ 21. YILLIK TOPLANTISI (/Poster)(Yayın No:3248774)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10.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KURU ÖZ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DİĞDEM,PEKER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ELİF,SÖNMEZ DİDEM YASEMİN,ERDEN MEMET İLHAN (2016).  NADİR HİPOFİZ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PATOLOJİSİ  BİLATERAL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ICA KAVERNOZAL SEGMENT ANEVRİZMASI.  TÜRK MANYETİK REZONANS DERNEĞİ 21. YILLIK TOPLANTISI (/Poster)(Yayın No:3248746)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11.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KURU ÖZ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DİĞDEM,PEKER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ELİF,ERDEN MEMET İLHAN,ERDEN GÜL AYŞE (2016).  KARDİYOMYOPATİ OLGUSUNDA KARDİYAK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MR  BEKLEDİĞİNİZDEN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FAZLASI.  TÜRK MANYETİK REZONANS DERNEĞİ 21. YILLIK BİLİMSEL TOPLANTISI (/)(Yayın No:3248523)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12.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ÖZ KURU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DİĞDEM,PEKER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ELİF,ERDEN GÜL AYŞE,ERDEN MEMET İLHAN (2016).  KARDİYAK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MİKSOMA  ATİPİK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YERLEŞİM.  TÜRK MANYETİK REZONANS DERNEĞİ 21. YILLIK TOPLANTISI (/)(Yayın No:3248570)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13.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KURU ÖZ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DİĞDEM,PEKER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ELİF,ERDEN MEMET İLHAN (2016).  BEHÇET HASTALIĞI VE VENLER.  TÜRK MANYETİK REZONANS DERNEĞİ 21. YILLIK TOPLANTISI (/Poster)(Yayın No:3248811)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14.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PEKER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ELİF,ÖZKAVUKCU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ESRA,HALİLOĞLU NURAY,ERDEN GÜL AYŞE (2009).  PERİAMPÜLLER DİVERTİKÜLLERİN DEĞERLENDİRİLMESİNDE MANYETİK REZONANS KOLANJİO PANKREATOGRAFİ.  TURKRAD2009 (/Poster)(Yayın No:3371052)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15.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PEKER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ELİF,PEKER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AHMET,ÇAMPINAR ALIÇCI ŞULE,DÜŞÜNCELİ ATMAN EBRU (2009).  SAĞ ARKUS AORTA VE EŞLİK EDEN SOL ABERRAN SUBKLAVİAN ARTERİN KOMMERELL DİVERTİKÜLÜ.  TURKRAD 2009 (/Poster)(Yayın No:3371017)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16.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PEKER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AHMET,PEKER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ELİF,CEYHAN KORAY,YAĞCI CEMİL (2009).  POSTERİOR MEDİASTİNAL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KORDOMA  NADİR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BİR OLGU.  TURKRAD2009 (/Poster)(Yayın No:3371038)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17.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ÖZYÜREK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ELİF,ORGODOL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HOROLSÜREN,PEKER AHMET,ÜNSAL NURAY,ERDEN MEMET İLHAN (2008).  WEGENER GRANÜLOMATOZİSİNE İKİNCİL GELİŞEN GRANÜLOMATOZ HİPOFİZİT.  TURKRAD 2008 (/Poster)(Yayın No:3364125)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18.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DÜŞÜNCELİ ATMAN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EBRU,ÖZYÜREK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ELİF,SAĞLIK YENER,ERDEN MEMET İLHAN (2007).  SKAPULAR STRES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FRAKTÜRÜ  MRG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BULGULARI.  28. ULUSAL RADYOLOJİ KONGRESİ (/Poster)(Yayın No:3370982)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19.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PEKER ELİF (2006).  Ayak Bileğinde Bilateral Multipl Gangliyon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kisti  MRG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Bulguları.  27. Ulusal Radyoloji Kongresi (/)(Yayın No:1093585)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20.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PEKER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AHMET,ÖZYÜREK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ELİF,DÜŞÜNCELİ ATMAN EBRU,ATASOY KAYHAN ÇETİN (2006).  TRAVMATİK DİYAFRAMATİK İNTRAPERİKARDİAL RÜPTÜR.  27. ULUSAL RADYOLOJİ KONGRESİ (/Poster)(Yayın No:3364272)</w:t>
            </w: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21.</w:t>
            </w: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95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3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Diğer Yayınlar</w:t>
            </w: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PEKER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ELİF,ÖZGÜRSOY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OZAN BAĞIŞ (2017).  Boyun Alanları ve Nörovasküler Yapılar.  Türkiye Klinikleri Kulak Burun Boğaz Özel Sayısı (Ulusal) (Hakemli) (MAKALE Derleme Makale) (Yayın No: 4171628)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PEKER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ELİF,ERDEN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GÜL AYŞE (2017).  T1 mapping and magnetic resonance elastography: potential new techniques for quantification of parenchymal changes in hepatic amyloidosis.  Diagnostic and Interventional Radiology, 23(6), 478-478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10.5152/dir.2017.1</w:t>
            </w:r>
            <w:r>
              <w:rPr>
                <w:rFonts w:ascii="Verdana" w:eastAsia="Verdana" w:hAnsi="Verdana" w:cs="Verdana"/>
                <w:sz w:val="18"/>
              </w:rPr>
              <w:t>7240 (Uluslararası) (Hakemli) (MAKALE Editöre Mektup) (Yayın No: 3640569)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YAKAR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FATİH,DOĞAN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İHSAN,PEKER ELİF,ÖZGÜRAL ONUR,EROĞLU ÜMİT,BOZKURT MELİH (2017).  Posterior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fossa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metastasis of retinoblastoma accompanying a supratentorial second focus in a child: a case report.  International Surgery Journal, 4(10), 3507, Doi: 10.18203</w:t>
            </w:r>
            <w:r>
              <w:rPr>
                <w:rFonts w:ascii="Verdana" w:eastAsia="Verdana" w:hAnsi="Verdana" w:cs="Verdana"/>
                <w:sz w:val="18"/>
              </w:rPr>
              <w:t>/2349-2902.isj20174525 (Uluslararası) (Hakemli) (MAKALE Vaka Takdimi) (Yayın No: 3598275)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TEZCAN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SABİHA,ULUKAN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ÇAĞRI,ERDOĞAN SEYDA,PEKER ELİF,AYDIN NURSEL (2017).  Two cases of Dyke-Davidoff Masson Syndrome.  Journal of the Turkish Epilepsi Society, Doi: 10.14744/epilepsi.2017.03016 (Ulusal) (Hakemli) (MAKALE Vaka Takdimi) (Yayın No: 3940603)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ALTINBAŞ NAMIK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KEMAL,PEKER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AHMET,PEKER ELİF,AKKAYA ZEHRA,UZUN ÇAĞLAR,DÜŞÜNCELİ ATMAN EBRU,ANAMURLUOĞLU EZGİ (2016).  RADIOLOGIC FINDINGS OF HEPATIC MYELOMA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INFILTRATION  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CASE REPORT.  GAZI MEDICAL JOURNAL, 27, 81-82. (Ulusal) (Hakemli) (MAKALE Vaka Takdi</w:t>
            </w:r>
            <w:r>
              <w:rPr>
                <w:rFonts w:ascii="Verdana" w:eastAsia="Verdana" w:hAnsi="Verdana" w:cs="Verdana"/>
                <w:sz w:val="18"/>
              </w:rPr>
              <w:t>mi) (Yayın No: 3247988)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80" w:type="dxa"/>
            <w:gridSpan w:val="10"/>
          </w:tcPr>
          <w:p w:rsidR="004B0249" w:rsidRDefault="004B0249">
            <w:pPr>
              <w:pStyle w:val="EMPTYCELLSTYLE"/>
            </w:pPr>
          </w:p>
        </w:tc>
        <w:tc>
          <w:tcPr>
            <w:tcW w:w="4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000" w:type="dxa"/>
            <w:gridSpan w:val="9"/>
          </w:tcPr>
          <w:p w:rsidR="004B0249" w:rsidRDefault="004B0249">
            <w:pPr>
              <w:pStyle w:val="EMPTYCELLSTYLE"/>
            </w:pPr>
          </w:p>
        </w:tc>
        <w:tc>
          <w:tcPr>
            <w:tcW w:w="5700" w:type="dxa"/>
            <w:gridSpan w:val="16"/>
          </w:tcPr>
          <w:p w:rsidR="004B0249" w:rsidRDefault="004B0249">
            <w:pPr>
              <w:pStyle w:val="EMPTYCELLSTYLE"/>
            </w:pPr>
          </w:p>
        </w:tc>
        <w:tc>
          <w:tcPr>
            <w:tcW w:w="2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right"/>
            </w:pPr>
            <w:r>
              <w:t>4</w:t>
            </w: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GERSTER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MARTIN,PEKER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ELİF,NAGEL EIKE,PUNTMANN VALENTINA (2016).  Deciphering cardiac involvement in systemic inflammatory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diseases  noninvasive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tissue characterisation using cardiac magnetic resonance is key to improved patients  care.  Expert Review of Ca</w:t>
            </w:r>
            <w:r>
              <w:rPr>
                <w:rFonts w:ascii="Verdana" w:eastAsia="Verdana" w:hAnsi="Verdana" w:cs="Verdana"/>
                <w:sz w:val="18"/>
              </w:rPr>
              <w:t>rdiovascular Therapy, 14(11), 1283-1295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10.1080/14779072.2016.1226130 (Uluslararası) (Hakemli) (MAKALE Derleme Makale) (Yayın No: 3247634)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puntmann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valentina,PEKER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ELİF,Chandrashekhar  Y,NAGEL EIKE (2016).  T1 Mapping in Characterizing Myocardial Disease.  Circulation Research, 119(2), 277-299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10.1161/CIRCRESAHA.116.307974 (Uluslararası) (Hakemli) (MAKALE Derleme Makale) (Yayın No: 310</w:t>
            </w:r>
            <w:r>
              <w:rPr>
                <w:rFonts w:ascii="Verdana" w:eastAsia="Verdana" w:hAnsi="Verdana" w:cs="Verdana"/>
                <w:sz w:val="18"/>
              </w:rPr>
              <w:t>5118)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AKKAYA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ZEHRA,PEKER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ELİF,GÜLPINAR BAŞAK,karadağ hale,ERDEN GÜL AYŞE (2016).  CT and MRI Findings in a Rare Case of Renal Primitive Neuroectodermal Tumor.  Polish Journal of Radiology, 81, 401-406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10.12659/PJR.897289 (Uluslararası) (Hakemli) (MAKALE V</w:t>
            </w:r>
            <w:r>
              <w:rPr>
                <w:rFonts w:ascii="Verdana" w:eastAsia="Verdana" w:hAnsi="Verdana" w:cs="Verdana"/>
                <w:sz w:val="18"/>
              </w:rPr>
              <w:t>aka Takdimi) (Yayın No: 3104965)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ALTINBAŞ NAMIK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KEMAL,ÖZ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İBRAHİM İLKER,ÜSTÜNER EVREN,GÜLPINAR BAŞAK,PEKER ELİF,AKKAYA ZEHRA,PEKER AHMET,CEYHAN KORAY,YAĞCI CEMİL (2016).  Intranodal Palisaded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Myofibroblastoma  Radiological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and Cytological Overview.  Polish Journal of Radiology, 81, 342-346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10.12659/PJR.895743 (Uluslararası) (Hakemli) (MAKALE Vaka Takdimi) (Yayın No: 3247742)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ALTINBAŞ NAMIK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KEMAL,ÜNAL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SENA,PEKER AHMET,UZUN ÇAĞLAR,AKKAYA ZEHRA,PEKER ELİF (2015).  Trifurcation of the Left Common Carotid Artery.  Polish Journal of Radiology, 80, 376-378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 10.12659/PJR.894579 (Uluslararası) (Hakemli) (MAKALE Vaka Takdimi) (Ya</w:t>
            </w:r>
            <w:r>
              <w:rPr>
                <w:rFonts w:ascii="Verdana" w:eastAsia="Verdana" w:hAnsi="Verdana" w:cs="Verdana"/>
                <w:sz w:val="18"/>
              </w:rPr>
              <w:t>yın No: 2084160)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10.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ÖRÜCÜ NAZMİYE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MERVE,Duygu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Keleş,PEKER ELİF,ÇAKICI MEHMET,Naota Shimbori,ERDEN MEMET İLHAN,YAZICIOĞLU LEVENT,Sonel Tur Birkan (2015).  Abdominal aortic aneurysm causing lumbar vertebral erosion in Behçet s disease presenting by low back pain.  RHEUMATOLOGY </w:t>
            </w:r>
            <w:r>
              <w:rPr>
                <w:rFonts w:ascii="Verdana" w:eastAsia="Verdana" w:hAnsi="Verdana" w:cs="Verdana"/>
                <w:sz w:val="18"/>
              </w:rPr>
              <w:t>INTERNATIONAL, 35(2), 367-370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10.1007/s00296-014-3077-0 (Uluslararası) (Hakemli) (MAKALE Vaka Takdimi) (Yayın No: 2084078)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11.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ATİLLA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ERDEN,ATACA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ATİLLA PINAR,ÖZYÜREK ELİF,ERDEN MEMET İLHAN,GÜRMAN GÜNHAN (2015).  Successful Bosutinib Experience in an Elderly Acute Lymphoblastic Leukemia Patient with Suspected Central Nervous System Involvement Transformed from Chronic Myeloid Leuk</w:t>
            </w:r>
            <w:r>
              <w:rPr>
                <w:rFonts w:ascii="Verdana" w:eastAsia="Verdana" w:hAnsi="Verdana" w:cs="Verdana"/>
                <w:sz w:val="18"/>
              </w:rPr>
              <w:t>emia.  Case Reports in Hematology, 2015, 1-5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10.1155/2015/689423 (Uluslararası) (Hakemli) (MAKALE Vaka Takdimi) (Yayın No: 3364160)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12.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1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Teknik Not, Vaka Takdimi, Araştırma notu vb.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Derleme Makale, PEKER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ELİF,ÖZGÜRSOY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OZAN BAĞIŞ (2017).  Boyun Alanları ve Nörovasküler Yapılar.  Türkiye Klinikleri Kulak Burun Boğaz Özel Sayısı (Yayın No: 4171628)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Editöre Mektup, PEKER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ELİF,ERDEN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GÜL AYŞE (2017).  T1 mapping and magnetic resonance elastography: potential new techniques for quantification of parenchymal changes in hepatic amyloidosis.  Diagnostic and Interventional Radiology, 23(6), 478-478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</w:t>
            </w:r>
            <w:r>
              <w:rPr>
                <w:rFonts w:ascii="Verdana" w:eastAsia="Verdana" w:hAnsi="Verdana" w:cs="Verdana"/>
                <w:sz w:val="18"/>
              </w:rPr>
              <w:t>.5152/dir.2017.17240 (Yayın No: 3640569)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Vaka Takdimi, YAKAR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FATİH,DOĞAN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İHSAN,PEKER ELİF,ÖZGÜRAL ONUR,EROĞLU ÜMİT,BOZKURT MELİH (2017).  Posterior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fossa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metastasis of retinoblastoma accompanying a supratentorial second focus in a child: a case report.  International Surgery Journal, 4(10), 3507,</w:t>
            </w:r>
            <w:r>
              <w:rPr>
                <w:rFonts w:ascii="Verdana" w:eastAsia="Verdana" w:hAnsi="Verdana" w:cs="Verdana"/>
                <w:sz w:val="18"/>
              </w:rPr>
              <w:t xml:space="preserve"> Doi: 10.18203/2349-2902.isj20174525 (Yayın No: 3598275)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Vaka Takdimi, TEZCAN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SABİHA,ULUKAN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ÇAĞRI,ERDOĞAN SEYDA,PEKER ELİF,AYDIN NURSEL (2017).  Two cases of Dyke-Davidoff Masson Syndrome.  Journal of the Turkish Epilepsi Society, Doi: 10.14744/epilepsi.2017.03016 (Yayın No: 3940603)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Vaka Takdimi, ALTINBAŞ NAMIK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KEMAL,PEKER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AHMET,PEKER ELİF,AKKAYA ZEHRA,UZUN ÇAĞLAR,DÜŞÜNCELİ ATMAN EBRU,ANAMURLUOĞLU EZGİ (2016).  RADIOLOGIC FINDINGS OF HEPATIC MYELOMA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INFILTRATION  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CASE REPORT.  GAZI MEDICAL JOURNAL, 27, 81-82. (Yayın No: 3247988)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Derleme Makale, GERSTER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MARTIN,PEKER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ELİF,NAGEL EIKE,PUNTMANN VALENTINA (2016).  Deciphering cardiac involvement in systemic inflammatory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diseases  noninvasive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tissue characterisation using cardiac magnetic resonance is key to improved patients  care.  Exp</w:t>
            </w:r>
            <w:r>
              <w:rPr>
                <w:rFonts w:ascii="Verdana" w:eastAsia="Verdana" w:hAnsi="Verdana" w:cs="Verdana"/>
                <w:sz w:val="18"/>
              </w:rPr>
              <w:t>ert Review of Cardiovascular Therapy, 14(11), 1283-1295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10.1080/14779072.2016.1226130 (Yayın No: 3247634)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Derleme Makale, puntmann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valentina,PEKER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ELİF,Chandrashekhar  Y,NAGEL EIKE (2016).  T1 Mapping in Characterizing Myocardial Disease.  Circulation Research, 119(2), 277-299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10.1161/CIRCRESAHA.116.307974 (Yayın No: 3105118)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Vaka Takdimi, AKKAYA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ZEHRA,PEKER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ELİF,GÜLPINAR BAŞAK,karadağ hale,ERDEN GÜL AYŞE (2016).  CT and MRI Findings in a Rare Case of Renal Primitive Neuroectodermal Tumor.  Polish Journal of Radiology, 81, 401-406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10.12659/PJR.897289 (Yayın No: 31</w:t>
            </w:r>
            <w:r>
              <w:rPr>
                <w:rFonts w:ascii="Verdana" w:eastAsia="Verdana" w:hAnsi="Verdana" w:cs="Verdana"/>
                <w:sz w:val="18"/>
              </w:rPr>
              <w:t>04965)</w:t>
            </w: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</w:tcPr>
          <w:p w:rsidR="004B0249" w:rsidRDefault="004B0249">
            <w:pPr>
              <w:pStyle w:val="EMPTYCELLSTYLE"/>
            </w:pPr>
          </w:p>
        </w:tc>
        <w:tc>
          <w:tcPr>
            <w:tcW w:w="7700" w:type="dxa"/>
            <w:gridSpan w:val="25"/>
          </w:tcPr>
          <w:p w:rsidR="004B0249" w:rsidRDefault="004B0249">
            <w:pPr>
              <w:pStyle w:val="EMPTYCELLSTYLE"/>
            </w:pPr>
          </w:p>
        </w:tc>
        <w:tc>
          <w:tcPr>
            <w:tcW w:w="2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right"/>
            </w:pPr>
            <w:r>
              <w:t>5</w:t>
            </w: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01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Teknik Not, Vaka Takdimi, Araştırma notu vb.</w:t>
            </w: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Vaka Takdimi, ALTINBAŞ NAMIK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KEMAL,ÖZ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İBRAHİM İLKER,ÜSTÜNER EVREN,GÜLPINAR BAŞAK,PEKER ELİF,AKKAYA ZEHRA,PEKER AHMET,CEYHAN KORAY,YAĞCI CEMİL (2016).  Intranodal Palisaded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Myofibroblastoma  Radiological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and Cytological Overview.  Polish Journal of Radiolog</w:t>
            </w:r>
            <w:r>
              <w:rPr>
                <w:rFonts w:ascii="Verdana" w:eastAsia="Verdana" w:hAnsi="Verdana" w:cs="Verdana"/>
                <w:sz w:val="18"/>
              </w:rPr>
              <w:t>y, 81, 342-346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10.12659/PJR.895743 (Yayın No: 3247742)</w:t>
            </w: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Vaka Takdimi, ALTINBAŞ NAMIK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KEMAL,ÜNAL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SENA,PEKER AHMET,UZUN ÇAĞLAR,AKKAYA ZEHRA,PEKER ELİF (2015).  Trifurcation of the Left Common Carotid Artery.  Polish Journal of Radiology, 80, 376-378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 10.12659/PJR.894579 (Yayın No: 2084160)</w:t>
            </w: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10.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Vaka Takdimi, ÖRÜCÜ NAZMİYE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MERVE,Duygu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Keleş,PEKER ELİF,ÇAKICI MEHMET,Naota Shimbori,ERDEN MEMET İLHAN,YAZICIOĞLU LEVENT,Sonel Tur Birkan (2015).  Abdominal aortic aneurysm causing lumbar vertebral erosion in Behçet s disease presenting by low back pain. </w:t>
            </w:r>
            <w:r>
              <w:rPr>
                <w:rFonts w:ascii="Verdana" w:eastAsia="Verdana" w:hAnsi="Verdana" w:cs="Verdana"/>
                <w:sz w:val="18"/>
              </w:rPr>
              <w:t xml:space="preserve"> RHEUMATOLOGY INTERNATIONAL, 35(2), 367-370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10.1007/s00296-014-3077-0 (Yayın No: 2084078)</w:t>
            </w: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11.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Vaka Takdimi, ATİLLA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ERDEN,ATACA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ATİLLA PINAR,ÖZYÜREK ELİF,ERDEN MEMET İLHAN,GÜRMAN GÜNHAN (2015).  Successful Bosutinib Experience in an Elderly Acute Lymphoblastic Leukemia Patient with Suspected Central Nervous System Involvement Transformed from Chroni</w:t>
            </w:r>
            <w:r>
              <w:rPr>
                <w:rFonts w:ascii="Verdana" w:eastAsia="Verdana" w:hAnsi="Verdana" w:cs="Verdana"/>
                <w:sz w:val="18"/>
              </w:rPr>
              <w:t>c Myeloid Leukemia.  Case Reports in Hematology, 2015, 1-5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Doi: 10.1155/2015/689423 (Yayın No: 3364160)</w:t>
            </w: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12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12.</w:t>
            </w: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906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40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Üniversite Dışı Deneyim</w:t>
            </w: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38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513CAE">
            <w:r>
              <w:rPr>
                <w:rFonts w:ascii="Verdana" w:eastAsia="Verdana" w:hAnsi="Verdana" w:cs="Verdana"/>
                <w:sz w:val="18"/>
              </w:rPr>
              <w:t>2010-2012</w:t>
            </w:r>
          </w:p>
        </w:tc>
        <w:tc>
          <w:tcPr>
            <w:tcW w:w="20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513CAE">
            <w:r>
              <w:rPr>
                <w:rFonts w:ascii="Verdana" w:eastAsia="Verdana" w:hAnsi="Verdana" w:cs="Verdana"/>
                <w:b/>
                <w:sz w:val="16"/>
              </w:rPr>
              <w:t>UZMAN DOKTOR</w:t>
            </w: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3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4B0249">
            <w:pPr>
              <w:pStyle w:val="EMPTYCELLSTYLE"/>
            </w:pPr>
          </w:p>
        </w:tc>
        <w:tc>
          <w:tcPr>
            <w:tcW w:w="71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513CAE">
            <w:r>
              <w:rPr>
                <w:rFonts w:ascii="Verdana" w:eastAsia="Verdana" w:hAnsi="Verdana" w:cs="Verdana"/>
                <w:sz w:val="18"/>
              </w:rPr>
              <w:t>ŞANLIURFA EĞİTİM VE ARAŞTIRMA HASTANESİ, (Kamu)</w:t>
            </w: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10860" w:type="dxa"/>
            <w:gridSpan w:val="46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64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Sertifika</w:t>
            </w: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6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6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Yeterlik Belgesi, Türk Radyoloji Yeterlik Kurulu tarafından kuramsal ve beceri sınavlarındaki başarısı nedeniyle verilmiştir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Türk Radyoloji Derneği, Sertifika, 19.11.2017 (Ulusal) </w:t>
            </w: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64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Kurs</w:t>
            </w: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960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513CAE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96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49" w:rsidRDefault="00513CAE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European Course in Neuroradiology, Diagnostic and Interventional, 14th Cycle Module 2: Tumors, Beyin tümörlerinin radyolojik değerlendirilmesi, Antwerp, Kurs, 07.05.2017 -11.05.2017 (Uluslararası) </w:t>
            </w: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674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1360" w:type="dxa"/>
            <w:gridSpan w:val="4"/>
          </w:tcPr>
          <w:p w:rsidR="004B0249" w:rsidRDefault="004B0249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6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  <w:tr w:rsidR="004B0249" w:rsidTr="001F22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B0249" w:rsidRDefault="004B0249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60" w:type="dxa"/>
            <w:gridSpan w:val="3"/>
          </w:tcPr>
          <w:p w:rsidR="004B0249" w:rsidRDefault="004B0249">
            <w:pPr>
              <w:pStyle w:val="EMPTYCELLSTYLE"/>
            </w:pPr>
          </w:p>
        </w:tc>
        <w:tc>
          <w:tcPr>
            <w:tcW w:w="20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620" w:type="dxa"/>
          </w:tcPr>
          <w:p w:rsidR="004B0249" w:rsidRDefault="004B0249">
            <w:pPr>
              <w:pStyle w:val="EMPTYCELLSTYLE"/>
            </w:pPr>
          </w:p>
        </w:tc>
        <w:tc>
          <w:tcPr>
            <w:tcW w:w="2520" w:type="dxa"/>
            <w:gridSpan w:val="8"/>
          </w:tcPr>
          <w:p w:rsidR="004B0249" w:rsidRDefault="004B0249">
            <w:pPr>
              <w:pStyle w:val="EMPTYCELLSTYLE"/>
            </w:pPr>
          </w:p>
        </w:tc>
        <w:tc>
          <w:tcPr>
            <w:tcW w:w="2280" w:type="dxa"/>
            <w:gridSpan w:val="5"/>
          </w:tcPr>
          <w:p w:rsidR="004B0249" w:rsidRDefault="004B0249">
            <w:pPr>
              <w:pStyle w:val="EMPTYCELLSTYLE"/>
            </w:pPr>
          </w:p>
        </w:tc>
        <w:tc>
          <w:tcPr>
            <w:tcW w:w="2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249" w:rsidRDefault="00513CAE">
            <w:pPr>
              <w:jc w:val="right"/>
            </w:pPr>
            <w:r>
              <w:t>6</w:t>
            </w:r>
          </w:p>
        </w:tc>
        <w:tc>
          <w:tcPr>
            <w:tcW w:w="400" w:type="dxa"/>
          </w:tcPr>
          <w:p w:rsidR="004B0249" w:rsidRDefault="004B0249">
            <w:pPr>
              <w:pStyle w:val="EMPTYCELLSTYLE"/>
            </w:pPr>
          </w:p>
        </w:tc>
      </w:tr>
    </w:tbl>
    <w:p w:rsidR="00513CAE" w:rsidRDefault="00513CAE"/>
    <w:sectPr w:rsidR="00513CA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B0249"/>
    <w:rsid w:val="001F2281"/>
    <w:rsid w:val="004B0249"/>
    <w:rsid w:val="0051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068E"/>
  <w15:docId w15:val="{E15ACBD6-85E4-4C8C-99AB-BB709760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table">
    <w:name w:val="table"/>
    <w:qFormat/>
  </w:style>
  <w:style w:type="paragraph" w:customStyle="1" w:styleId="tableTH">
    <w:name w:val="table_TH"/>
    <w:qFormat/>
  </w:style>
  <w:style w:type="paragraph" w:customStyle="1" w:styleId="tableCH">
    <w:name w:val="table_CH"/>
    <w:qFormat/>
  </w:style>
  <w:style w:type="paragraph" w:customStyle="1" w:styleId="tableTD">
    <w:name w:val="table_T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3732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Kullanıcısı</cp:lastModifiedBy>
  <cp:revision>2</cp:revision>
  <dcterms:created xsi:type="dcterms:W3CDTF">2018-07-09T16:31:00Z</dcterms:created>
  <dcterms:modified xsi:type="dcterms:W3CDTF">2018-07-09T16:31:00Z</dcterms:modified>
</cp:coreProperties>
</file>