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D11" w:rsidRPr="00DF629F" w:rsidRDefault="00877D11" w:rsidP="00877D11">
      <w:pPr>
        <w:pStyle w:val="GvdeMetni"/>
        <w:tabs>
          <w:tab w:val="left" w:pos="8931"/>
        </w:tabs>
        <w:spacing w:line="360" w:lineRule="auto"/>
        <w:ind w:left="57" w:right="57"/>
        <w:jc w:val="center"/>
        <w:rPr>
          <w:b/>
          <w:bCs/>
        </w:rPr>
      </w:pPr>
      <w:r w:rsidRPr="00DF629F">
        <w:rPr>
          <w:b/>
          <w:bCs/>
        </w:rPr>
        <w:t xml:space="preserve">İNSAN HAKLARI EĞİTİMİNİN ÖNEMİ </w:t>
      </w:r>
    </w:p>
    <w:p w:rsidR="00877D11" w:rsidRPr="00DF629F" w:rsidRDefault="00877D11" w:rsidP="00877D11">
      <w:pPr>
        <w:pStyle w:val="GvdeMetni"/>
        <w:tabs>
          <w:tab w:val="left" w:pos="8931"/>
        </w:tabs>
        <w:spacing w:line="360" w:lineRule="auto"/>
        <w:ind w:left="57" w:right="57"/>
        <w:jc w:val="both"/>
        <w:rPr>
          <w:b/>
          <w:bCs/>
        </w:rPr>
      </w:pPr>
    </w:p>
    <w:p w:rsidR="00877D11" w:rsidRPr="00DF629F" w:rsidRDefault="00877D11" w:rsidP="00877D11">
      <w:pPr>
        <w:pStyle w:val="GvdeMetni"/>
        <w:tabs>
          <w:tab w:val="left" w:pos="8931"/>
        </w:tabs>
        <w:spacing w:line="360" w:lineRule="auto"/>
        <w:ind w:left="57" w:right="57" w:firstLine="1276"/>
        <w:jc w:val="both"/>
      </w:pPr>
      <w:r w:rsidRPr="00DF629F">
        <w:t xml:space="preserve">Eğitim, artık yalnızca geleneksel bilgilerin aktarılmasından ibaret olmayıp, aynı zamanda öğrencileri toplumsal yaşama daha aktif biçimde hazırlamayı amaçlayan bir süreçtir. Eğitimin toplumsal yaşama katılımı sağlaması çok çeşitli biçimlerde olur. Bunlardan biri, öğrencilerin kendi ülkelerindeki, komşu ülkelerdeki ve tüm dünyadaki olayları anlayıp yorumlayabilme yeteneğini geliştirmektir. Çünkü insanların kendi yaşamları ile diğer ülkelerdeki yaşamlar, olaylar ve gelişmeler arasında kaçınılmaz bir bağlantı vardır. </w:t>
      </w:r>
    </w:p>
    <w:p w:rsidR="00877D11" w:rsidRPr="00DF629F" w:rsidRDefault="00877D11" w:rsidP="00877D11">
      <w:pPr>
        <w:pStyle w:val="GvdeMetni"/>
        <w:tabs>
          <w:tab w:val="left" w:pos="8931"/>
        </w:tabs>
        <w:spacing w:line="360" w:lineRule="auto"/>
        <w:ind w:left="57" w:right="57" w:firstLine="1276"/>
        <w:jc w:val="both"/>
      </w:pPr>
      <w:r w:rsidRPr="00DF629F">
        <w:t xml:space="preserve">Öğrencilerin toplumsal yaşama katılımının sağlanmasının bir diğer yolu, okulda yeni değerlerin oluşturulup, geleceğe dönük bilgilerin verilmesidir. Bu doğrultuda, okul, toplumdaki yenilenme sürecine katkıda bulunabilmeli, değişime aktif olarak katılmalıdır. Hatta  okul bireysel ve toplumsal gelişme için yeni temeller oluşturabilmelidir. Ayrıca, gençlerin gelecekte karşılaşacakları sorunlarla daha iyi başedebilmeleri ve olumlu bir tutum içinde olmaları için gerekli eğitimi vermelidir. </w:t>
      </w:r>
    </w:p>
    <w:p w:rsidR="00877D11" w:rsidRPr="00DF629F" w:rsidRDefault="00877D11" w:rsidP="00877D11">
      <w:pPr>
        <w:pStyle w:val="GvdeMetni"/>
        <w:tabs>
          <w:tab w:val="left" w:pos="8931"/>
        </w:tabs>
        <w:spacing w:line="360" w:lineRule="auto"/>
        <w:ind w:left="57" w:right="57" w:firstLine="1276"/>
        <w:jc w:val="both"/>
      </w:pPr>
      <w:r w:rsidRPr="00DF629F">
        <w:t xml:space="preserve">Toplumsal katılımı sağlamanın yukarıda belirtilen iki yolunun gerçekleşmesi, büyük ölçüde insan hakları alanında alınacak bir eğitim ile gerçekleşmektedir. Bu iki gerekçenin dışında insan hakları eğitimini gerekli kılan daha birçok neden vardır. Bu nedenleri açıklamak için günümüzde dünyada yaşanan sorunlardan yola çıkmak belki daha doğru olur. Aşağıda belirtilen sorunlar, dünyamızda yaşanan kötü durumlara ait birkaç örnektir: </w:t>
      </w:r>
    </w:p>
    <w:p w:rsidR="00877D11" w:rsidRPr="00DF629F" w:rsidRDefault="00877D11" w:rsidP="00877D11">
      <w:pPr>
        <w:pStyle w:val="ListeMaddemi3"/>
        <w:numPr>
          <w:ilvl w:val="0"/>
          <w:numId w:val="1"/>
        </w:numPr>
        <w:tabs>
          <w:tab w:val="left" w:pos="8931"/>
        </w:tabs>
        <w:spacing w:line="360" w:lineRule="auto"/>
        <w:ind w:left="57" w:right="57" w:firstLine="1361"/>
        <w:jc w:val="both"/>
        <w:rPr>
          <w:sz w:val="24"/>
          <w:szCs w:val="24"/>
        </w:rPr>
      </w:pPr>
      <w:r w:rsidRPr="00DF629F">
        <w:rPr>
          <w:sz w:val="24"/>
          <w:szCs w:val="24"/>
        </w:rPr>
        <w:t>1 milyardan fazla insan yoksulluk içinde yaşamaktadır.</w:t>
      </w:r>
    </w:p>
    <w:p w:rsidR="00877D11" w:rsidRPr="00DF629F" w:rsidRDefault="00877D11" w:rsidP="00877D11">
      <w:pPr>
        <w:pStyle w:val="ListeMaddemi3"/>
        <w:numPr>
          <w:ilvl w:val="0"/>
          <w:numId w:val="1"/>
        </w:numPr>
        <w:tabs>
          <w:tab w:val="left" w:pos="8931"/>
        </w:tabs>
        <w:spacing w:line="360" w:lineRule="auto"/>
        <w:ind w:left="57" w:right="57" w:firstLine="1361"/>
        <w:jc w:val="both"/>
        <w:rPr>
          <w:sz w:val="24"/>
          <w:szCs w:val="24"/>
        </w:rPr>
      </w:pPr>
      <w:r w:rsidRPr="00DF629F">
        <w:rPr>
          <w:sz w:val="24"/>
          <w:szCs w:val="24"/>
        </w:rPr>
        <w:t>20. yüzyıl içinde 100 milyondan fazla insan savaş mağduru olmuştur.</w:t>
      </w:r>
    </w:p>
    <w:p w:rsidR="00877D11" w:rsidRPr="00DF629F" w:rsidRDefault="00877D11" w:rsidP="00877D11">
      <w:pPr>
        <w:pStyle w:val="ListeMaddemi3"/>
        <w:numPr>
          <w:ilvl w:val="0"/>
          <w:numId w:val="1"/>
        </w:numPr>
        <w:tabs>
          <w:tab w:val="left" w:pos="8931"/>
        </w:tabs>
        <w:spacing w:line="360" w:lineRule="auto"/>
        <w:ind w:left="57" w:right="57" w:firstLine="1361"/>
        <w:jc w:val="both"/>
        <w:rPr>
          <w:sz w:val="24"/>
          <w:szCs w:val="24"/>
        </w:rPr>
      </w:pPr>
      <w:r w:rsidRPr="00DF629F">
        <w:rPr>
          <w:sz w:val="24"/>
          <w:szCs w:val="24"/>
        </w:rPr>
        <w:t xml:space="preserve">Dünyanın birçok yerinde açlık kronik bir hal almıştır. </w:t>
      </w:r>
    </w:p>
    <w:p w:rsidR="00877D11" w:rsidRPr="00DF629F" w:rsidRDefault="00877D11" w:rsidP="00877D11">
      <w:pPr>
        <w:pStyle w:val="GvdeMetni"/>
        <w:numPr>
          <w:ilvl w:val="0"/>
          <w:numId w:val="1"/>
        </w:numPr>
        <w:tabs>
          <w:tab w:val="left" w:pos="8931"/>
        </w:tabs>
        <w:spacing w:line="360" w:lineRule="auto"/>
        <w:ind w:left="57" w:right="57" w:firstLine="1361"/>
        <w:jc w:val="both"/>
      </w:pPr>
      <w:r w:rsidRPr="00DF629F">
        <w:t>İşkence çok yaygındır.</w:t>
      </w:r>
    </w:p>
    <w:p w:rsidR="00877D11" w:rsidRPr="00DF629F" w:rsidRDefault="00877D11" w:rsidP="00877D11">
      <w:pPr>
        <w:pStyle w:val="ListeMaddemi3"/>
        <w:numPr>
          <w:ilvl w:val="0"/>
          <w:numId w:val="1"/>
        </w:numPr>
        <w:tabs>
          <w:tab w:val="left" w:pos="8931"/>
        </w:tabs>
        <w:spacing w:line="360" w:lineRule="auto"/>
        <w:ind w:left="57" w:right="57" w:firstLine="1361"/>
        <w:jc w:val="both"/>
        <w:rPr>
          <w:sz w:val="24"/>
          <w:szCs w:val="24"/>
        </w:rPr>
      </w:pPr>
      <w:r w:rsidRPr="00DF629F">
        <w:rPr>
          <w:sz w:val="24"/>
          <w:szCs w:val="24"/>
        </w:rPr>
        <w:t>Az gelişmiş ülkelerde 12-17 yaş grubu erkeklerin yarısı okullaştırılmışken, bu çağ grubundaki kızların ¼ ünden azı okullaştırılabilmiştir.</w:t>
      </w:r>
    </w:p>
    <w:p w:rsidR="00877D11" w:rsidRPr="00DF629F" w:rsidRDefault="00877D11" w:rsidP="00877D11">
      <w:pPr>
        <w:pStyle w:val="ListeMaddemi3"/>
        <w:numPr>
          <w:ilvl w:val="0"/>
          <w:numId w:val="1"/>
        </w:numPr>
        <w:tabs>
          <w:tab w:val="left" w:pos="8931"/>
        </w:tabs>
        <w:spacing w:line="360" w:lineRule="auto"/>
        <w:ind w:left="57" w:right="57" w:firstLine="1361"/>
        <w:jc w:val="both"/>
        <w:rPr>
          <w:sz w:val="24"/>
          <w:szCs w:val="24"/>
        </w:rPr>
      </w:pPr>
      <w:r w:rsidRPr="00DF629F">
        <w:rPr>
          <w:sz w:val="24"/>
          <w:szCs w:val="24"/>
        </w:rPr>
        <w:t>Dünyada dört yetişkinden biri okuma yazma bilmemektedir.</w:t>
      </w:r>
    </w:p>
    <w:p w:rsidR="00877D11" w:rsidRPr="00DF629F" w:rsidRDefault="00877D11" w:rsidP="00877D11">
      <w:pPr>
        <w:pStyle w:val="GvdeMetni"/>
        <w:tabs>
          <w:tab w:val="left" w:pos="8931"/>
        </w:tabs>
        <w:spacing w:line="360" w:lineRule="auto"/>
        <w:ind w:left="57" w:right="57" w:firstLine="1361"/>
        <w:jc w:val="both"/>
      </w:pPr>
      <w:r w:rsidRPr="00DF629F">
        <w:t>Bu gerçeklerden hareketle, insanların ülkelerinde ya da ülke sınırları dışında insan haklarını korumaya yönelik etkinliklere katılmadan önce temel haklara ve eşitliğe sahip olmaları ya da önce bu konulara duyarlı hale gelmeleri gerektiği söylenebilir. Doğal olarak, insan hakları konusunda eğitimsiz, çok az temel haklara sahip olduğunu hisseden ya da ülke politikasının dışına itilmiş insanlar, diğer insanların ya da grupların haklarıyla çok az ilgileneceklerdir.</w:t>
      </w:r>
    </w:p>
    <w:p w:rsidR="00877D11" w:rsidRPr="00DF629F" w:rsidRDefault="00877D11" w:rsidP="00877D11">
      <w:pPr>
        <w:pStyle w:val="GvdeMetni"/>
        <w:tabs>
          <w:tab w:val="left" w:pos="8931"/>
        </w:tabs>
        <w:spacing w:line="360" w:lineRule="auto"/>
        <w:ind w:left="57" w:right="57" w:firstLine="1276"/>
        <w:jc w:val="both"/>
      </w:pPr>
      <w:r w:rsidRPr="00DF629F">
        <w:lastRenderedPageBreak/>
        <w:t xml:space="preserve">Toplumsal, kültürel ve ekonomik kalkınmanın temel faktörlerinden biri olarak kabul edilen eğitimin genel amacı bireylerin içinde yaşadıkları topluma sağlıklı bir şekilde uyum sağlamalarına yardım etmektir. Bu yönüyle eğitim, hem çevresini etkilemekte hem de çevresinden etkilenmektedir. </w:t>
      </w:r>
    </w:p>
    <w:p w:rsidR="00877D11" w:rsidRPr="00DF629F" w:rsidRDefault="00877D11" w:rsidP="00877D11">
      <w:pPr>
        <w:pStyle w:val="GvdeMetni"/>
        <w:tabs>
          <w:tab w:val="left" w:pos="8931"/>
        </w:tabs>
        <w:spacing w:line="360" w:lineRule="auto"/>
        <w:ind w:left="57" w:right="57" w:firstLine="1276"/>
        <w:jc w:val="both"/>
      </w:pPr>
      <w:r w:rsidRPr="00DF629F">
        <w:t>Günümüzde eğitim, öğrencileri toplumsal yaşama daha aktif bir şekilde hazırlamayı amaçlamaktadır. Bu yüzden, okulda sadece geleneksel bilgilerin aktarılması ile yetinilmemeli, yeni değerler oluşturulup, geleceğe dönük bilgiler verilmelidir. Bu çerçevede okul, toplumdaki yenilenme sürecine katkıda bulunabilmeli, değişime aktif olarak katılmalıdır. Hatta, okul, bu değişimleri kendi üzerinde yaşamalı, bireysel ve toplumsal gelişme için yeni temeller oluşturabilmeli ve öğrencilerin gelecekte karşılaşacakları sorunlarla daha becerikli ve olumlu bir şekilde mücadele edebilmeleri için gerekli eğitimi vermelidir.</w:t>
      </w:r>
    </w:p>
    <w:p w:rsidR="00877D11" w:rsidRPr="00DF629F" w:rsidRDefault="00877D11" w:rsidP="00877D11">
      <w:pPr>
        <w:pStyle w:val="GvdeMetni"/>
        <w:tabs>
          <w:tab w:val="left" w:pos="8931"/>
        </w:tabs>
        <w:spacing w:line="360" w:lineRule="auto"/>
        <w:ind w:left="57" w:right="57" w:firstLine="1383"/>
        <w:jc w:val="both"/>
      </w:pPr>
      <w:r w:rsidRPr="00DF629F">
        <w:t>Bugün bireyin etkileşim içinde olduğu ortam teknolojinin ilerlemesi ve iletişim olanaklarının artması ile gittikçe genişlemekte ve karmaşık hale gelmektedir. Bu karmaşık ortamda insan haklarına saygının geliştirilmesi daha da önem kazanmaktadır. Bu nedenle, insan haklarına saygıyı geliştirmeyi amaçlayan eğitim, mümkün olduğunca erken yaşta başlamalı ve yaşam boyu süren bir süreç olmalıdır.</w:t>
      </w:r>
    </w:p>
    <w:p w:rsidR="00877D11" w:rsidRPr="00DF629F" w:rsidRDefault="00877D11" w:rsidP="00877D11">
      <w:pPr>
        <w:pStyle w:val="GvdeMetni"/>
        <w:tabs>
          <w:tab w:val="left" w:pos="8931"/>
        </w:tabs>
        <w:spacing w:line="360" w:lineRule="auto"/>
        <w:ind w:left="57" w:right="57" w:firstLine="1361"/>
        <w:jc w:val="both"/>
      </w:pPr>
      <w:r w:rsidRPr="00DF629F">
        <w:t>İnsan hakları fikri, insanoğlunun temel hak ve özgürlükleri elde etme çabalarının başladığı günden bu yana düşünceleri meşgul etmesine rağmen, son yıllarda “insan hakları“ konusu giderek artan bir şekilde dünya kamuoyunun dikkatini çekmektedir. Bugün “insan hakları” terimi, insanlığın belli bir gelişme çağında, teorik olarak bütün insanlara tanınması gereken ideal hakların tümünü ifade etmektedir. İnsan hakları deyince daha çok “olması gereken” ve bildirilerde “ulaşılacak hedefler” başlığı altında yer alan haklar akla gelmektedir. Bu haklar, temelde devlet gücünü sınırlar ve hem yasal hem de ahlaksal düzenlemeleri ilgilendirir. Bugün, insan haklarının tanımı ve sınırları konusunda tam bir anlaşmaya varılmamış olsa da, yukarıda belirtilen temel noktalar üzerinde uzlaşma sağlanmıştır.</w:t>
      </w:r>
    </w:p>
    <w:p w:rsidR="00877D11" w:rsidRPr="00DF629F" w:rsidRDefault="00877D11" w:rsidP="00877D11">
      <w:pPr>
        <w:pStyle w:val="GvdeMetni"/>
        <w:tabs>
          <w:tab w:val="left" w:pos="8931"/>
        </w:tabs>
        <w:spacing w:line="360" w:lineRule="auto"/>
        <w:ind w:left="57" w:right="57" w:firstLine="1361"/>
        <w:jc w:val="both"/>
      </w:pPr>
      <w:r w:rsidRPr="00DF629F">
        <w:t>İnsan haklarıyla, zaman zaman eş anlamda kullanılan özgürlük ise “herhangi bir kısıtlamaya, zorlamaya bağlı olmaksızın düşünme veya davranma, herhangi bir koşula bağlı olmama durumu, her türlü dış etkiden bağımsız olarak insanın kendi isteğine ve kendi düşüncesine dayanarak karar vermesi durumu” dur. Bu iki kavram, birbirini tamamlayan kavramlardır ve iyi bir insan hakları eğitimi, her iki kavrama da yeterince eğilmek zorundadır. Söz konusu kavramların ortaya çıkması ve gelişmesi oldukça uzun bir zaman almıştır.</w:t>
      </w:r>
    </w:p>
    <w:p w:rsidR="00877D11" w:rsidRPr="00DF629F" w:rsidRDefault="00877D11" w:rsidP="00877D11">
      <w:pPr>
        <w:pStyle w:val="GvdeMetni"/>
        <w:tabs>
          <w:tab w:val="left" w:pos="8931"/>
        </w:tabs>
        <w:spacing w:line="360" w:lineRule="auto"/>
        <w:ind w:left="57" w:right="57" w:firstLine="1361"/>
        <w:jc w:val="both"/>
      </w:pPr>
      <w:r w:rsidRPr="00DF629F">
        <w:t xml:space="preserve">İnsan haklarının kökeni eski çağlara kadar dayanmaktadır. Eski Yunan ve Roma </w:t>
      </w:r>
      <w:r w:rsidRPr="00DF629F">
        <w:lastRenderedPageBreak/>
        <w:t xml:space="preserve">düşünce felsefesinde insan haklarına ilişkin görüşlere rastlanılmaktadır. Ortaçağ' da az da olsa insan haklarını geliştirme çabaları sürmüştür. İnsan haklarının gelişmesi, İngiliz Haklar Bildirileri ve 1789 İnsan ve Vatandaş Hakları Bildirisi'nin yayınlanması ile hız kazanmıştır. İnsan haklarının uluslararası alanda güvenceye kavuşması ise Birleşmiş Milletler (BM) ve Avrupa Konseyi gibi uluslararası örgütlerin konuya eğilmesiyle sağlanmıştır. </w:t>
      </w:r>
    </w:p>
    <w:p w:rsidR="00877D11" w:rsidRPr="00DF629F" w:rsidRDefault="00877D11" w:rsidP="00877D11">
      <w:pPr>
        <w:pStyle w:val="GvdeMetni"/>
        <w:tabs>
          <w:tab w:val="left" w:pos="8931"/>
        </w:tabs>
        <w:spacing w:line="360" w:lineRule="auto"/>
        <w:ind w:left="57" w:right="57" w:firstLine="1361"/>
        <w:jc w:val="both"/>
      </w:pPr>
      <w:r w:rsidRPr="00DF629F">
        <w:t>İnsan haklarını uluslararası güvenceye kavuşturmaya yönelik ilk uluslararası belge, 1948 tarihli İnsan Hakları Evrensel Bildirgesi' (İHEB) dir. Ancak, Bildirge’ nin insan haklarının güvenceye kavuşturulmasında yeterince etkili olmadığını gören üye devletler, insan haklarını güvence altına almaya yönelik sözleşmeler oluşturmuşlardır. Bunların en önemlileri olan 1966 tarihli “Kişisel ve Siyasal Haklar Uluslararası Sözleşmesi“, 1968 tarihli “Ekonomik, Toplumsal ve Kültürel Haklar Uluslararası Sözleşmesi“, İnsan Hakları Evrensel Bildirgesi metninde yer alan, kısa ve ilkesel cümleler halinde ifade edilen hükümleri açmak ve söz</w:t>
      </w:r>
      <w:r w:rsidR="00DF629F" w:rsidRPr="00DF629F">
        <w:t xml:space="preserve"> </w:t>
      </w:r>
      <w:r w:rsidRPr="00DF629F">
        <w:t>konusu özgürlükleri uluslararası denetimle güvence altına almak amacıyla hazırlanıp imzalanmıştır.</w:t>
      </w:r>
    </w:p>
    <w:p w:rsidR="00877D11" w:rsidRPr="00DF629F" w:rsidRDefault="00877D11" w:rsidP="00877D11">
      <w:pPr>
        <w:pStyle w:val="GvdeMetni"/>
        <w:tabs>
          <w:tab w:val="left" w:pos="8931"/>
        </w:tabs>
        <w:spacing w:line="360" w:lineRule="auto"/>
        <w:ind w:left="57" w:right="57" w:firstLine="1361"/>
        <w:jc w:val="both"/>
      </w:pPr>
      <w:r w:rsidRPr="00DF629F">
        <w:t>İnsan hakları ile ilgili çalışmalar Avrupa içinde de hızlanmış ve 5 Mayıs 1949’ da Avrupa Konseyi kurulmuştur. Avrupa Konseyi kurulurken ve 4 Kasım 1950 tarihli Avrupa İnsan Hakları Sözleşmesi yapılırken güdülen amaçlardan en başta geleni insan hak ve özgürlüklerinin geliştirilmesi ve etkin bir biçimde korunması olmuştur. A</w:t>
      </w:r>
      <w:r w:rsidR="00DF629F" w:rsidRPr="00DF629F">
        <w:t>vrupa İnsan Hakları Sözleşmesi’</w:t>
      </w:r>
      <w:r w:rsidRPr="00DF629F">
        <w:t>nin önemi, yalnız insan haklarının korunması için, uluslararası düzeyde, yargı niteliğinde bir mekanizma kurmasından ve bireyi uluslararası hukukta hak sahibi yapmasından değil, aynı zamanda Batı Demokrasisini somutlaştıran bir belge olmasından kaynaklanır.</w:t>
      </w:r>
      <w:r w:rsidR="00DF629F" w:rsidRPr="00DF629F">
        <w:t xml:space="preserve"> Sözleşme’</w:t>
      </w:r>
      <w:r w:rsidRPr="00DF629F">
        <w:t>nin Türkiye tarafından onaylanması 10 Mart 1954 tarih ve 6366 sayılı yasa ile olmuştur. Sözleşme’ nin onaylanmasından sonra Türkiye’ de insan hakları ve temel özgürlüklerin güvence altına alınması, herşeyden önce bir anayasa sorunu olarak görülmüş, tüm çabalar insan haklarının anayasal bir güvenceye kavuşturulması yönünde olmuştur.</w:t>
      </w:r>
    </w:p>
    <w:p w:rsidR="00877D11" w:rsidRPr="00DF629F" w:rsidRDefault="00877D11" w:rsidP="00877D11">
      <w:pPr>
        <w:pStyle w:val="GvdeMetni"/>
        <w:tabs>
          <w:tab w:val="left" w:pos="8931"/>
        </w:tabs>
        <w:spacing w:line="360" w:lineRule="auto"/>
        <w:ind w:left="57" w:right="57" w:firstLine="1361"/>
        <w:jc w:val="both"/>
      </w:pPr>
      <w:r w:rsidRPr="00DF629F">
        <w:t>Türkiye de bir yandan iç hukukunda insan haklarını güvence altına alan hükümlere yer verirken, diğer yandan, sözü edilen uluslararası belgelerin önemli bir bölümünü onaylayarak onları da iç hukuk kuralları haline getirmişti</w:t>
      </w:r>
      <w:r w:rsidR="00DF629F" w:rsidRPr="00DF629F">
        <w:t>r. 1924 ve 1961 tarihli Anayasa</w:t>
      </w:r>
      <w:r w:rsidRPr="00DF629F">
        <w:t>larda temel hak ve özgürlüklere oldukça geniş bir biçimde yer verilmiştir. Halen yürürlükte olan 1982 Anayasası da temel hak ve özgürlüklere geniş biçimde yer veren bir anayasadır. Ayrıca başta Türk Ceza Kanunu (T.C.K) olmak üzere birçok yasada, söz</w:t>
      </w:r>
      <w:r w:rsidR="00DF629F" w:rsidRPr="00DF629F">
        <w:t xml:space="preserve"> </w:t>
      </w:r>
      <w:r w:rsidRPr="00DF629F">
        <w:t>konusu anayasalarda yer alan hak ve özgürlüklerin korunması amacıyla konulmuş hükümler bulunmaktadır.</w:t>
      </w:r>
    </w:p>
    <w:p w:rsidR="00877D11" w:rsidRPr="00DF629F" w:rsidRDefault="00877D11" w:rsidP="00877D11">
      <w:pPr>
        <w:pStyle w:val="Liste"/>
        <w:tabs>
          <w:tab w:val="left" w:pos="8931"/>
        </w:tabs>
        <w:spacing w:line="360" w:lineRule="auto"/>
        <w:ind w:left="57" w:right="57" w:firstLine="1361"/>
        <w:jc w:val="both"/>
        <w:rPr>
          <w:sz w:val="24"/>
          <w:szCs w:val="24"/>
        </w:rPr>
      </w:pPr>
      <w:r w:rsidRPr="00DF629F">
        <w:rPr>
          <w:sz w:val="24"/>
          <w:szCs w:val="24"/>
        </w:rPr>
        <w:t xml:space="preserve">Genel anlamda temel hak ve özgürlüklerin kapsamına giren kişisel haklar ve </w:t>
      </w:r>
      <w:r w:rsidRPr="00DF629F">
        <w:rPr>
          <w:sz w:val="24"/>
          <w:szCs w:val="24"/>
        </w:rPr>
        <w:lastRenderedPageBreak/>
        <w:t xml:space="preserve">özgürlükler (özel hayatın gizliliği ve korunması, yerleşme ve yolculuk özgürlüğü, din ve vicdan özgürlüğü, düşünce ve kanaat özgürlüğü, düşünceyi açıklama ve yayma özgürlüğü, bilim ve sanat özgürlüğü, basın ve yayın özgürlüğü, toplantı hak ve özgürlüğü, mülkiyet hakkı, vb.), siyasal haklar ve özgürlükler (Türk Vatandaşlığı, seçme, seçilme ve siyasal etkinlikte bulunma, siyasal parti kurma veya girme, kamu hizmetlerine girme, vb.), sosyal ve ekonomik haklar ve özgürlükler (ailenin korunması, eğitim ve öğretim hakkı, kamu yararı, çalışma ve sözleşme özgürlüğü, toplu iş sözleşmesi, grev hakkı ve lokavt, ücrette adaletin sağlanması, vb.) 1982 Anayasası' nda ayrıntılı bir biçimde düzenlenmiştir. </w:t>
      </w:r>
    </w:p>
    <w:p w:rsidR="00877D11" w:rsidRPr="00DF629F" w:rsidRDefault="00DF629F" w:rsidP="00877D11">
      <w:pPr>
        <w:pStyle w:val="Liste"/>
        <w:tabs>
          <w:tab w:val="left" w:pos="8931"/>
        </w:tabs>
        <w:spacing w:line="360" w:lineRule="auto"/>
        <w:ind w:left="57" w:right="57" w:firstLine="1361"/>
        <w:jc w:val="both"/>
        <w:rPr>
          <w:sz w:val="24"/>
          <w:szCs w:val="24"/>
        </w:rPr>
      </w:pPr>
      <w:r w:rsidRPr="00DF629F">
        <w:rPr>
          <w:sz w:val="24"/>
          <w:szCs w:val="24"/>
        </w:rPr>
        <w:t>Ayrıca, 1961 Anayasası'</w:t>
      </w:r>
      <w:r w:rsidR="00877D11" w:rsidRPr="00DF629F">
        <w:rPr>
          <w:sz w:val="24"/>
          <w:szCs w:val="24"/>
        </w:rPr>
        <w:t>n</w:t>
      </w:r>
      <w:r w:rsidRPr="00DF629F">
        <w:rPr>
          <w:sz w:val="24"/>
          <w:szCs w:val="24"/>
        </w:rPr>
        <w:t>da olduğu gibi, 1982 Anayasası'</w:t>
      </w:r>
      <w:r w:rsidR="00877D11" w:rsidRPr="00DF629F">
        <w:rPr>
          <w:sz w:val="24"/>
          <w:szCs w:val="24"/>
        </w:rPr>
        <w:t>nda da, sayılan hak ve özgürlüklerin sınırlanması ile ilgili ayrıntılı hükümler bulunmaktadır. 1982 Anayasası, özgürlüklerin sınırlanması ile ilgili ilkelere ve ölçütlere de yer vermektedir. Özgürlüklerin sınırlanması ile ilgili ilkelerin başında, “özgürlüklerin yasama organı tarafından yasayla sınırlanması” gelmektedir. Söz konusu anayasada, sınırlamanın demokratik toplum düzeninin gereklerine aykırı olmaması ve öngörüldükleri amaçlar dışında kullanılmaması ilkeleri de yer almaktadır. 1982 Anayasası, kanun koyucunun özgürlükleri sınırlarken, kullanacağı genel ve özel ölçütleri de belirlemiştir (m.</w:t>
      </w:r>
      <w:r>
        <w:rPr>
          <w:sz w:val="24"/>
          <w:szCs w:val="24"/>
        </w:rPr>
        <w:t xml:space="preserve"> </w:t>
      </w:r>
      <w:r w:rsidR="00877D11" w:rsidRPr="00DF629F">
        <w:rPr>
          <w:sz w:val="24"/>
          <w:szCs w:val="24"/>
        </w:rPr>
        <w:t>13). Özgürlüklerin sınırlanmasında kullanılacak genel ölçüt, "Devletin ülkesi ve milletiyle bölünmez bütünlüğünün, milli egemenliğin, Cumhuriyetin, kamu düzeninin, genel asayişin, kamu yararının, genel ahlakın, genel sağlığın korunmasıdır".</w:t>
      </w:r>
    </w:p>
    <w:p w:rsidR="00877D11" w:rsidRPr="00DF629F" w:rsidRDefault="00877D11" w:rsidP="00877D11">
      <w:pPr>
        <w:pStyle w:val="GvdeMetni"/>
        <w:tabs>
          <w:tab w:val="left" w:pos="8931"/>
        </w:tabs>
        <w:spacing w:line="360" w:lineRule="auto"/>
        <w:ind w:left="57" w:right="57" w:firstLine="1361"/>
        <w:jc w:val="both"/>
      </w:pPr>
      <w:r w:rsidRPr="00DF629F">
        <w:t>Yüzyılımızın ortalarından itibaren insan hak ve özgürlüklerinin geliştirilmesi için ulusal ve uluslararası düzeyde birçok düzenleme yapılmasına rağmen, hak ve özgürlüklerin yaşama geçirilmesine yönelik sorunların ortadan kalktığını sö</w:t>
      </w:r>
      <w:r w:rsidR="00DF629F" w:rsidRPr="00DF629F">
        <w:t>ylemek oldukça güçtür. Türkiye’</w:t>
      </w:r>
      <w:r w:rsidRPr="00DF629F">
        <w:t>nin yanı</w:t>
      </w:r>
      <w:r w:rsidR="00DF629F" w:rsidRPr="00DF629F">
        <w:t xml:space="preserve"> </w:t>
      </w:r>
      <w:r w:rsidRPr="00DF629F">
        <w:t>sıra dünyanın birçok ülkesinde sık sık insan hakları ihlallerine ilişkin uygulamalar, yüzyıllardır süren çabalara rağmen yapılması gereken çok şey olduğunun da göstergesidir.</w:t>
      </w:r>
    </w:p>
    <w:p w:rsidR="00877D11" w:rsidRPr="00DF629F" w:rsidRDefault="00877D11" w:rsidP="00877D11">
      <w:pPr>
        <w:pStyle w:val="GvdeMetni"/>
        <w:tabs>
          <w:tab w:val="left" w:pos="8931"/>
        </w:tabs>
        <w:spacing w:line="360" w:lineRule="auto"/>
        <w:ind w:left="57" w:right="57" w:firstLine="1361"/>
        <w:jc w:val="both"/>
      </w:pPr>
      <w:r w:rsidRPr="00DF629F">
        <w:t>Çağdaş ve çoğulcu demokrasinin, insanın kendi varlığına, onuruna, mutluluğuna verdiği değer ve kendisine gösterdiği saygı artık barış, huzur ve güven içinde yaşayan bir dünya oluşturulması istek ve özlemini yaygınlaştırmaktadır. Bu nedenle, insanlık kendi ortak kaderinin sorumluluğunu yüklenmek ve bunun gereğini yapabilmek için bilgiyi, deneyimi, birikimi paylaşma, anlaşma ve uzlaşma çabası içine girmiştir. Bunun sonucu olarak insanın değeri ve yüceliği daha çok önem kazanmaktadır ve birçok ülke, insanı daha iyi ve sağlıklı yetiştirmek ve insana saygıyı geliştirmek için eğitime ve özellikle insan hakları alanında eğitime daha fazla önem vermektedir.</w:t>
      </w:r>
    </w:p>
    <w:p w:rsidR="00877D11" w:rsidRPr="00DF629F" w:rsidRDefault="00877D11" w:rsidP="00877D11">
      <w:pPr>
        <w:pStyle w:val="GvdeMetni"/>
        <w:tabs>
          <w:tab w:val="left" w:pos="8931"/>
        </w:tabs>
        <w:spacing w:line="360" w:lineRule="auto"/>
        <w:ind w:left="57" w:right="57" w:firstLine="1418"/>
        <w:jc w:val="both"/>
      </w:pPr>
      <w:r w:rsidRPr="00DF629F">
        <w:t xml:space="preserve">Demokrasiye, insan haklarına ve özgürlüklere saygıyı geliştirmeyi hedefleyen </w:t>
      </w:r>
      <w:r w:rsidRPr="00DF629F">
        <w:lastRenderedPageBreak/>
        <w:t>bir eğitim ile ya da insan hakları eğitimi ile aslında kendine ve çevresine karşı dürüst davranabilen, açık fikirli, karşı fikrin ve karşıdaki insanın saygıdeğer olduğunu içtenlikle kabul edebilen, bağımsız düşünebilen, alçak gönüllü, kısaca başkalarının hak ve özgürlüklerine saygı gösterip, aynı zamanda kendi hak ve özgürlüklerini kullanarak koruyabilen kuşakların yetiştirilebileceği bir gerçektir. Bu gerçek artık hemen hemen herkes tarafından kabul edilir duruma gelmiş ve bu doğrultuda da başta BM olmak üzere birçok uluslararası örgüt konuya el atmıştır. Uzun yıllar ihmal edilmiş olan insan hakları eğitimine dönük çalışmalar, son on yılda hızlanmıştır. İnsan hakları konusunda kamuoyunu aydınlatmak amacıyla BM tarafından broşürler, kitapçıklar, video kasetleri vb. hazırlanmaya başlanmıştır. Bütün bunların yanında, gelişmekte olan ülkelerin demokratik yapılanma süreçlerine, anayasa hazırlama çalışmalarına katkıda bulunacak ve tüm ülkeler arasında teknik işbirliğini sağlayacak yardım programları uygulamaya konulmuştur.</w:t>
      </w:r>
    </w:p>
    <w:p w:rsidR="00877D11" w:rsidRPr="00DF629F" w:rsidRDefault="00877D11" w:rsidP="00877D11">
      <w:pPr>
        <w:pStyle w:val="GvdeMetni"/>
        <w:tabs>
          <w:tab w:val="left" w:pos="8931"/>
        </w:tabs>
        <w:spacing w:line="360" w:lineRule="auto"/>
        <w:ind w:left="57" w:right="57" w:firstLine="1276"/>
        <w:jc w:val="both"/>
      </w:pPr>
      <w:r w:rsidRPr="00DF629F">
        <w:t>Türkiye eğitim sisteminin en önemli sorunlarından birisi insan hak ve özgürlüklerine saygılı, kendini ve çevresini geliştiren, demokratik tutum ve davranışlara sahip nitelikli bireyler yetiştirmede istenilen düzeye ulaşılamamasıdır. Bu yüzden, Türkiye’ nin, son yıllarda insan hakları eğitimi alanında ortaya çıkan önemli gelişmelere kayıtsız ka</w:t>
      </w:r>
      <w:r w:rsidR="00DF629F" w:rsidRPr="00DF629F">
        <w:t>lmaması gerekmektedir. Türkiye'</w:t>
      </w:r>
      <w:r w:rsidRPr="00DF629F">
        <w:t>yi de etkileyecek olan insan hakları eğitimi alanındaki gelişmeleri şu şekilde özetleyebiliriz:</w:t>
      </w:r>
    </w:p>
    <w:p w:rsidR="00877D11" w:rsidRPr="00DF629F" w:rsidRDefault="00877D11" w:rsidP="00877D11">
      <w:pPr>
        <w:pStyle w:val="GvdeMetni"/>
        <w:tabs>
          <w:tab w:val="left" w:pos="8931"/>
        </w:tabs>
        <w:spacing w:line="360" w:lineRule="auto"/>
        <w:ind w:left="57" w:right="57" w:firstLine="1276"/>
        <w:jc w:val="both"/>
      </w:pPr>
      <w:r w:rsidRPr="00DF629F">
        <w:t>a) Kamuoyunda, insan hakları alanında bir bilinç oluşmuştur ve bu bilinç insanları hükümetlerden ve hükümet dışı örgütlerden yeni taleplerde bulunmaya sevk etmiştir.</w:t>
      </w:r>
    </w:p>
    <w:p w:rsidR="00877D11" w:rsidRPr="00DF629F" w:rsidRDefault="00877D11" w:rsidP="00877D11">
      <w:pPr>
        <w:pStyle w:val="GvdeMetni"/>
        <w:tabs>
          <w:tab w:val="left" w:pos="8931"/>
        </w:tabs>
        <w:spacing w:line="360" w:lineRule="auto"/>
        <w:ind w:left="57" w:right="57" w:firstLine="1276"/>
        <w:jc w:val="both"/>
      </w:pPr>
      <w:r w:rsidRPr="00DF629F">
        <w:t>b) Birçok ülkede insan hakları eğitimi, araştırma, dokümantasyon merkezleri açılmıştır.</w:t>
      </w:r>
    </w:p>
    <w:p w:rsidR="00877D11" w:rsidRPr="00DF629F" w:rsidRDefault="00877D11" w:rsidP="00877D11">
      <w:pPr>
        <w:pStyle w:val="GvdeMetni"/>
        <w:tabs>
          <w:tab w:val="left" w:pos="8931"/>
        </w:tabs>
        <w:spacing w:line="360" w:lineRule="auto"/>
        <w:ind w:left="57" w:right="57" w:firstLine="1276"/>
        <w:jc w:val="both"/>
      </w:pPr>
      <w:r w:rsidRPr="00DF629F">
        <w:t>c) İnsan hakları alanında yaşanan sorunlara çözümler üretebilmek amacıyla, bu alanda araştırma yapmanın önemi anlaşılmıştır.</w:t>
      </w:r>
    </w:p>
    <w:p w:rsidR="00877D11" w:rsidRPr="00DF629F" w:rsidRDefault="00877D11" w:rsidP="00877D11">
      <w:pPr>
        <w:pStyle w:val="GvdeMetni"/>
        <w:tabs>
          <w:tab w:val="left" w:pos="8931"/>
        </w:tabs>
        <w:spacing w:line="360" w:lineRule="auto"/>
        <w:ind w:left="57" w:right="57" w:firstLine="1276"/>
        <w:jc w:val="both"/>
      </w:pPr>
      <w:r w:rsidRPr="00DF629F">
        <w:t>d) Birçok ülke, eğitim sistemleri içine “insan hakları” dersini sokmuştur.</w:t>
      </w:r>
    </w:p>
    <w:p w:rsidR="00877D11" w:rsidRPr="00DF629F" w:rsidRDefault="00877D11" w:rsidP="00877D11">
      <w:pPr>
        <w:pStyle w:val="GvdeMetni"/>
        <w:tabs>
          <w:tab w:val="left" w:pos="8931"/>
        </w:tabs>
        <w:spacing w:line="360" w:lineRule="auto"/>
        <w:ind w:left="57" w:right="57" w:firstLine="1276"/>
        <w:jc w:val="both"/>
      </w:pPr>
      <w:r w:rsidRPr="00DF629F">
        <w:t>e) Hükümet Dışı Örgütler (</w:t>
      </w:r>
      <w:r w:rsidR="00DF629F" w:rsidRPr="00DF629F">
        <w:t>Sivil Toplum Örgütleri</w:t>
      </w:r>
      <w:r w:rsidRPr="00DF629F">
        <w:t>) insan hakları eğitimi ve insan haklarının korunması alanında önemli roller oynamaya başlamışlardır.</w:t>
      </w:r>
    </w:p>
    <w:p w:rsidR="00877D11" w:rsidRPr="00DF629F" w:rsidRDefault="00877D11" w:rsidP="00877D11">
      <w:pPr>
        <w:pStyle w:val="GvdeMetni"/>
        <w:tabs>
          <w:tab w:val="left" w:pos="8931"/>
        </w:tabs>
        <w:spacing w:line="360" w:lineRule="auto"/>
        <w:ind w:left="57" w:right="57" w:firstLine="1276"/>
        <w:jc w:val="both"/>
      </w:pPr>
      <w:r w:rsidRPr="00DF629F">
        <w:t xml:space="preserve">Bu süreçte, UNESCO, insan hakları eğitimi ve öğretimi alanında çalışan kurumlar ve bireyler arasında işbirliğini güçlendirmek sorumluluğunu üstüne almıştır. Bugüne kadar yaşanan deneyimlerin ışığında, insan hakları öğretimindeki en iyi yaklaşımın birçok bilim dalını içine alan disiplinlerarası yaklaşım olduğu saptanmıştır. Ancak ana amaç belli olmakla birlikte, UNESCO bu amaca dönük çalışmalarında birçok zorluklarla karşılaşmaktadır. Bu zorlukların bir kısmı teknik, bir kısmı da kurumsaldır. Örneğin, </w:t>
      </w:r>
      <w:r w:rsidR="00DF629F" w:rsidRPr="00DF629F">
        <w:lastRenderedPageBreak/>
        <w:t>üniversitelerde ve diğer yüksek</w:t>
      </w:r>
      <w:r w:rsidRPr="00DF629F">
        <w:t>öğretim kurumlarında, insan haklarının birçok disiplini içine alan karakteri anlaşılamamıştır. Ayrıca insan hakları eğitimine ayrılan kaynakların yetersizliği de önemli bir sorun teşkil etmektedir. Ancak tüm güçlüklere (finansal ve kurumsal) ve engellere rağmen, insan hakları eğitiminde önemli gelişmeler kaydedilmiştir.</w:t>
      </w:r>
    </w:p>
    <w:p w:rsidR="00877D11" w:rsidRDefault="00877D11" w:rsidP="00877D11">
      <w:pPr>
        <w:pStyle w:val="GvdeMetni"/>
        <w:tabs>
          <w:tab w:val="left" w:pos="8931"/>
        </w:tabs>
        <w:spacing w:line="360" w:lineRule="auto"/>
        <w:ind w:left="57" w:right="57" w:firstLine="1418"/>
        <w:jc w:val="both"/>
      </w:pPr>
      <w:r w:rsidRPr="00DF629F">
        <w:t>Dünya</w:t>
      </w:r>
      <w:r w:rsidR="00DF629F" w:rsidRPr="00DF629F">
        <w:t xml:space="preserve"> gündemini ve bu arada Türkiye'</w:t>
      </w:r>
      <w:r w:rsidRPr="00DF629F">
        <w:t>yi de ilgilendiren insan hakları eğitimi konusunu birçok açıdan ele almayı hedefleyen bu çalışma beş bölümden oluşmaktadır. Kitapta ilk olarak, "İnsan Hakları Eğitiminin Anlamı, İlkeleri ve Amaçları" bölümü bulunmaktadır. Bunu sırasıyla "İnsan Hakları Eğitiminin Hukuksal Temelleri", "Dünyada ve Türkiye' de İnsan Hakları Eğitimi", "İnsan Hakları Eğitimi İçin Diğer Derslerden Yararlanma" ve "Etkili İnsan Hakları Eğitimi" isimlerini taşıyan bölümler izlemektedir.</w:t>
      </w:r>
    </w:p>
    <w:p w:rsidR="003769FF" w:rsidRPr="003769FF" w:rsidRDefault="00D0375D" w:rsidP="003769FF">
      <w:pPr>
        <w:pStyle w:val="GvdeMetni"/>
        <w:tabs>
          <w:tab w:val="left" w:pos="8931"/>
        </w:tabs>
        <w:spacing w:line="360" w:lineRule="auto"/>
        <w:ind w:left="57" w:right="57" w:hanging="57"/>
        <w:jc w:val="center"/>
        <w:rPr>
          <w:lang w:val="en-US"/>
        </w:rPr>
      </w:pPr>
      <w:r>
        <w:rPr>
          <w:b/>
          <w:bCs/>
        </w:rPr>
        <w:t>Kaynak</w:t>
      </w:r>
      <w:bookmarkStart w:id="0" w:name="_GoBack"/>
      <w:bookmarkEnd w:id="0"/>
    </w:p>
    <w:p w:rsidR="00FA0976" w:rsidRPr="003769FF" w:rsidRDefault="00AA5873" w:rsidP="003769FF">
      <w:pPr>
        <w:pStyle w:val="GvdeMetni"/>
        <w:tabs>
          <w:tab w:val="left" w:pos="8931"/>
        </w:tabs>
        <w:spacing w:line="360" w:lineRule="auto"/>
        <w:ind w:left="567" w:right="57" w:hanging="567"/>
        <w:jc w:val="both"/>
        <w:rPr>
          <w:lang w:val="en-US"/>
        </w:rPr>
      </w:pPr>
      <w:r w:rsidRPr="003769FF">
        <w:t xml:space="preserve">Karaman-Kepenekci, Y. (2000) </w:t>
      </w:r>
      <w:r w:rsidRPr="003769FF">
        <w:rPr>
          <w:b/>
          <w:bCs/>
        </w:rPr>
        <w:t>İnsan Hakları Eğitimi</w:t>
      </w:r>
      <w:r w:rsidRPr="003769FF">
        <w:t>, Ankara: Anı Yayıncılık, 191 s.</w:t>
      </w:r>
    </w:p>
    <w:p w:rsidR="003769FF" w:rsidRPr="00DF629F" w:rsidRDefault="003769FF" w:rsidP="00877D11">
      <w:pPr>
        <w:pStyle w:val="GvdeMetni"/>
        <w:tabs>
          <w:tab w:val="left" w:pos="8931"/>
        </w:tabs>
        <w:spacing w:line="360" w:lineRule="auto"/>
        <w:ind w:left="57" w:right="57" w:firstLine="1418"/>
        <w:jc w:val="both"/>
      </w:pPr>
    </w:p>
    <w:p w:rsidR="00877D11" w:rsidRPr="00DF629F" w:rsidRDefault="00877D11" w:rsidP="00877D11">
      <w:pPr>
        <w:pStyle w:val="GvdeMetni"/>
        <w:tabs>
          <w:tab w:val="left" w:pos="8931"/>
        </w:tabs>
        <w:spacing w:line="360" w:lineRule="auto"/>
        <w:ind w:left="57" w:right="57" w:firstLine="1418"/>
        <w:jc w:val="both"/>
      </w:pPr>
    </w:p>
    <w:p w:rsidR="00B7082B" w:rsidRPr="00DF629F" w:rsidRDefault="00B7082B">
      <w:pPr>
        <w:rPr>
          <w:rFonts w:ascii="Times New Roman" w:hAnsi="Times New Roman" w:cs="Times New Roman"/>
          <w:sz w:val="24"/>
          <w:szCs w:val="24"/>
        </w:rPr>
      </w:pPr>
    </w:p>
    <w:sectPr w:rsidR="00B7082B" w:rsidRPr="00DF62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BAC" w:rsidRDefault="005D3BAC" w:rsidP="00877D11">
      <w:pPr>
        <w:spacing w:after="0" w:line="240" w:lineRule="auto"/>
      </w:pPr>
      <w:r>
        <w:separator/>
      </w:r>
    </w:p>
  </w:endnote>
  <w:endnote w:type="continuationSeparator" w:id="0">
    <w:p w:rsidR="005D3BAC" w:rsidRDefault="005D3BAC" w:rsidP="0087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BAC" w:rsidRDefault="005D3BAC" w:rsidP="00877D11">
      <w:pPr>
        <w:spacing w:after="0" w:line="240" w:lineRule="auto"/>
      </w:pPr>
      <w:r>
        <w:separator/>
      </w:r>
    </w:p>
  </w:footnote>
  <w:footnote w:type="continuationSeparator" w:id="0">
    <w:p w:rsidR="005D3BAC" w:rsidRDefault="005D3BAC" w:rsidP="00877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2B00F89"/>
    <w:multiLevelType w:val="hybridMultilevel"/>
    <w:tmpl w:val="56BE45A8"/>
    <w:lvl w:ilvl="0" w:tplc="B1E41700">
      <w:start w:val="1"/>
      <w:numFmt w:val="bullet"/>
      <w:lvlText w:val="•"/>
      <w:lvlJc w:val="left"/>
      <w:pPr>
        <w:tabs>
          <w:tab w:val="num" w:pos="720"/>
        </w:tabs>
        <w:ind w:left="720" w:hanging="360"/>
      </w:pPr>
      <w:rPr>
        <w:rFonts w:ascii="Arial" w:hAnsi="Arial" w:hint="default"/>
      </w:rPr>
    </w:lvl>
    <w:lvl w:ilvl="1" w:tplc="B7EEDE3A" w:tentative="1">
      <w:start w:val="1"/>
      <w:numFmt w:val="bullet"/>
      <w:lvlText w:val="•"/>
      <w:lvlJc w:val="left"/>
      <w:pPr>
        <w:tabs>
          <w:tab w:val="num" w:pos="1440"/>
        </w:tabs>
        <w:ind w:left="1440" w:hanging="360"/>
      </w:pPr>
      <w:rPr>
        <w:rFonts w:ascii="Arial" w:hAnsi="Arial" w:hint="default"/>
      </w:rPr>
    </w:lvl>
    <w:lvl w:ilvl="2" w:tplc="FE744B02" w:tentative="1">
      <w:start w:val="1"/>
      <w:numFmt w:val="bullet"/>
      <w:lvlText w:val="•"/>
      <w:lvlJc w:val="left"/>
      <w:pPr>
        <w:tabs>
          <w:tab w:val="num" w:pos="2160"/>
        </w:tabs>
        <w:ind w:left="2160" w:hanging="360"/>
      </w:pPr>
      <w:rPr>
        <w:rFonts w:ascii="Arial" w:hAnsi="Arial" w:hint="default"/>
      </w:rPr>
    </w:lvl>
    <w:lvl w:ilvl="3" w:tplc="0D561426" w:tentative="1">
      <w:start w:val="1"/>
      <w:numFmt w:val="bullet"/>
      <w:lvlText w:val="•"/>
      <w:lvlJc w:val="left"/>
      <w:pPr>
        <w:tabs>
          <w:tab w:val="num" w:pos="2880"/>
        </w:tabs>
        <w:ind w:left="2880" w:hanging="360"/>
      </w:pPr>
      <w:rPr>
        <w:rFonts w:ascii="Arial" w:hAnsi="Arial" w:hint="default"/>
      </w:rPr>
    </w:lvl>
    <w:lvl w:ilvl="4" w:tplc="367A5178" w:tentative="1">
      <w:start w:val="1"/>
      <w:numFmt w:val="bullet"/>
      <w:lvlText w:val="•"/>
      <w:lvlJc w:val="left"/>
      <w:pPr>
        <w:tabs>
          <w:tab w:val="num" w:pos="3600"/>
        </w:tabs>
        <w:ind w:left="3600" w:hanging="360"/>
      </w:pPr>
      <w:rPr>
        <w:rFonts w:ascii="Arial" w:hAnsi="Arial" w:hint="default"/>
      </w:rPr>
    </w:lvl>
    <w:lvl w:ilvl="5" w:tplc="D06417B6" w:tentative="1">
      <w:start w:val="1"/>
      <w:numFmt w:val="bullet"/>
      <w:lvlText w:val="•"/>
      <w:lvlJc w:val="left"/>
      <w:pPr>
        <w:tabs>
          <w:tab w:val="num" w:pos="4320"/>
        </w:tabs>
        <w:ind w:left="4320" w:hanging="360"/>
      </w:pPr>
      <w:rPr>
        <w:rFonts w:ascii="Arial" w:hAnsi="Arial" w:hint="default"/>
      </w:rPr>
    </w:lvl>
    <w:lvl w:ilvl="6" w:tplc="1B5ACDC2" w:tentative="1">
      <w:start w:val="1"/>
      <w:numFmt w:val="bullet"/>
      <w:lvlText w:val="•"/>
      <w:lvlJc w:val="left"/>
      <w:pPr>
        <w:tabs>
          <w:tab w:val="num" w:pos="5040"/>
        </w:tabs>
        <w:ind w:left="5040" w:hanging="360"/>
      </w:pPr>
      <w:rPr>
        <w:rFonts w:ascii="Arial" w:hAnsi="Arial" w:hint="default"/>
      </w:rPr>
    </w:lvl>
    <w:lvl w:ilvl="7" w:tplc="3490EBAE" w:tentative="1">
      <w:start w:val="1"/>
      <w:numFmt w:val="bullet"/>
      <w:lvlText w:val="•"/>
      <w:lvlJc w:val="left"/>
      <w:pPr>
        <w:tabs>
          <w:tab w:val="num" w:pos="5760"/>
        </w:tabs>
        <w:ind w:left="5760" w:hanging="360"/>
      </w:pPr>
      <w:rPr>
        <w:rFonts w:ascii="Arial" w:hAnsi="Arial" w:hint="default"/>
      </w:rPr>
    </w:lvl>
    <w:lvl w:ilvl="8" w:tplc="314A4BF0"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283"/>
        <w:lvlJc w:val="left"/>
        <w:rPr>
          <w:rFonts w:ascii="Symbol" w:hAnsi="Symbol" w:cs="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B1"/>
    <w:rsid w:val="001B288A"/>
    <w:rsid w:val="002542B1"/>
    <w:rsid w:val="003769FF"/>
    <w:rsid w:val="00416BEB"/>
    <w:rsid w:val="005D3BAC"/>
    <w:rsid w:val="00816E93"/>
    <w:rsid w:val="00877D11"/>
    <w:rsid w:val="00AA5873"/>
    <w:rsid w:val="00B7082B"/>
    <w:rsid w:val="00D0375D"/>
    <w:rsid w:val="00DA2B14"/>
    <w:rsid w:val="00DF629F"/>
    <w:rsid w:val="00FA0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A1E11-9BFB-4D82-B378-F76ABDE6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877D11"/>
    <w:rPr>
      <w:vertAlign w:val="superscript"/>
    </w:rPr>
  </w:style>
  <w:style w:type="paragraph" w:styleId="GvdeMetni">
    <w:name w:val="Body Text"/>
    <w:basedOn w:val="Normal"/>
    <w:link w:val="GvdeMetniChar"/>
    <w:uiPriority w:val="99"/>
    <w:rsid w:val="00877D11"/>
    <w:pPr>
      <w:widowControl w:val="0"/>
      <w:autoSpaceDE w:val="0"/>
      <w:autoSpaceDN w:val="0"/>
      <w:spacing w:before="60" w:after="40" w:line="240" w:lineRule="auto"/>
      <w:ind w:right="851"/>
    </w:pPr>
    <w:rPr>
      <w:rFonts w:ascii="Times New Roman" w:eastAsiaTheme="minorEastAsia" w:hAnsi="Times New Roman" w:cs="Times New Roman"/>
      <w:sz w:val="24"/>
      <w:szCs w:val="24"/>
    </w:rPr>
  </w:style>
  <w:style w:type="character" w:customStyle="1" w:styleId="GvdeMetniChar">
    <w:name w:val="Gövde Metni Char"/>
    <w:basedOn w:val="VarsaylanParagrafYazTipi"/>
    <w:link w:val="GvdeMetni"/>
    <w:uiPriority w:val="99"/>
    <w:rsid w:val="00877D11"/>
    <w:rPr>
      <w:rFonts w:ascii="Times New Roman" w:eastAsiaTheme="minorEastAsia" w:hAnsi="Times New Roman" w:cs="Times New Roman"/>
      <w:sz w:val="24"/>
      <w:szCs w:val="24"/>
      <w:lang w:val="tr-TR"/>
    </w:rPr>
  </w:style>
  <w:style w:type="paragraph" w:styleId="Liste">
    <w:name w:val="List"/>
    <w:basedOn w:val="Normal"/>
    <w:uiPriority w:val="99"/>
    <w:rsid w:val="00877D11"/>
    <w:pPr>
      <w:widowControl w:val="0"/>
      <w:autoSpaceDE w:val="0"/>
      <w:autoSpaceDN w:val="0"/>
      <w:spacing w:after="0" w:line="240" w:lineRule="auto"/>
      <w:ind w:left="283" w:hanging="283"/>
    </w:pPr>
    <w:rPr>
      <w:rFonts w:ascii="Times New Roman" w:eastAsiaTheme="minorEastAsia" w:hAnsi="Times New Roman" w:cs="Times New Roman"/>
      <w:sz w:val="20"/>
      <w:szCs w:val="20"/>
    </w:rPr>
  </w:style>
  <w:style w:type="paragraph" w:styleId="DipnotMetni">
    <w:name w:val="footnote text"/>
    <w:basedOn w:val="Normal"/>
    <w:link w:val="DipnotMetniChar"/>
    <w:rsid w:val="00877D11"/>
    <w:pPr>
      <w:widowControl w:val="0"/>
      <w:autoSpaceDE w:val="0"/>
      <w:autoSpaceDN w:val="0"/>
      <w:spacing w:after="0" w:line="240" w:lineRule="auto"/>
    </w:pPr>
    <w:rPr>
      <w:rFonts w:ascii="Times New Roman" w:eastAsiaTheme="minorEastAsia" w:hAnsi="Times New Roman" w:cs="Times New Roman"/>
      <w:sz w:val="20"/>
      <w:szCs w:val="20"/>
    </w:rPr>
  </w:style>
  <w:style w:type="character" w:customStyle="1" w:styleId="DipnotMetniChar">
    <w:name w:val="Dipnot Metni Char"/>
    <w:basedOn w:val="VarsaylanParagrafYazTipi"/>
    <w:link w:val="DipnotMetni"/>
    <w:rsid w:val="00877D11"/>
    <w:rPr>
      <w:rFonts w:ascii="Times New Roman" w:eastAsiaTheme="minorEastAsia" w:hAnsi="Times New Roman" w:cs="Times New Roman"/>
      <w:sz w:val="20"/>
      <w:szCs w:val="20"/>
      <w:lang w:val="tr-TR"/>
    </w:rPr>
  </w:style>
  <w:style w:type="paragraph" w:styleId="stbilgi">
    <w:name w:val="header"/>
    <w:basedOn w:val="Normal"/>
    <w:link w:val="stbilgiChar"/>
    <w:uiPriority w:val="99"/>
    <w:rsid w:val="00877D11"/>
    <w:pPr>
      <w:widowControl w:val="0"/>
      <w:tabs>
        <w:tab w:val="center" w:pos="4819"/>
        <w:tab w:val="right" w:pos="9071"/>
      </w:tabs>
      <w:autoSpaceDE w:val="0"/>
      <w:autoSpaceDN w:val="0"/>
      <w:spacing w:after="0" w:line="240" w:lineRule="auto"/>
    </w:pPr>
    <w:rPr>
      <w:rFonts w:ascii="Arial" w:eastAsiaTheme="minorEastAsia" w:hAnsi="Arial" w:cs="Arial"/>
    </w:rPr>
  </w:style>
  <w:style w:type="character" w:customStyle="1" w:styleId="stbilgiChar">
    <w:name w:val="Üstbilgi Char"/>
    <w:basedOn w:val="VarsaylanParagrafYazTipi"/>
    <w:link w:val="stbilgi"/>
    <w:uiPriority w:val="99"/>
    <w:rsid w:val="00877D11"/>
    <w:rPr>
      <w:rFonts w:ascii="Arial" w:eastAsiaTheme="minorEastAsia" w:hAnsi="Arial" w:cs="Arial"/>
      <w:lang w:val="tr-TR"/>
    </w:rPr>
  </w:style>
  <w:style w:type="paragraph" w:styleId="ListeMaddemi3">
    <w:name w:val="List Bullet 3"/>
    <w:basedOn w:val="Normal"/>
    <w:autoRedefine/>
    <w:uiPriority w:val="99"/>
    <w:rsid w:val="00877D11"/>
    <w:pPr>
      <w:widowControl w:val="0"/>
      <w:autoSpaceDE w:val="0"/>
      <w:autoSpaceDN w:val="0"/>
      <w:spacing w:after="0" w:line="240" w:lineRule="auto"/>
      <w:ind w:left="849" w:hanging="283"/>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226613">
      <w:bodyDiv w:val="1"/>
      <w:marLeft w:val="0"/>
      <w:marRight w:val="0"/>
      <w:marTop w:val="0"/>
      <w:marBottom w:val="0"/>
      <w:divBdr>
        <w:top w:val="none" w:sz="0" w:space="0" w:color="auto"/>
        <w:left w:val="none" w:sz="0" w:space="0" w:color="auto"/>
        <w:bottom w:val="none" w:sz="0" w:space="0" w:color="auto"/>
        <w:right w:val="none" w:sz="0" w:space="0" w:color="auto"/>
      </w:divBdr>
      <w:divsChild>
        <w:div w:id="919024675">
          <w:marLeft w:val="547"/>
          <w:marRight w:val="0"/>
          <w:marTop w:val="154"/>
          <w:marBottom w:val="0"/>
          <w:divBdr>
            <w:top w:val="none" w:sz="0" w:space="0" w:color="auto"/>
            <w:left w:val="none" w:sz="0" w:space="0" w:color="auto"/>
            <w:bottom w:val="none" w:sz="0" w:space="0" w:color="auto"/>
            <w:right w:val="none" w:sz="0" w:space="0" w:color="auto"/>
          </w:divBdr>
        </w:div>
        <w:div w:id="122802974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2117</Words>
  <Characters>12071</Characters>
  <Application>Microsoft Office Word</Application>
  <DocSecurity>0</DocSecurity>
  <Lines>100</Lines>
  <Paragraphs>28</Paragraphs>
  <ScaleCrop>false</ScaleCrop>
  <Company/>
  <LinksUpToDate>false</LinksUpToDate>
  <CharactersWithSpaces>14160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6</cp:revision>
  <dcterms:created xsi:type="dcterms:W3CDTF">2018-07-26T11:09:00Z</dcterms:created>
  <dcterms:modified xsi:type="dcterms:W3CDTF">2018-07-27T08:54:00Z</dcterms:modified>
</cp:coreProperties>
</file>