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DC" w:rsidRPr="00EF5CCC" w:rsidRDefault="00F963DC" w:rsidP="0078309C">
      <w:pPr>
        <w:pStyle w:val="GvdeMetni"/>
        <w:tabs>
          <w:tab w:val="left" w:pos="360"/>
        </w:tabs>
        <w:spacing w:before="0" w:after="0" w:line="360" w:lineRule="auto"/>
        <w:ind w:right="57"/>
        <w:jc w:val="center"/>
        <w:rPr>
          <w:b/>
          <w:bCs/>
        </w:rPr>
      </w:pPr>
    </w:p>
    <w:p w:rsidR="0078309C" w:rsidRPr="00EF5CCC" w:rsidRDefault="0078309C" w:rsidP="0078309C">
      <w:pPr>
        <w:pStyle w:val="GvdeMetni"/>
        <w:tabs>
          <w:tab w:val="left" w:pos="360"/>
        </w:tabs>
        <w:spacing w:before="0" w:after="0" w:line="360" w:lineRule="auto"/>
        <w:ind w:right="57"/>
        <w:jc w:val="center"/>
        <w:rPr>
          <w:b/>
          <w:bCs/>
        </w:rPr>
      </w:pPr>
      <w:r w:rsidRPr="00EF5CCC">
        <w:rPr>
          <w:b/>
          <w:bCs/>
        </w:rPr>
        <w:t>İNSAN HAKLARI EĞİTİMİNİN TEMEL İLKELERİ</w:t>
      </w:r>
    </w:p>
    <w:p w:rsidR="0078309C" w:rsidRPr="00EF5CCC" w:rsidRDefault="0078309C" w:rsidP="0078309C">
      <w:pPr>
        <w:pStyle w:val="GvdeMetni"/>
        <w:tabs>
          <w:tab w:val="left" w:pos="360"/>
        </w:tabs>
        <w:spacing w:before="0" w:after="0" w:line="360" w:lineRule="auto"/>
        <w:ind w:right="57" w:firstLine="1418"/>
        <w:jc w:val="both"/>
      </w:pPr>
    </w:p>
    <w:p w:rsidR="0078309C" w:rsidRPr="00EF5CCC" w:rsidRDefault="0078309C" w:rsidP="0078309C">
      <w:pPr>
        <w:pStyle w:val="GvdeMetni"/>
        <w:spacing w:line="360" w:lineRule="auto"/>
        <w:ind w:left="57" w:right="57" w:firstLine="1276"/>
        <w:jc w:val="both"/>
      </w:pPr>
      <w:r w:rsidRPr="00EF5CCC">
        <w:t>İnsan hakları eğitimi ile öğrencilere uluslararası insan haklarını kullanabilme becerisini geliştirmeyi ve ülkelerindeki ve diğer ülkelerdeki politik ve ekonomik sorunlarla ilgili objektif kararlar verebilmeyi öğretmek gerekmektedir. Öğrencilerin evrensel ya da en azından ahlaki standartları değerlendirebilmeleri ve özellikle insan hakları alanında bunu yapabilmeleri gerekmektedir, çünkü insan hakları, dünya yüzündeki tüm milletler ve devletler tarafından kabul edilmiş standartlardır. Diğer bir deyişle, “uluslararasıdır” ve renk, ırk, cinsiyet vb. ayırım yapmaksızın tüm insanlar için geçerlidir, evrenseldir. Bu nedenle, insan hakları eğitimi sırasında, öğrencilerin evrensel değerlerle ulusal değerlerin sentezini yapabilmeleri ve insan hakları ile ilgili standartları değerlendirebilecek duruma gelmeleri sağlanmalıdır. Ancak, batının formülleri olarak ortaya konan standartların ne derece evrensel olduğu konusundaki tartışmalar hala devam etmektedir. Bu nedenle, bu standartların ulusal değerlerle de desteklenmesi ve hakların içeriklerinin evrensel bir bakış açısından ele alınmasını gerekir.</w:t>
      </w:r>
    </w:p>
    <w:p w:rsidR="0078309C" w:rsidRPr="00EF5CCC" w:rsidRDefault="0078309C" w:rsidP="0078309C">
      <w:pPr>
        <w:pStyle w:val="GvdeMetni"/>
        <w:spacing w:line="360" w:lineRule="auto"/>
        <w:ind w:left="57" w:right="57" w:firstLine="1361"/>
        <w:jc w:val="both"/>
      </w:pPr>
      <w:r w:rsidRPr="00EF5CCC">
        <w:t>Yukarıda verilen bilgilerle bağlantılı olarak, insan hakları eğitiminin dayandığı ilkeler aşağıdaki şekilde sıralanabilir:</w:t>
      </w:r>
    </w:p>
    <w:p w:rsidR="0078309C" w:rsidRPr="00EF5CCC" w:rsidRDefault="0078309C" w:rsidP="0078309C">
      <w:pPr>
        <w:pStyle w:val="GvdeMetni"/>
        <w:tabs>
          <w:tab w:val="left" w:pos="720"/>
        </w:tabs>
        <w:spacing w:line="360" w:lineRule="auto"/>
        <w:ind w:left="57" w:right="57" w:firstLine="1276"/>
        <w:jc w:val="both"/>
      </w:pPr>
      <w:r w:rsidRPr="00EF5CCC">
        <w:t>1. Tüm öğretim kurumlarında, insan hakları eğitimine büyük bir önem verilmeli ve bu eğitim teşvik edilip sürekli denetlenmelidir.</w:t>
      </w:r>
    </w:p>
    <w:p w:rsidR="0078309C" w:rsidRPr="00EF5CCC" w:rsidRDefault="0078309C" w:rsidP="0078309C">
      <w:pPr>
        <w:pStyle w:val="GvdeMetni"/>
        <w:tabs>
          <w:tab w:val="left" w:pos="720"/>
        </w:tabs>
        <w:spacing w:line="360" w:lineRule="auto"/>
        <w:ind w:left="57" w:right="57" w:firstLine="1276"/>
        <w:jc w:val="both"/>
      </w:pPr>
      <w:r w:rsidRPr="00EF5CCC">
        <w:t xml:space="preserve">2. İnsan hakları eğitimi gerçek yaşamla, yani, okulun yakın çevresi ve uzak çevresi ile bağlantı halinde olmalıdır. </w:t>
      </w:r>
    </w:p>
    <w:p w:rsidR="0078309C" w:rsidRPr="00EF5CCC" w:rsidRDefault="0078309C" w:rsidP="0078309C">
      <w:pPr>
        <w:pStyle w:val="GvdeMetni"/>
        <w:tabs>
          <w:tab w:val="left" w:pos="720"/>
        </w:tabs>
        <w:spacing w:line="360" w:lineRule="auto"/>
        <w:ind w:left="57" w:right="57" w:firstLine="1276"/>
        <w:jc w:val="both"/>
      </w:pPr>
      <w:r w:rsidRPr="00EF5CCC">
        <w:t>3. Öğrencilerin temel haklar ve bu alanda kullanılan terminoloji hakkında temel bir bilgi düzeyine sahip olmaları sağlanmalıdır.</w:t>
      </w:r>
    </w:p>
    <w:p w:rsidR="0078309C" w:rsidRPr="00EF5CCC" w:rsidRDefault="0078309C" w:rsidP="0078309C">
      <w:pPr>
        <w:pStyle w:val="GvdeMetni"/>
        <w:tabs>
          <w:tab w:val="left" w:pos="720"/>
        </w:tabs>
        <w:spacing w:line="360" w:lineRule="auto"/>
        <w:ind w:left="57" w:right="57" w:firstLine="1276"/>
        <w:jc w:val="both"/>
      </w:pPr>
      <w:r w:rsidRPr="00EF5CCC">
        <w:t>4. Öğrencilerin tek tek ve toplu olarak tutum ve davranışlarında değişme meydana getirilmeye çalışılmalıdır.</w:t>
      </w:r>
    </w:p>
    <w:p w:rsidR="0078309C" w:rsidRPr="00EF5CCC" w:rsidRDefault="0078309C" w:rsidP="0078309C">
      <w:pPr>
        <w:pStyle w:val="GvdeMetni"/>
        <w:tabs>
          <w:tab w:val="left" w:pos="720"/>
        </w:tabs>
        <w:spacing w:line="360" w:lineRule="auto"/>
        <w:ind w:left="57" w:right="57" w:firstLine="1276"/>
        <w:jc w:val="both"/>
      </w:pPr>
      <w:r w:rsidRPr="00EF5CCC">
        <w:t>5. Öğrencilerde insan hakları, barış ve kalkınma adına, ileride aktif olarak toplum yaşamında etkinliklerde bulunabilecek potansiyel oluşturmalıdır.</w:t>
      </w:r>
    </w:p>
    <w:p w:rsidR="0078309C" w:rsidRPr="00EF5CCC" w:rsidRDefault="0078309C" w:rsidP="0078309C">
      <w:pPr>
        <w:pStyle w:val="GvdeMetni"/>
        <w:spacing w:line="360" w:lineRule="auto"/>
        <w:ind w:left="57" w:right="57" w:firstLine="1361"/>
        <w:jc w:val="both"/>
      </w:pPr>
      <w:r w:rsidRPr="00EF5CCC">
        <w:t>İnsan hakları eğitiminin programı yukarıda sayılan ilkelerden dolayı diğer sosyal bilimlerden farklı olmaktadır.</w:t>
      </w:r>
    </w:p>
    <w:p w:rsidR="0078309C" w:rsidRPr="00EF5CCC" w:rsidRDefault="0078309C" w:rsidP="0078309C">
      <w:pPr>
        <w:pStyle w:val="GvdeMetni"/>
        <w:spacing w:line="360" w:lineRule="auto"/>
        <w:ind w:left="57" w:right="57" w:firstLine="1361"/>
        <w:jc w:val="both"/>
      </w:pPr>
      <w:r w:rsidRPr="00EF5CCC">
        <w:t xml:space="preserve">Uluslararası insan haklarının geliştirilmesinde eğitimcilere düşen en önemli görev, insan haklarının geliştirilmesini sağlayacak ortamların oluşturulmasına yardım etmek </w:t>
      </w:r>
      <w:r w:rsidRPr="00EF5CCC">
        <w:lastRenderedPageBreak/>
        <w:t xml:space="preserve">ve öğrencilere dünyadaki diğer insanların haklarıyla kendi haklarının nasıl iç içe girmiş olduğunu göstermektir. </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1974 tarihli UNESCO, Uluslar arası Anlayış, İşbirliği ve Barış İçin Eğitim ve İnsan Haklarına ve Temel Özgürlüklere İlişkin Eğitim Tavsiye Kararı' nda, uluslararası dayanışma ve işbirliğini geliştirmek amacıyla her ülkenin eğitim politikasının aşağıdaki ilkelere uygun olması gerekliliği üzerinde durulmuştur:</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Eğitimin tüm tür ve düzeylerinde,</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1. Uluslararası bir görüş açısı geliştirmek.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2. Diğer milletlerin ve uygarlıkların değerlerine ve yaşam biçimlerine saygı ve anlayış duygularını geliştirmek.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3. Karşılıklı ve evrensel bağımlılık bilincini oluşturmak.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4. Başkalarıyla iletişim yeteneğini geliştirmek.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5. Haklar bilinci yanında ödevler bilincini de oluşturmak.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6. Uluslararası dayanışma ve işbirliğinin zorunlu olduğunu göstermek.</w:t>
      </w:r>
    </w:p>
    <w:p w:rsidR="0078309C" w:rsidRPr="00EF5CCC" w:rsidRDefault="0078309C" w:rsidP="0078309C">
      <w:pPr>
        <w:spacing w:line="360" w:lineRule="auto"/>
        <w:ind w:firstLine="1276"/>
        <w:jc w:val="both"/>
        <w:rPr>
          <w:rFonts w:ascii="Times New Roman" w:hAnsi="Times New Roman" w:cs="Times New Roman"/>
          <w:sz w:val="24"/>
          <w:szCs w:val="24"/>
        </w:rPr>
      </w:pPr>
      <w:r w:rsidRPr="00EF5CCC">
        <w:rPr>
          <w:rFonts w:ascii="Times New Roman" w:hAnsi="Times New Roman" w:cs="Times New Roman"/>
          <w:sz w:val="24"/>
          <w:szCs w:val="24"/>
        </w:rPr>
        <w:t>7. Toplumun, ülkenin ve dünyanın sorunlarına çözüm bulma isteği geliştirmek.</w:t>
      </w:r>
    </w:p>
    <w:p w:rsidR="0078309C" w:rsidRPr="00EF5CCC" w:rsidRDefault="00EF5CCC" w:rsidP="0078309C">
      <w:pPr>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Tavsiye Kararı’</w:t>
      </w:r>
      <w:r w:rsidR="0078309C" w:rsidRPr="00EF5CCC">
        <w:rPr>
          <w:rFonts w:ascii="Times New Roman" w:hAnsi="Times New Roman" w:cs="Times New Roman"/>
          <w:sz w:val="24"/>
          <w:szCs w:val="24"/>
        </w:rPr>
        <w:t>nda, öğrencinin bütünsel olarak geliştirilmesi için eğitim, öğretim ve eylemin birleştirilmesi gerektiği vurgulanmıştır. Ayrıca, sorumluluk duygusunun ve ulusal ve uluslararası sorunlara karşı eleştirel düşüncenin geliştirilmesi gerektiği belirtilerek, öğrencinin görüş ve düşüncelerini açıklamasının, grup çalışmalarına katılmasının, tartışma kuralları çerçevesinde özgürce tartışmasının ve olaylar üzerinde düşünerek kendi değer yargısını geliştirmesinin özendirilmesi gerektiği belirtilmiştir. En son olarak, eğitimle saldırganlık, şiddet ve baskının her şeklinin yanlış olduğunun vurgulanması ve herkese barışı sürdürmedeki sorumluluklarının gösterilmesi gerektiği üzerinde durulmuştur.</w:t>
      </w:r>
    </w:p>
    <w:p w:rsidR="0078309C" w:rsidRPr="00EF5CCC" w:rsidRDefault="0078309C" w:rsidP="0078309C">
      <w:pPr>
        <w:pStyle w:val="GvdeMetni"/>
        <w:tabs>
          <w:tab w:val="left" w:pos="360"/>
        </w:tabs>
        <w:spacing w:before="0" w:after="0" w:line="360" w:lineRule="auto"/>
        <w:ind w:right="57" w:firstLine="1418"/>
        <w:jc w:val="both"/>
      </w:pPr>
      <w:r w:rsidRPr="00EF5CCC">
        <w:t>Günümüzde, gençleri yetişkin yaşama hazırlayıcı, insan hakları sorunları ile yüzleştirici girişimler vardır. Ancak, hemen her ülkede, insan hakları eğitimi verilirken ve barış ve uluslararası anlayış konusunda duyarlılığın geliştirilmesine çalışılırken birçok güçlüklerle karşılaşılmaktadır. İnsan hakları konusunda duyarlılıklarını sık sık dile getirmelerine rağmen, birçok hükümet lideri bu eğitimin kendi politik etkinliklerine karşı muhalefeti artıracağını düşünmektedir. Kamuoyunda da bu düşünceleri paylaşanlar olabilmektedir.</w:t>
      </w:r>
    </w:p>
    <w:p w:rsidR="0078309C" w:rsidRPr="00EF5CCC" w:rsidRDefault="0078309C" w:rsidP="0078309C">
      <w:pPr>
        <w:pStyle w:val="GvdeMetni"/>
        <w:tabs>
          <w:tab w:val="left" w:pos="360"/>
        </w:tabs>
        <w:spacing w:before="0" w:after="0" w:line="360" w:lineRule="auto"/>
        <w:ind w:right="57" w:firstLine="1418"/>
        <w:jc w:val="both"/>
      </w:pPr>
      <w:r w:rsidRPr="00EF5CCC">
        <w:t xml:space="preserve">İnsan hakları eğitimi, okulun tüm kaynaklarının (insan ve madde) </w:t>
      </w:r>
      <w:r w:rsidRPr="00EF5CCC">
        <w:lastRenderedPageBreak/>
        <w:t>birleştirilmesini ve etkili kullanımını gerektirir. Gençleri yarının dünyasının sorumluluklarına hazırlamak için, ayrıca, yerel, ulusal ve uluslararası düzeylerde eşgüdümlü etkinlikler yürütülmelidir. Bu doğrultuda, öğrencilerdeki girişimci ruh uyarılmalı, bağımsız karar almaları teşvik edilmeli, ülkenin ve dünyanın yüz</w:t>
      </w:r>
      <w:r w:rsidR="00EF5CCC">
        <w:t xml:space="preserve"> </w:t>
      </w:r>
      <w:r w:rsidRPr="00EF5CCC">
        <w:t xml:space="preserve">yüze olduğu sorunlarla ilgilenerek çözüm yollarını aramaları ve bunları yaparken işbirliği kurmaları özendirilmelidir. Eğitim sırasında verilecek örneklerin de çevrenin ve bölgenin özelliklerine uygun olmasına dikkat edilmelidir. </w:t>
      </w:r>
    </w:p>
    <w:p w:rsidR="0078309C" w:rsidRPr="00EF5CCC" w:rsidRDefault="0078309C" w:rsidP="0078309C">
      <w:pPr>
        <w:pStyle w:val="GvdeMetni"/>
        <w:tabs>
          <w:tab w:val="left" w:pos="360"/>
        </w:tabs>
        <w:spacing w:before="0" w:after="0" w:line="360" w:lineRule="auto"/>
        <w:ind w:left="57" w:right="57" w:firstLine="1276"/>
        <w:jc w:val="both"/>
      </w:pPr>
      <w:r w:rsidRPr="00EF5CCC">
        <w:t>İnsan hakları eğitimi takım çalışmasını gerektirir. Gençlerin yetişkin yaşama hazırlandıkları bu dönemde verilecek eğitim, onlara, haksızlıkların, insan hakları ihlallerinin ve çatışmanın tehlikelerini göstermeli, dünyada yaşanan olayları objektif bir biçimde algılama ve doğru bir şekilde analiz etme yeteneğini kazandırmalıdır. Ayrıca öğrencilere, bir vatandaş olarak sahip oldukları hakları elde etmek için nasıl çaba göstereceklerini öğreterek, araştırma yapmalarını teşvik etmelidir</w:t>
      </w:r>
    </w:p>
    <w:p w:rsidR="0078309C" w:rsidRPr="00EF5CCC" w:rsidRDefault="0078309C" w:rsidP="0078309C">
      <w:pPr>
        <w:pStyle w:val="GvdeMetni"/>
        <w:tabs>
          <w:tab w:val="left" w:pos="360"/>
        </w:tabs>
        <w:spacing w:before="0" w:after="0" w:line="360" w:lineRule="auto"/>
        <w:ind w:left="57" w:right="57" w:firstLine="1276"/>
        <w:jc w:val="both"/>
      </w:pPr>
      <w:r w:rsidRPr="00EF5CCC">
        <w:t xml:space="preserve">İnsan hakları eğitiminin başarıya ulaşması için, en başta eğitim sisteminin insan haklarını dikkate alan biçimde düzenlenmesi gerekir. Bu tür bir eğitim sistemi her şeyden önce, tüm öğrencilerin eğitim haklarından en üst düzeyde yararlanmalarını sağlayacak biçimde örgütlenmelidir. Bunun için öncelikle temel eğitim herkese açık olmalı ve bundan sonraki eğitim düzeylerinden sadece ayrıcalıklı belli bir kesim değil, herkes yararlanmalıdır. Ulusal kaynakların yeterli olmadığı hallerde, uluslararası kuruluşlar, gelişmekte olan ülkelere ortaöğretim düzeyinde destek vermelidir. </w:t>
      </w:r>
    </w:p>
    <w:p w:rsidR="0078309C" w:rsidRPr="00EF5CCC" w:rsidRDefault="0078309C" w:rsidP="0078309C">
      <w:pPr>
        <w:pStyle w:val="GvdeMetni"/>
        <w:spacing w:line="360" w:lineRule="auto"/>
        <w:ind w:left="57" w:right="57" w:firstLine="1276"/>
        <w:jc w:val="both"/>
      </w:pPr>
      <w:r w:rsidRPr="00EF5CCC">
        <w:t>Eğitim hakkından herkesin yararlanmasının sağlanmasının bir diğer şartı da, ortaöğretim düzeyine geçişte hiçbir ayrımcılığın yapılmamasıdır. Ayrıca, bu düzeydeki tüm eğitim kurumları (mesleki-teknik-genel) da eşit öneme sahip olmalıdır. Eğitimde fırsat ve olanak eşitliği sağlanarak her öğrencinin yetenekleri ölçüsünde en üst düzeye gelmesine çalışılmalıdır. Fiziksel ve zihinsel özürlülere de ihtiyaç duyduğu eğitim verilmelidir. Bu öğrencilerde de kendi güven duygusu ve başkalarının haklarına saygı tutum ve davranışı geliştirilmelidir.</w:t>
      </w:r>
    </w:p>
    <w:p w:rsidR="001D376E" w:rsidRPr="003769FF" w:rsidRDefault="007239D1" w:rsidP="001D376E">
      <w:pPr>
        <w:pStyle w:val="GvdeMetni"/>
        <w:tabs>
          <w:tab w:val="left" w:pos="8931"/>
        </w:tabs>
        <w:spacing w:line="360" w:lineRule="auto"/>
        <w:ind w:left="57" w:right="57" w:hanging="57"/>
        <w:jc w:val="center"/>
        <w:rPr>
          <w:lang w:val="en-US"/>
        </w:rPr>
      </w:pPr>
      <w:r>
        <w:rPr>
          <w:b/>
          <w:bCs/>
        </w:rPr>
        <w:t>Kaynak</w:t>
      </w:r>
      <w:bookmarkStart w:id="0" w:name="_GoBack"/>
      <w:bookmarkEnd w:id="0"/>
    </w:p>
    <w:p w:rsidR="001D376E" w:rsidRPr="003769FF" w:rsidRDefault="001D376E" w:rsidP="001D376E">
      <w:pPr>
        <w:pStyle w:val="GvdeMetni"/>
        <w:tabs>
          <w:tab w:val="left" w:pos="8931"/>
        </w:tabs>
        <w:spacing w:line="360" w:lineRule="auto"/>
        <w:ind w:left="567" w:right="57" w:hanging="567"/>
        <w:jc w:val="both"/>
        <w:rPr>
          <w:lang w:val="en-US"/>
        </w:rPr>
      </w:pPr>
      <w:r w:rsidRPr="003769FF">
        <w:t xml:space="preserve">Karaman-Kepenekci, Y. (2000) </w:t>
      </w:r>
      <w:r w:rsidRPr="003769FF">
        <w:rPr>
          <w:b/>
          <w:bCs/>
        </w:rPr>
        <w:t>İnsan Hakları Eğitimi</w:t>
      </w:r>
      <w:r w:rsidRPr="003769FF">
        <w:t>, Ankara: Anı Yayıncılık, 191 s.</w:t>
      </w:r>
    </w:p>
    <w:p w:rsidR="00B7082B" w:rsidRPr="00EF5CCC" w:rsidRDefault="00B7082B">
      <w:pPr>
        <w:rPr>
          <w:rFonts w:ascii="Times New Roman" w:hAnsi="Times New Roman" w:cs="Times New Roman"/>
          <w:sz w:val="24"/>
          <w:szCs w:val="24"/>
        </w:rPr>
      </w:pPr>
    </w:p>
    <w:sectPr w:rsidR="00B7082B" w:rsidRPr="00EF5C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5F" w:rsidRDefault="0009105F" w:rsidP="0078309C">
      <w:pPr>
        <w:spacing w:after="0" w:line="240" w:lineRule="auto"/>
      </w:pPr>
      <w:r>
        <w:separator/>
      </w:r>
    </w:p>
  </w:endnote>
  <w:endnote w:type="continuationSeparator" w:id="0">
    <w:p w:rsidR="0009105F" w:rsidRDefault="0009105F" w:rsidP="0078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5F" w:rsidRDefault="0009105F" w:rsidP="0078309C">
      <w:pPr>
        <w:spacing w:after="0" w:line="240" w:lineRule="auto"/>
      </w:pPr>
      <w:r>
        <w:separator/>
      </w:r>
    </w:p>
  </w:footnote>
  <w:footnote w:type="continuationSeparator" w:id="0">
    <w:p w:rsidR="0009105F" w:rsidRDefault="0009105F" w:rsidP="00783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21"/>
    <w:rsid w:val="0009105F"/>
    <w:rsid w:val="001D376E"/>
    <w:rsid w:val="002133A7"/>
    <w:rsid w:val="00334B62"/>
    <w:rsid w:val="007239D1"/>
    <w:rsid w:val="0078309C"/>
    <w:rsid w:val="00B669CA"/>
    <w:rsid w:val="00B7082B"/>
    <w:rsid w:val="00CC7016"/>
    <w:rsid w:val="00E36C5B"/>
    <w:rsid w:val="00EF5CCC"/>
    <w:rsid w:val="00F963DC"/>
    <w:rsid w:val="00FD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B0916-BE96-4544-8DBE-46B369C3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09C"/>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78309C"/>
    <w:pPr>
      <w:widowControl w:val="0"/>
      <w:autoSpaceDE w:val="0"/>
      <w:autoSpaceDN w:val="0"/>
      <w:spacing w:before="60" w:after="40" w:line="240" w:lineRule="auto"/>
      <w:ind w:right="851"/>
    </w:pPr>
    <w:rPr>
      <w:rFonts w:ascii="Times New Roman" w:eastAsiaTheme="minorEastAsia" w:hAnsi="Times New Roman" w:cs="Times New Roman"/>
      <w:sz w:val="24"/>
      <w:szCs w:val="24"/>
    </w:rPr>
  </w:style>
  <w:style w:type="character" w:customStyle="1" w:styleId="GvdeMetniChar">
    <w:name w:val="Gövde Metni Char"/>
    <w:basedOn w:val="VarsaylanParagrafYazTipi"/>
    <w:link w:val="GvdeMetni"/>
    <w:uiPriority w:val="99"/>
    <w:rsid w:val="0078309C"/>
    <w:rPr>
      <w:rFonts w:ascii="Times New Roman" w:eastAsiaTheme="minorEastAsia" w:hAnsi="Times New Roman" w:cs="Times New Roman"/>
      <w:sz w:val="24"/>
      <w:szCs w:val="24"/>
      <w:lang w:val="tr-TR"/>
    </w:rPr>
  </w:style>
  <w:style w:type="character" w:styleId="DipnotBavurusu">
    <w:name w:val="footnote reference"/>
    <w:basedOn w:val="VarsaylanParagrafYazTipi"/>
    <w:uiPriority w:val="99"/>
    <w:rsid w:val="0078309C"/>
    <w:rPr>
      <w:vertAlign w:val="superscript"/>
    </w:rPr>
  </w:style>
  <w:style w:type="paragraph" w:styleId="DipnotMetni">
    <w:name w:val="footnote text"/>
    <w:basedOn w:val="Normal"/>
    <w:link w:val="DipnotMetniChar"/>
    <w:uiPriority w:val="99"/>
    <w:rsid w:val="0078309C"/>
    <w:pPr>
      <w:widowControl w:val="0"/>
      <w:autoSpaceDE w:val="0"/>
      <w:autoSpaceDN w:val="0"/>
      <w:spacing w:after="0" w:line="240" w:lineRule="auto"/>
    </w:pPr>
    <w:rPr>
      <w:rFonts w:ascii="Times New Roman" w:eastAsiaTheme="minorEastAsia" w:hAnsi="Times New Roman" w:cs="Times New Roman"/>
      <w:sz w:val="20"/>
      <w:szCs w:val="20"/>
    </w:rPr>
  </w:style>
  <w:style w:type="character" w:customStyle="1" w:styleId="DipnotMetniChar">
    <w:name w:val="Dipnot Metni Char"/>
    <w:basedOn w:val="VarsaylanParagrafYazTipi"/>
    <w:link w:val="DipnotMetni"/>
    <w:uiPriority w:val="99"/>
    <w:rsid w:val="0078309C"/>
    <w:rPr>
      <w:rFonts w:ascii="Times New Roman" w:eastAsiaTheme="minorEastAsia" w:hAnsi="Times New Roman"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7</cp:revision>
  <dcterms:created xsi:type="dcterms:W3CDTF">2018-07-26T11:10:00Z</dcterms:created>
  <dcterms:modified xsi:type="dcterms:W3CDTF">2018-07-27T08:54:00Z</dcterms:modified>
</cp:coreProperties>
</file>