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557D52" w:rsidRDefault="00CF3948" w:rsidP="00842C7D">
      <w:pPr>
        <w:jc w:val="center"/>
        <w:rPr>
          <w:b/>
          <w:sz w:val="24"/>
          <w:szCs w:val="24"/>
        </w:rPr>
      </w:pPr>
      <w:r w:rsidRPr="00557D52">
        <w:rPr>
          <w:b/>
          <w:sz w:val="24"/>
          <w:szCs w:val="24"/>
        </w:rPr>
        <w:t>Introduction</w:t>
      </w:r>
    </w:p>
    <w:p w:rsidR="00CF3948" w:rsidRPr="00557D52" w:rsidRDefault="00CF3948">
      <w:pPr>
        <w:rPr>
          <w:sz w:val="24"/>
          <w:szCs w:val="24"/>
        </w:rPr>
      </w:pPr>
    </w:p>
    <w:p w:rsidR="00CF3948" w:rsidRPr="00557D52" w:rsidRDefault="00CF3948">
      <w:pPr>
        <w:rPr>
          <w:sz w:val="24"/>
          <w:szCs w:val="24"/>
        </w:rPr>
      </w:pPr>
      <w:r w:rsidRPr="00557D52">
        <w:rPr>
          <w:sz w:val="24"/>
          <w:szCs w:val="24"/>
        </w:rPr>
        <w:t>In this course,</w:t>
      </w:r>
      <w:r w:rsidR="008D02D4" w:rsidRPr="00557D52">
        <w:rPr>
          <w:sz w:val="24"/>
          <w:szCs w:val="24"/>
        </w:rPr>
        <w:t xml:space="preserve"> the followings will be covered and the book given below will be followed:</w:t>
      </w:r>
    </w:p>
    <w:p w:rsidR="008D02D4" w:rsidRPr="00557D52" w:rsidRDefault="008D02D4">
      <w:pPr>
        <w:rPr>
          <w:sz w:val="24"/>
          <w:szCs w:val="24"/>
        </w:rPr>
      </w:pPr>
    </w:p>
    <w:p w:rsidR="00CF3948" w:rsidRPr="00557D52" w:rsidRDefault="008D02D4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8D02D4" w:rsidRPr="00557D52" w:rsidRDefault="008D02D4">
      <w:pPr>
        <w:rPr>
          <w:rFonts w:cstheme="minorHAnsi"/>
          <w:sz w:val="24"/>
          <w:szCs w:val="24"/>
        </w:rPr>
      </w:pPr>
    </w:p>
    <w:p w:rsidR="008D02D4" w:rsidRPr="00557D52" w:rsidRDefault="008D02D4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Course contents:</w:t>
      </w:r>
    </w:p>
    <w:p w:rsidR="008D02D4" w:rsidRPr="00557D52" w:rsidRDefault="008D02D4">
      <w:pPr>
        <w:rPr>
          <w:rFonts w:cstheme="minorHAnsi"/>
          <w:sz w:val="24"/>
          <w:szCs w:val="24"/>
        </w:rPr>
      </w:pPr>
    </w:p>
    <w:p w:rsidR="008D02D4" w:rsidRPr="00557D52" w:rsidRDefault="008D02D4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Fuels in general and classification of fuels</w:t>
      </w:r>
    </w:p>
    <w:p w:rsidR="008D02D4" w:rsidRPr="00557D52" w:rsidRDefault="008D02D4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 xml:space="preserve">Petroleum – its refinery and </w:t>
      </w:r>
      <w:r w:rsidR="0053247F" w:rsidRPr="00557D52">
        <w:rPr>
          <w:rFonts w:cstheme="minorHAnsi"/>
          <w:sz w:val="24"/>
          <w:szCs w:val="24"/>
        </w:rPr>
        <w:t>major products</w:t>
      </w:r>
    </w:p>
    <w:p w:rsidR="0053247F" w:rsidRPr="00557D52" w:rsidRDefault="0053247F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Heat engines – 2</w:t>
      </w:r>
      <w:r w:rsidRPr="00557D52">
        <w:rPr>
          <w:rFonts w:cstheme="minorHAnsi"/>
          <w:sz w:val="24"/>
          <w:szCs w:val="24"/>
          <w:vertAlign w:val="superscript"/>
        </w:rPr>
        <w:t>nd</w:t>
      </w:r>
      <w:r w:rsidRPr="00557D52">
        <w:rPr>
          <w:rFonts w:cstheme="minorHAnsi"/>
          <w:sz w:val="24"/>
          <w:szCs w:val="24"/>
        </w:rPr>
        <w:t xml:space="preserve"> Law of Thermodynamics</w:t>
      </w:r>
    </w:p>
    <w:p w:rsidR="0053247F" w:rsidRPr="00557D52" w:rsidRDefault="0053247F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Fuel Energy Systems</w:t>
      </w:r>
    </w:p>
    <w:p w:rsidR="0053247F" w:rsidRPr="00557D52" w:rsidRDefault="0053247F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Combustion engines</w:t>
      </w:r>
    </w:p>
    <w:p w:rsidR="00D01AF8" w:rsidRPr="00557D52" w:rsidRDefault="00D01AF8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Exhaust emissions</w:t>
      </w:r>
    </w:p>
    <w:p w:rsidR="00D01AF8" w:rsidRPr="00557D52" w:rsidRDefault="00D01AF8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Air pollution</w:t>
      </w:r>
    </w:p>
    <w:p w:rsidR="00D01AF8" w:rsidRPr="00557D52" w:rsidRDefault="00D01AF8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Combustion and Flame propagation</w:t>
      </w:r>
    </w:p>
    <w:p w:rsidR="00D01AF8" w:rsidRPr="00557D52" w:rsidRDefault="00D01AF8">
      <w:pPr>
        <w:rPr>
          <w:rFonts w:cstheme="minorHAnsi"/>
          <w:sz w:val="24"/>
          <w:szCs w:val="24"/>
        </w:rPr>
      </w:pPr>
    </w:p>
    <w:p w:rsidR="00D01AF8" w:rsidRPr="00557D52" w:rsidRDefault="00D01AF8">
      <w:pPr>
        <w:rPr>
          <w:rFonts w:cstheme="minorHAnsi"/>
          <w:b/>
          <w:sz w:val="24"/>
          <w:szCs w:val="24"/>
        </w:rPr>
      </w:pPr>
      <w:r w:rsidRPr="00557D52">
        <w:rPr>
          <w:rFonts w:cstheme="minorHAnsi"/>
          <w:b/>
          <w:sz w:val="24"/>
          <w:szCs w:val="24"/>
        </w:rPr>
        <w:t>Fuels in general</w:t>
      </w:r>
    </w:p>
    <w:p w:rsidR="00D01AF8" w:rsidRPr="00557D52" w:rsidRDefault="00D01AF8">
      <w:pPr>
        <w:rPr>
          <w:rFonts w:cstheme="minorHAnsi"/>
          <w:sz w:val="24"/>
          <w:szCs w:val="24"/>
        </w:rPr>
      </w:pPr>
    </w:p>
    <w:p w:rsidR="00D01AF8" w:rsidRPr="00557D52" w:rsidRDefault="00D01AF8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Major desirable properties of fuels:</w:t>
      </w:r>
    </w:p>
    <w:p w:rsidR="00D01AF8" w:rsidRPr="00557D52" w:rsidRDefault="00D01AF8">
      <w:pPr>
        <w:rPr>
          <w:rFonts w:cstheme="minorHAnsi"/>
          <w:sz w:val="24"/>
          <w:szCs w:val="24"/>
        </w:rPr>
      </w:pPr>
    </w:p>
    <w:p w:rsidR="00D01AF8" w:rsidRPr="00557D52" w:rsidRDefault="00D01AF8" w:rsidP="00D01AF8">
      <w:pPr>
        <w:pStyle w:val="ListeParagraf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 xml:space="preserve">Release of high energy per mass or volume depending on the fuel being </w:t>
      </w:r>
    </w:p>
    <w:p w:rsidR="00D01AF8" w:rsidRPr="00557D52" w:rsidRDefault="00D01AF8" w:rsidP="00D01AF8">
      <w:pPr>
        <w:pStyle w:val="ListeParagraf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Elevated combustion rates, elevated combustion temperatures</w:t>
      </w:r>
    </w:p>
    <w:p w:rsidR="00D01AF8" w:rsidRPr="00557D52" w:rsidRDefault="00D01AF8" w:rsidP="00D01AF8">
      <w:pPr>
        <w:pStyle w:val="ListeParagraf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Can be readily extracted and purified</w:t>
      </w:r>
    </w:p>
    <w:p w:rsidR="00D01AF8" w:rsidRPr="00557D52" w:rsidRDefault="00D01AF8" w:rsidP="00D01AF8">
      <w:pPr>
        <w:pStyle w:val="ListeParagraf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 xml:space="preserve">Good thermal </w:t>
      </w:r>
      <w:r w:rsidR="001F3448" w:rsidRPr="00557D52">
        <w:rPr>
          <w:rFonts w:cstheme="minorHAnsi"/>
          <w:sz w:val="24"/>
          <w:szCs w:val="24"/>
        </w:rPr>
        <w:t>stability and less tendency towards deposit formation</w:t>
      </w:r>
    </w:p>
    <w:p w:rsidR="001F3448" w:rsidRPr="00557D52" w:rsidRDefault="00131FAB" w:rsidP="00D01AF8">
      <w:pPr>
        <w:pStyle w:val="ListeParagraf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Easy transportation, handling, storage</w:t>
      </w:r>
    </w:p>
    <w:p w:rsidR="00131FAB" w:rsidRPr="00557D52" w:rsidRDefault="00131FAB" w:rsidP="00131FAB">
      <w:pPr>
        <w:pStyle w:val="ListeParagraf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Low levels of ash and sulfur</w:t>
      </w:r>
    </w:p>
    <w:p w:rsidR="00131FAB" w:rsidRPr="00557D52" w:rsidRDefault="00131FAB" w:rsidP="00131FAB">
      <w:pPr>
        <w:rPr>
          <w:rFonts w:cstheme="minorHAnsi"/>
          <w:sz w:val="24"/>
          <w:szCs w:val="24"/>
        </w:rPr>
      </w:pPr>
    </w:p>
    <w:p w:rsidR="00131FAB" w:rsidRPr="00557D52" w:rsidRDefault="00131FAB" w:rsidP="00131FAB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Volume units such as cubic meter,</w:t>
      </w:r>
      <w:r w:rsidR="00557D52" w:rsidRPr="00557D52">
        <w:rPr>
          <w:rFonts w:cstheme="minorHAnsi"/>
          <w:sz w:val="24"/>
          <w:szCs w:val="24"/>
        </w:rPr>
        <w:t xml:space="preserve"> cubic </w:t>
      </w:r>
      <w:proofErr w:type="spellStart"/>
      <w:r w:rsidR="00557D52" w:rsidRPr="00557D52">
        <w:rPr>
          <w:rFonts w:cstheme="minorHAnsi"/>
          <w:sz w:val="24"/>
          <w:szCs w:val="24"/>
        </w:rPr>
        <w:t>feets</w:t>
      </w:r>
      <w:proofErr w:type="spellEnd"/>
      <w:r w:rsidR="00557D52" w:rsidRPr="00557D52">
        <w:rPr>
          <w:rFonts w:cstheme="minorHAnsi"/>
          <w:sz w:val="24"/>
          <w:szCs w:val="24"/>
        </w:rPr>
        <w:t xml:space="preserve">, gallons </w:t>
      </w:r>
      <w:r w:rsidRPr="00557D52">
        <w:rPr>
          <w:rFonts w:cstheme="minorHAnsi"/>
          <w:sz w:val="24"/>
          <w:szCs w:val="24"/>
        </w:rPr>
        <w:t xml:space="preserve">and barrels can be used for expressing the amounts of fuels. </w:t>
      </w:r>
      <w:proofErr w:type="spellStart"/>
      <w:r w:rsidRPr="00557D52">
        <w:rPr>
          <w:rFonts w:cstheme="minorHAnsi"/>
          <w:sz w:val="24"/>
          <w:szCs w:val="24"/>
        </w:rPr>
        <w:t>Tonnes</w:t>
      </w:r>
      <w:proofErr w:type="spellEnd"/>
      <w:r w:rsidRPr="00557D52">
        <w:rPr>
          <w:rFonts w:cstheme="minorHAnsi"/>
          <w:sz w:val="24"/>
          <w:szCs w:val="24"/>
        </w:rPr>
        <w:t xml:space="preserve"> can also be used as a mass unit.</w:t>
      </w:r>
    </w:p>
    <w:p w:rsidR="00131FAB" w:rsidRPr="00557D52" w:rsidRDefault="00131FAB" w:rsidP="00131FAB">
      <w:pPr>
        <w:rPr>
          <w:rFonts w:cstheme="minorHAnsi"/>
          <w:sz w:val="24"/>
          <w:szCs w:val="24"/>
        </w:rPr>
      </w:pPr>
    </w:p>
    <w:p w:rsidR="00131FAB" w:rsidRDefault="00557D52" w:rsidP="00131FAB">
      <w:pPr>
        <w:rPr>
          <w:rFonts w:cstheme="minorHAnsi"/>
          <w:sz w:val="24"/>
          <w:szCs w:val="24"/>
        </w:rPr>
      </w:pPr>
      <w:r w:rsidRPr="00557D52">
        <w:rPr>
          <w:rFonts w:cstheme="minorHAnsi"/>
          <w:sz w:val="24"/>
          <w:szCs w:val="24"/>
        </w:rPr>
        <w:t>There are two different ways to relate barrels and gallons of petroleum. Normally 1 barrel is equal to 0.159 m</w:t>
      </w:r>
      <w:r w:rsidRPr="00557D52">
        <w:rPr>
          <w:rFonts w:cstheme="minorHAnsi"/>
          <w:sz w:val="24"/>
          <w:szCs w:val="24"/>
          <w:vertAlign w:val="superscript"/>
        </w:rPr>
        <w:t>3</w:t>
      </w:r>
      <w:r w:rsidRPr="00557D52">
        <w:rPr>
          <w:rFonts w:cstheme="minorHAnsi"/>
          <w:sz w:val="24"/>
          <w:szCs w:val="24"/>
        </w:rPr>
        <w:t>. However, 1 barrel is equal to 42 U.S. Gallons or 35 Imperial Gallons.</w:t>
      </w:r>
    </w:p>
    <w:p w:rsidR="00557D52" w:rsidRPr="00557D52" w:rsidRDefault="00557D52" w:rsidP="00131FAB">
      <w:pPr>
        <w:rPr>
          <w:rFonts w:cstheme="minorHAnsi"/>
          <w:sz w:val="24"/>
          <w:szCs w:val="24"/>
        </w:rPr>
      </w:pPr>
    </w:p>
    <w:p w:rsidR="00557D52" w:rsidRPr="00557D52" w:rsidRDefault="00557D52" w:rsidP="00131FAB">
      <w:pPr>
        <w:rPr>
          <w:rFonts w:cstheme="minorHAnsi"/>
          <w:sz w:val="24"/>
          <w:szCs w:val="24"/>
        </w:rPr>
      </w:pPr>
    </w:p>
    <w:p w:rsidR="00CF3948" w:rsidRPr="00557D52" w:rsidRDefault="0046497A">
      <w:pPr>
        <w:rPr>
          <w:b/>
          <w:sz w:val="24"/>
          <w:szCs w:val="24"/>
        </w:rPr>
      </w:pPr>
      <w:r w:rsidRPr="00557D52">
        <w:rPr>
          <w:b/>
          <w:sz w:val="24"/>
          <w:szCs w:val="24"/>
        </w:rPr>
        <w:t>Reserves and resources</w:t>
      </w:r>
    </w:p>
    <w:p w:rsidR="0046497A" w:rsidRPr="00557D52" w:rsidRDefault="0046497A">
      <w:pPr>
        <w:rPr>
          <w:sz w:val="24"/>
          <w:szCs w:val="24"/>
        </w:rPr>
      </w:pPr>
    </w:p>
    <w:p w:rsidR="0046497A" w:rsidRPr="00557D52" w:rsidRDefault="0046497A">
      <w:pPr>
        <w:rPr>
          <w:sz w:val="24"/>
          <w:szCs w:val="24"/>
        </w:rPr>
      </w:pPr>
      <w:r w:rsidRPr="00557D52">
        <w:rPr>
          <w:sz w:val="24"/>
          <w:szCs w:val="24"/>
        </w:rPr>
        <w:t xml:space="preserve">The meanings of reserves and resources differ according to </w:t>
      </w:r>
      <w:r w:rsidR="00842C7D" w:rsidRPr="00557D52">
        <w:rPr>
          <w:sz w:val="24"/>
          <w:szCs w:val="24"/>
        </w:rPr>
        <w:t>the followings:</w:t>
      </w:r>
    </w:p>
    <w:p w:rsidR="00842C7D" w:rsidRPr="00557D52" w:rsidRDefault="00842C7D">
      <w:pPr>
        <w:rPr>
          <w:sz w:val="24"/>
          <w:szCs w:val="24"/>
        </w:rPr>
      </w:pPr>
    </w:p>
    <w:p w:rsidR="00842C7D" w:rsidRPr="00557D52" w:rsidRDefault="00842C7D">
      <w:pPr>
        <w:rPr>
          <w:sz w:val="24"/>
          <w:szCs w:val="24"/>
        </w:rPr>
      </w:pPr>
      <w:r w:rsidRPr="00557D52">
        <w:rPr>
          <w:sz w:val="24"/>
          <w:szCs w:val="24"/>
        </w:rPr>
        <w:t>-the level of uncertainty</w:t>
      </w:r>
      <w:r w:rsidR="00475EF7" w:rsidRPr="00557D52">
        <w:rPr>
          <w:sz w:val="24"/>
          <w:szCs w:val="24"/>
        </w:rPr>
        <w:t xml:space="preserve"> or certainty</w:t>
      </w:r>
      <w:r w:rsidRPr="00557D52">
        <w:rPr>
          <w:sz w:val="24"/>
          <w:szCs w:val="24"/>
        </w:rPr>
        <w:t xml:space="preserve"> that they are found on earth</w:t>
      </w:r>
    </w:p>
    <w:p w:rsidR="00842C7D" w:rsidRPr="00557D52" w:rsidRDefault="00842C7D">
      <w:pPr>
        <w:rPr>
          <w:sz w:val="24"/>
          <w:szCs w:val="24"/>
        </w:rPr>
      </w:pPr>
      <w:r w:rsidRPr="00557D52">
        <w:rPr>
          <w:sz w:val="24"/>
          <w:szCs w:val="24"/>
        </w:rPr>
        <w:t xml:space="preserve">-the possibility of bringing in profit </w:t>
      </w:r>
    </w:p>
    <w:p w:rsidR="0046497A" w:rsidRPr="00557D52" w:rsidRDefault="0046497A">
      <w:pPr>
        <w:rPr>
          <w:sz w:val="24"/>
          <w:szCs w:val="24"/>
        </w:rPr>
      </w:pPr>
    </w:p>
    <w:p w:rsidR="0046497A" w:rsidRPr="00557D52" w:rsidRDefault="00475EF7">
      <w:pPr>
        <w:rPr>
          <w:sz w:val="24"/>
          <w:szCs w:val="24"/>
        </w:rPr>
      </w:pPr>
      <w:r w:rsidRPr="00557D52">
        <w:rPr>
          <w:sz w:val="24"/>
          <w:szCs w:val="24"/>
        </w:rPr>
        <w:t>PRMS (petroleum resources management system) differentiates reserves and resources according to the chart below:</w:t>
      </w:r>
    </w:p>
    <w:p w:rsidR="00475EF7" w:rsidRDefault="00475EF7">
      <w:pPr>
        <w:rPr>
          <w:sz w:val="24"/>
          <w:szCs w:val="24"/>
        </w:rPr>
      </w:pPr>
    </w:p>
    <w:p w:rsidR="00475EF7" w:rsidRDefault="00475EF7" w:rsidP="00475EF7">
      <w:pPr>
        <w:jc w:val="center"/>
        <w:rPr>
          <w:sz w:val="24"/>
          <w:szCs w:val="24"/>
        </w:rPr>
      </w:pPr>
      <w:r w:rsidRPr="00475EF7">
        <w:rPr>
          <w:noProof/>
          <w:sz w:val="24"/>
          <w:szCs w:val="24"/>
        </w:rPr>
        <w:lastRenderedPageBreak/>
        <w:drawing>
          <wp:inline distT="0" distB="0" distL="0" distR="0" wp14:anchorId="1CE6B153" wp14:editId="3EE7C66E">
            <wp:extent cx="4739148" cy="4204386"/>
            <wp:effectExtent l="0" t="0" r="0" b="0"/>
            <wp:docPr id="4" name="Resim 3">
              <a:extLst xmlns:a="http://schemas.openxmlformats.org/drawingml/2006/main">
                <a:ext uri="{FF2B5EF4-FFF2-40B4-BE49-F238E27FC236}">
                  <a16:creationId xmlns:a16="http://schemas.microsoft.com/office/drawing/2014/main" id="{5BD1792B-0E77-D34D-A3CF-675C7F7491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>
                      <a:extLst>
                        <a:ext uri="{FF2B5EF4-FFF2-40B4-BE49-F238E27FC236}">
                          <a16:creationId xmlns:a16="http://schemas.microsoft.com/office/drawing/2014/main" id="{5BD1792B-0E77-D34D-A3CF-675C7F7491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3590" cy="420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EF7" w:rsidRDefault="00475EF7">
      <w:pPr>
        <w:rPr>
          <w:sz w:val="24"/>
          <w:szCs w:val="24"/>
        </w:rPr>
      </w:pPr>
    </w:p>
    <w:p w:rsidR="00475EF7" w:rsidRDefault="00475EF7">
      <w:pPr>
        <w:rPr>
          <w:sz w:val="24"/>
          <w:szCs w:val="24"/>
        </w:rPr>
      </w:pPr>
    </w:p>
    <w:p w:rsidR="00475EF7" w:rsidRDefault="00475EF7">
      <w:pPr>
        <w:rPr>
          <w:sz w:val="24"/>
          <w:szCs w:val="24"/>
        </w:rPr>
      </w:pPr>
    </w:p>
    <w:p w:rsidR="002E31F0" w:rsidRDefault="00475EF7">
      <w:pPr>
        <w:rPr>
          <w:sz w:val="24"/>
          <w:szCs w:val="24"/>
        </w:rPr>
      </w:pPr>
      <w:r>
        <w:rPr>
          <w:sz w:val="24"/>
          <w:szCs w:val="24"/>
        </w:rPr>
        <w:t xml:space="preserve">This chart is taken from the below web site: </w:t>
      </w:r>
    </w:p>
    <w:p w:rsidR="002E31F0" w:rsidRDefault="002E31F0">
      <w:pPr>
        <w:rPr>
          <w:sz w:val="24"/>
          <w:szCs w:val="24"/>
        </w:rPr>
      </w:pPr>
    </w:p>
    <w:p w:rsidR="00475EF7" w:rsidRDefault="00557D52">
      <w:pPr>
        <w:rPr>
          <w:rStyle w:val="Kpr"/>
          <w:sz w:val="24"/>
          <w:szCs w:val="24"/>
        </w:rPr>
      </w:pPr>
      <w:r w:rsidRPr="002E31F0">
        <w:rPr>
          <w:rStyle w:val="Kpr"/>
          <w:color w:val="000000" w:themeColor="text1"/>
          <w:sz w:val="24"/>
          <w:szCs w:val="24"/>
          <w:u w:val="none"/>
        </w:rPr>
        <w:t>https://www.unece.org/fileadmin/DAM/energy/se/pp/unfc_egrc/egrc4_april2013/unfc_ws_23april/4_Seager_PRMS_UNFC.pdf</w:t>
      </w:r>
    </w:p>
    <w:p w:rsidR="00557D52" w:rsidRDefault="00557D52">
      <w:pPr>
        <w:rPr>
          <w:rStyle w:val="Kpr"/>
          <w:sz w:val="24"/>
          <w:szCs w:val="24"/>
        </w:rPr>
      </w:pPr>
    </w:p>
    <w:p w:rsidR="000B5CF2" w:rsidRDefault="00557D52">
      <w:pPr>
        <w:rPr>
          <w:rStyle w:val="Kpr"/>
          <w:color w:val="000000" w:themeColor="text1"/>
          <w:sz w:val="24"/>
          <w:szCs w:val="24"/>
          <w:u w:val="none"/>
        </w:rPr>
      </w:pPr>
      <w:r w:rsidRPr="00557D52">
        <w:rPr>
          <w:rStyle w:val="Kpr"/>
          <w:color w:val="000000" w:themeColor="text1"/>
          <w:sz w:val="24"/>
          <w:szCs w:val="24"/>
          <w:u w:val="none"/>
        </w:rPr>
        <w:t xml:space="preserve">In the first </w:t>
      </w:r>
      <w:r w:rsidR="002334F5">
        <w:rPr>
          <w:rStyle w:val="Kpr"/>
          <w:color w:val="000000" w:themeColor="text1"/>
          <w:sz w:val="24"/>
          <w:szCs w:val="24"/>
          <w:u w:val="none"/>
        </w:rPr>
        <w:t xml:space="preserve">raw of chart, reserves are split into three groups; proved, probable and possible. </w:t>
      </w:r>
      <w:r w:rsidR="00A30512">
        <w:rPr>
          <w:rStyle w:val="Kpr"/>
          <w:color w:val="000000" w:themeColor="text1"/>
          <w:sz w:val="24"/>
          <w:szCs w:val="24"/>
          <w:u w:val="none"/>
        </w:rPr>
        <w:t xml:space="preserve">Proved reserves are considered to recoverable and their status can be shown by technical data. Probable reserves need more </w:t>
      </w:r>
      <w:r w:rsidR="000B5CF2">
        <w:rPr>
          <w:rStyle w:val="Kpr"/>
          <w:color w:val="000000" w:themeColor="text1"/>
          <w:sz w:val="24"/>
          <w:szCs w:val="24"/>
          <w:u w:val="none"/>
        </w:rPr>
        <w:t xml:space="preserve">technical data to demonstrate the status of the reserve. Possible reserves </w:t>
      </w:r>
      <w:proofErr w:type="gramStart"/>
      <w:r w:rsidR="000B5CF2">
        <w:rPr>
          <w:rStyle w:val="Kpr"/>
          <w:color w:val="000000" w:themeColor="text1"/>
          <w:sz w:val="24"/>
          <w:szCs w:val="24"/>
          <w:u w:val="none"/>
        </w:rPr>
        <w:t>has</w:t>
      </w:r>
      <w:proofErr w:type="gramEnd"/>
      <w:r w:rsidR="000B5CF2">
        <w:rPr>
          <w:rStyle w:val="Kpr"/>
          <w:color w:val="000000" w:themeColor="text1"/>
          <w:sz w:val="24"/>
          <w:szCs w:val="24"/>
          <w:u w:val="none"/>
        </w:rPr>
        <w:t xml:space="preserve"> the least likelihood to be recovered. </w:t>
      </w:r>
    </w:p>
    <w:p w:rsidR="0055059A" w:rsidRDefault="0055059A">
      <w:pPr>
        <w:rPr>
          <w:rStyle w:val="Kpr"/>
          <w:color w:val="000000" w:themeColor="text1"/>
          <w:sz w:val="24"/>
          <w:szCs w:val="24"/>
          <w:u w:val="none"/>
        </w:rPr>
      </w:pPr>
    </w:p>
    <w:p w:rsidR="00C91809" w:rsidRDefault="0055059A">
      <w:pPr>
        <w:rPr>
          <w:rStyle w:val="Kpr"/>
          <w:color w:val="000000" w:themeColor="text1"/>
          <w:sz w:val="24"/>
          <w:szCs w:val="24"/>
          <w:u w:val="none"/>
        </w:rPr>
      </w:pPr>
      <w:r>
        <w:rPr>
          <w:rStyle w:val="Kpr"/>
          <w:color w:val="000000" w:themeColor="text1"/>
          <w:sz w:val="24"/>
          <w:szCs w:val="24"/>
          <w:u w:val="none"/>
        </w:rPr>
        <w:t xml:space="preserve">There are </w:t>
      </w:r>
      <w:r w:rsidR="00084C00">
        <w:rPr>
          <w:rStyle w:val="Kpr"/>
          <w:color w:val="000000" w:themeColor="text1"/>
          <w:sz w:val="24"/>
          <w:szCs w:val="24"/>
          <w:u w:val="none"/>
        </w:rPr>
        <w:t xml:space="preserve">two axis of the chart – range of </w:t>
      </w:r>
      <w:r w:rsidR="00804118">
        <w:rPr>
          <w:rStyle w:val="Kpr"/>
          <w:color w:val="000000" w:themeColor="text1"/>
          <w:sz w:val="24"/>
          <w:szCs w:val="24"/>
          <w:u w:val="none"/>
        </w:rPr>
        <w:t xml:space="preserve">uncertainty and chance of commerciality. </w:t>
      </w:r>
      <w:r w:rsidR="002E31F0">
        <w:rPr>
          <w:rStyle w:val="Kpr"/>
          <w:color w:val="000000" w:themeColor="text1"/>
          <w:sz w:val="24"/>
          <w:szCs w:val="24"/>
          <w:u w:val="none"/>
        </w:rPr>
        <w:t>While the r</w:t>
      </w:r>
      <w:r w:rsidR="00804118">
        <w:rPr>
          <w:rStyle w:val="Kpr"/>
          <w:color w:val="000000" w:themeColor="text1"/>
          <w:sz w:val="24"/>
          <w:szCs w:val="24"/>
          <w:u w:val="none"/>
        </w:rPr>
        <w:t>ange of uncertainty means the possibility of their existence</w:t>
      </w:r>
      <w:r w:rsidR="002E31F0">
        <w:rPr>
          <w:rStyle w:val="Kpr"/>
          <w:color w:val="000000" w:themeColor="text1"/>
          <w:sz w:val="24"/>
          <w:szCs w:val="24"/>
          <w:u w:val="none"/>
        </w:rPr>
        <w:t>, chance of commerciality is related to the</w:t>
      </w:r>
      <w:r w:rsidR="00B4280F">
        <w:rPr>
          <w:rStyle w:val="Kpr"/>
          <w:color w:val="000000" w:themeColor="text1"/>
          <w:sz w:val="24"/>
          <w:szCs w:val="24"/>
          <w:u w:val="none"/>
        </w:rPr>
        <w:t>ir</w:t>
      </w:r>
      <w:r w:rsidR="002E31F0">
        <w:rPr>
          <w:rStyle w:val="Kpr"/>
          <w:color w:val="000000" w:themeColor="text1"/>
          <w:sz w:val="24"/>
          <w:szCs w:val="24"/>
          <w:u w:val="none"/>
        </w:rPr>
        <w:t xml:space="preserve"> profitability</w:t>
      </w:r>
      <w:r w:rsidR="00B4280F">
        <w:rPr>
          <w:rStyle w:val="Kpr"/>
          <w:color w:val="000000" w:themeColor="text1"/>
          <w:sz w:val="24"/>
          <w:szCs w:val="24"/>
          <w:u w:val="none"/>
        </w:rPr>
        <w:t xml:space="preserve">. </w:t>
      </w:r>
    </w:p>
    <w:p w:rsidR="000839E2" w:rsidRDefault="000839E2">
      <w:pPr>
        <w:rPr>
          <w:rStyle w:val="Kpr"/>
          <w:color w:val="000000" w:themeColor="text1"/>
          <w:sz w:val="24"/>
          <w:szCs w:val="24"/>
          <w:u w:val="none"/>
        </w:rPr>
      </w:pPr>
    </w:p>
    <w:p w:rsidR="000839E2" w:rsidRDefault="000839E2">
      <w:pPr>
        <w:rPr>
          <w:rStyle w:val="Kpr"/>
          <w:color w:val="000000" w:themeColor="text1"/>
          <w:sz w:val="24"/>
          <w:szCs w:val="24"/>
          <w:u w:val="none"/>
        </w:rPr>
      </w:pPr>
      <w:r>
        <w:rPr>
          <w:rStyle w:val="Kpr"/>
          <w:color w:val="000000" w:themeColor="text1"/>
          <w:sz w:val="24"/>
          <w:szCs w:val="24"/>
          <w:u w:val="none"/>
        </w:rPr>
        <w:t>Classification of reserves are made according to the range of uncertainty.</w:t>
      </w:r>
      <w:r w:rsidR="002C39E2">
        <w:rPr>
          <w:rStyle w:val="Kpr"/>
          <w:color w:val="000000" w:themeColor="text1"/>
          <w:sz w:val="24"/>
          <w:szCs w:val="24"/>
          <w:u w:val="none"/>
        </w:rPr>
        <w:t xml:space="preserve"> </w:t>
      </w:r>
    </w:p>
    <w:p w:rsidR="000839E2" w:rsidRDefault="000839E2">
      <w:pPr>
        <w:rPr>
          <w:rStyle w:val="Kpr"/>
          <w:color w:val="000000" w:themeColor="text1"/>
          <w:sz w:val="24"/>
          <w:szCs w:val="24"/>
          <w:u w:val="none"/>
        </w:rPr>
      </w:pP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0839E2" w:rsidRDefault="000839E2">
      <w:pPr>
        <w:rPr>
          <w:rStyle w:val="Kpr"/>
          <w:color w:val="000000" w:themeColor="text1"/>
          <w:sz w:val="24"/>
          <w:szCs w:val="24"/>
          <w:u w:val="none"/>
        </w:rPr>
      </w:pPr>
      <w:r>
        <w:rPr>
          <w:rStyle w:val="Kpr"/>
          <w:color w:val="000000" w:themeColor="text1"/>
          <w:sz w:val="24"/>
          <w:szCs w:val="24"/>
          <w:u w:val="none"/>
        </w:rPr>
        <w:lastRenderedPageBreak/>
        <w:t xml:space="preserve">Below table gives the share of proved </w:t>
      </w:r>
      <w:r w:rsidR="00BE5EE5">
        <w:rPr>
          <w:rStyle w:val="Kpr"/>
          <w:color w:val="000000" w:themeColor="text1"/>
          <w:sz w:val="24"/>
          <w:szCs w:val="24"/>
          <w:u w:val="none"/>
        </w:rPr>
        <w:t>oil reserves and production by regions:</w:t>
      </w:r>
    </w:p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E5EE5" w:rsidTr="00BE5EE5">
        <w:tc>
          <w:tcPr>
            <w:tcW w:w="4528" w:type="dxa"/>
          </w:tcPr>
          <w:p w:rsidR="00BE5EE5" w:rsidRPr="00D63FBA" w:rsidRDefault="00BE5EE5">
            <w:pPr>
              <w:rPr>
                <w:rStyle w:val="Kpr"/>
                <w:b/>
                <w:color w:val="000000" w:themeColor="text1"/>
                <w:sz w:val="24"/>
                <w:szCs w:val="24"/>
                <w:u w:val="none"/>
              </w:rPr>
            </w:pPr>
            <w:r w:rsidRPr="00D63FBA">
              <w:rPr>
                <w:rStyle w:val="Kpr"/>
                <w:b/>
                <w:color w:val="000000" w:themeColor="text1"/>
                <w:sz w:val="24"/>
                <w:szCs w:val="24"/>
                <w:u w:val="none"/>
              </w:rPr>
              <w:t>Region</w:t>
            </w:r>
          </w:p>
        </w:tc>
        <w:tc>
          <w:tcPr>
            <w:tcW w:w="4528" w:type="dxa"/>
          </w:tcPr>
          <w:p w:rsidR="00BE5EE5" w:rsidRPr="00D63FBA" w:rsidRDefault="00D63FBA">
            <w:pPr>
              <w:rPr>
                <w:rStyle w:val="Kpr"/>
                <w:b/>
                <w:color w:val="000000" w:themeColor="text1"/>
                <w:sz w:val="24"/>
                <w:szCs w:val="24"/>
                <w:u w:val="none"/>
              </w:rPr>
            </w:pPr>
            <w:r w:rsidRPr="00D63FBA">
              <w:rPr>
                <w:rStyle w:val="Kpr"/>
                <w:b/>
                <w:color w:val="000000" w:themeColor="text1"/>
                <w:sz w:val="24"/>
                <w:szCs w:val="24"/>
                <w:u w:val="none"/>
              </w:rPr>
              <w:t>Share (%)</w:t>
            </w:r>
          </w:p>
        </w:tc>
      </w:tr>
      <w:tr w:rsidR="00BE5EE5" w:rsidTr="00BE5EE5">
        <w:tc>
          <w:tcPr>
            <w:tcW w:w="4528" w:type="dxa"/>
          </w:tcPr>
          <w:p w:rsidR="00BE5EE5" w:rsidRDefault="00BE5EE5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North America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8.5</w:t>
            </w:r>
          </w:p>
        </w:tc>
      </w:tr>
      <w:tr w:rsidR="00BE5EE5" w:rsidTr="00BE5EE5">
        <w:tc>
          <w:tcPr>
            <w:tcW w:w="4528" w:type="dxa"/>
          </w:tcPr>
          <w:p w:rsidR="00BE5EE5" w:rsidRDefault="00BE5EE5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Central America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7.8</w:t>
            </w:r>
          </w:p>
        </w:tc>
      </w:tr>
      <w:tr w:rsidR="00BE5EE5" w:rsidTr="00BE5EE5">
        <w:tc>
          <w:tcPr>
            <w:tcW w:w="4528" w:type="dxa"/>
          </w:tcPr>
          <w:p w:rsidR="00BE5EE5" w:rsidRDefault="00BE5EE5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UK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0.4</w:t>
            </w:r>
          </w:p>
        </w:tc>
      </w:tr>
      <w:tr w:rsidR="00BE5EE5" w:rsidTr="00BE5EE5">
        <w:tc>
          <w:tcPr>
            <w:tcW w:w="4528" w:type="dxa"/>
          </w:tcPr>
          <w:p w:rsidR="00BE5EE5" w:rsidRDefault="00BE5EE5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Europe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1.7</w:t>
            </w:r>
          </w:p>
        </w:tc>
      </w:tr>
      <w:tr w:rsidR="00BE5EE5" w:rsidTr="00BE5EE5"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Former USSR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5.5</w:t>
            </w:r>
          </w:p>
        </w:tc>
      </w:tr>
      <w:tr w:rsidR="00BE5EE5" w:rsidTr="00BE5EE5"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Middle East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64.9</w:t>
            </w:r>
          </w:p>
        </w:tc>
      </w:tr>
      <w:tr w:rsidR="00BE5EE5" w:rsidTr="00BE5EE5"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Total Africa</w:t>
            </w:r>
          </w:p>
        </w:tc>
        <w:tc>
          <w:tcPr>
            <w:tcW w:w="4528" w:type="dxa"/>
          </w:tcPr>
          <w:p w:rsidR="00BE5EE5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7.2</w:t>
            </w:r>
          </w:p>
        </w:tc>
      </w:tr>
      <w:tr w:rsidR="00D63FBA" w:rsidTr="00BE5EE5">
        <w:tc>
          <w:tcPr>
            <w:tcW w:w="4528" w:type="dxa"/>
          </w:tcPr>
          <w:p w:rsidR="00D63FBA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Asia and Australia</w:t>
            </w:r>
          </w:p>
        </w:tc>
        <w:tc>
          <w:tcPr>
            <w:tcW w:w="4528" w:type="dxa"/>
          </w:tcPr>
          <w:p w:rsidR="00D63FBA" w:rsidRDefault="00D63FBA">
            <w:pPr>
              <w:rPr>
                <w:rStyle w:val="Kpr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Kpr"/>
                <w:color w:val="000000" w:themeColor="text1"/>
                <w:sz w:val="24"/>
                <w:szCs w:val="24"/>
                <w:u w:val="none"/>
              </w:rPr>
              <w:t>4.4</w:t>
            </w:r>
          </w:p>
        </w:tc>
      </w:tr>
    </w:tbl>
    <w:p w:rsidR="00BE5EE5" w:rsidRDefault="00BE5EE5">
      <w:pPr>
        <w:rPr>
          <w:rStyle w:val="Kpr"/>
          <w:color w:val="000000" w:themeColor="text1"/>
          <w:sz w:val="24"/>
          <w:szCs w:val="24"/>
          <w:u w:val="none"/>
        </w:rPr>
      </w:pPr>
    </w:p>
    <w:p w:rsidR="000839E2" w:rsidRDefault="000839E2">
      <w:pPr>
        <w:rPr>
          <w:rStyle w:val="Kpr"/>
          <w:color w:val="000000" w:themeColor="text1"/>
          <w:sz w:val="24"/>
          <w:szCs w:val="24"/>
          <w:u w:val="none"/>
        </w:rPr>
      </w:pPr>
    </w:p>
    <w:p w:rsidR="000839E2" w:rsidRDefault="00D63FBA">
      <w:pPr>
        <w:rPr>
          <w:rStyle w:val="Kpr"/>
          <w:color w:val="000000" w:themeColor="text1"/>
          <w:sz w:val="24"/>
          <w:szCs w:val="24"/>
          <w:u w:val="none"/>
        </w:rPr>
      </w:pPr>
      <w:r>
        <w:rPr>
          <w:rStyle w:val="Kpr"/>
          <w:color w:val="000000" w:themeColor="text1"/>
          <w:sz w:val="24"/>
          <w:szCs w:val="24"/>
          <w:u w:val="none"/>
        </w:rPr>
        <w:t xml:space="preserve">While the </w:t>
      </w:r>
      <w:r w:rsidR="008411BF">
        <w:rPr>
          <w:rStyle w:val="Kpr"/>
          <w:color w:val="000000" w:themeColor="text1"/>
          <w:sz w:val="24"/>
          <w:szCs w:val="24"/>
          <w:u w:val="none"/>
        </w:rPr>
        <w:t>largest share for proved oil belongs to Middle East, on country basis the largest proved oil reserves are located in Venezuela.</w:t>
      </w:r>
    </w:p>
    <w:p w:rsidR="008411BF" w:rsidRDefault="008411BF">
      <w:pPr>
        <w:rPr>
          <w:rStyle w:val="Kpr"/>
          <w:color w:val="000000" w:themeColor="text1"/>
          <w:sz w:val="24"/>
          <w:szCs w:val="24"/>
          <w:u w:val="none"/>
        </w:rPr>
      </w:pPr>
    </w:p>
    <w:p w:rsidR="008411BF" w:rsidRDefault="008411BF">
      <w:pPr>
        <w:rPr>
          <w:rStyle w:val="Kpr"/>
          <w:color w:val="000000" w:themeColor="text1"/>
          <w:sz w:val="24"/>
          <w:szCs w:val="24"/>
          <w:u w:val="none"/>
        </w:rPr>
      </w:pPr>
    </w:p>
    <w:p w:rsidR="00B4280F" w:rsidRDefault="00B4280F">
      <w:pPr>
        <w:rPr>
          <w:rStyle w:val="Kpr"/>
          <w:color w:val="000000" w:themeColor="text1"/>
          <w:sz w:val="24"/>
          <w:szCs w:val="24"/>
          <w:u w:val="none"/>
        </w:rPr>
      </w:pPr>
    </w:p>
    <w:p w:rsidR="000D3174" w:rsidRPr="00557D52" w:rsidRDefault="000D3174" w:rsidP="000D3174">
      <w:pPr>
        <w:rPr>
          <w:rFonts w:cstheme="minorHAnsi"/>
          <w:sz w:val="24"/>
          <w:szCs w:val="24"/>
        </w:rPr>
      </w:pPr>
      <w:bookmarkStart w:id="0" w:name="_GoBack"/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bookmarkEnd w:id="0"/>
    <w:p w:rsidR="00B4280F" w:rsidRDefault="00B4280F"/>
    <w:p w:rsidR="00C91809" w:rsidRPr="00842C7D" w:rsidRDefault="00C91809">
      <w:pPr>
        <w:rPr>
          <w:sz w:val="24"/>
        </w:rPr>
      </w:pPr>
    </w:p>
    <w:sectPr w:rsidR="00C91809" w:rsidRPr="00842C7D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71683"/>
    <w:multiLevelType w:val="hybridMultilevel"/>
    <w:tmpl w:val="FF481E3A"/>
    <w:lvl w:ilvl="0" w:tplc="DC88C6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E7D67"/>
    <w:multiLevelType w:val="hybridMultilevel"/>
    <w:tmpl w:val="6A5E0F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48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39E2"/>
    <w:rsid w:val="00084C00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B5CF2"/>
    <w:rsid w:val="000C1707"/>
    <w:rsid w:val="000C2349"/>
    <w:rsid w:val="000C3498"/>
    <w:rsid w:val="000D05B9"/>
    <w:rsid w:val="000D2FDE"/>
    <w:rsid w:val="000D3174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1FAB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1CF3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3448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34F5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39E2"/>
    <w:rsid w:val="002C7934"/>
    <w:rsid w:val="002C797B"/>
    <w:rsid w:val="002D6FAF"/>
    <w:rsid w:val="002E2967"/>
    <w:rsid w:val="002E31F0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6497A"/>
    <w:rsid w:val="0047424A"/>
    <w:rsid w:val="00475EF7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247F"/>
    <w:rsid w:val="00535B34"/>
    <w:rsid w:val="00542011"/>
    <w:rsid w:val="00543627"/>
    <w:rsid w:val="0055059A"/>
    <w:rsid w:val="00557D52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4118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11BF"/>
    <w:rsid w:val="00842C7D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D02D4"/>
    <w:rsid w:val="008D1886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5631"/>
    <w:rsid w:val="00936F2D"/>
    <w:rsid w:val="0094336D"/>
    <w:rsid w:val="009469EF"/>
    <w:rsid w:val="009514DF"/>
    <w:rsid w:val="0095224B"/>
    <w:rsid w:val="009571F0"/>
    <w:rsid w:val="00971A84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0512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280F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5EE5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91809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3948"/>
    <w:rsid w:val="00CF445B"/>
    <w:rsid w:val="00CF4B0B"/>
    <w:rsid w:val="00D004BD"/>
    <w:rsid w:val="00D009CC"/>
    <w:rsid w:val="00D01AF8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3FBA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8A8F66"/>
  <w14:defaultImageDpi w14:val="32767"/>
  <w15:chartTrackingRefBased/>
  <w15:docId w15:val="{46D0D62C-0963-0346-A7A3-E7CBC6FE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1">
    <w:name w:val="p1"/>
    <w:basedOn w:val="Normal"/>
    <w:rsid w:val="008D1886"/>
    <w:rPr>
      <w:rFonts w:ascii="Helvetica" w:hAnsi="Helvetica" w:cs="Times New Roman"/>
      <w:color w:val="auto"/>
      <w:sz w:val="18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475EF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rsid w:val="00475EF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D01AF8"/>
    <w:pPr>
      <w:ind w:left="720"/>
      <w:contextualSpacing/>
    </w:pPr>
  </w:style>
  <w:style w:type="table" w:styleId="TabloKlavuzu">
    <w:name w:val="Table Grid"/>
    <w:basedOn w:val="NormalTablo"/>
    <w:uiPriority w:val="39"/>
    <w:rsid w:val="00BE5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16</cp:revision>
  <dcterms:created xsi:type="dcterms:W3CDTF">2018-07-04T20:41:00Z</dcterms:created>
  <dcterms:modified xsi:type="dcterms:W3CDTF">2018-07-31T11:33:00Z</dcterms:modified>
</cp:coreProperties>
</file>