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3.Temel Görüşleri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Mu’tezilenin tarihinde “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usulu’l-hamse</w:t>
      </w:r>
      <w:r>
        <w:rPr>
          <w:rFonts w:ascii="TimesNewRomanPSMT" w:hAnsi="TimesNewRomanPSMT" w:cs="TimesNewRomanPSMT"/>
          <w:color w:val="000000"/>
          <w:sz w:val="21"/>
          <w:szCs w:val="21"/>
        </w:rPr>
        <w:t>” olarak bilinen beş ilke Mu’tezile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mezhebiyle özdeşleşmiştir. Bu genel ilkeler olmaksızın Mu’tezile’den söz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etmek mümkün değildir. Bu beş esas, oluşum sırasına göre el-menziletü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beyne’l-menzileteyn, el-va’d ve’l-vaîd, emru bi’l-ma’ruf ve’n-nehyu ani’lmünker,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tevhid ve adl esaslarıdır.</w:t>
      </w:r>
      <w:r>
        <w:rPr>
          <w:rStyle w:val="FootnoteReference"/>
          <w:rFonts w:ascii="TimesNewRomanPSMT" w:hAnsi="TimesNewRomanPSMT" w:cs="TimesNewRomanPSMT"/>
          <w:color w:val="000000"/>
          <w:sz w:val="21"/>
          <w:szCs w:val="21"/>
        </w:rPr>
        <w:footnoteReference w:id="1"/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3.1. el-Menziletü beyne’l-Menzileteyn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el-Menziletü beyne’l-menzileteyn, büyük günah işleyen kimsenin, ne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mü’min ne de kafir olduğu, ikisinin arasında bir yerde bulunduğu ve tevbe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etmediği takdirde cehennemlik olacağı; fakat cezasının kafirlerden daha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hafif olacağı anlamına gelir. Bu görüşün ilk kez Vâsıl b. Atâ (131/748)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tarafından “Kebire sahibi ne mutlak mü’min ne de mutlak kafirdir; o iki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 arasında bir yerde (el-Menziletü beyne’l-Menzileteyn)’dir” şeklinde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ifade edildiğini öngören rivayetler yaygındır. Vâsıl’ın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Kitabu’l-Menzileti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beyne’l-Menzileteyn </w:t>
      </w:r>
      <w:r>
        <w:rPr>
          <w:rFonts w:ascii="TimesNewRomanPSMT" w:hAnsi="TimesNewRomanPSMT" w:cs="TimesNewRomanPSMT"/>
          <w:color w:val="000000"/>
          <w:sz w:val="21"/>
          <w:szCs w:val="21"/>
        </w:rPr>
        <w:t>adlı bir eser yazmış olması, bu görüşü ilk kez onun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gündeme getirdiği savını güçlendirmektedir. Dolayısıyla bu fikrin Hasan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Basrî’nin son zamanlarında yaklaşık olarak 100-110/718-728 yılları arasında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teşekkül ettiği söylenebilir.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Vâsıl’ın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el-Menziletü beyne’l-menzileteyn </w:t>
      </w:r>
      <w:r>
        <w:rPr>
          <w:rFonts w:ascii="TimesNewRomanPSMT" w:hAnsi="TimesNewRomanPSMT" w:cs="TimesNewRomanPSMT"/>
          <w:color w:val="000000"/>
          <w:sz w:val="21"/>
          <w:szCs w:val="21"/>
        </w:rPr>
        <w:t>fikri başlangıçta siyasî çıkışlı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olmasına rağmen zaman içerisinde itikadî bir ilke haline gelmiştir. Bu ilke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çerçevesinde küfr, nifak, fısk, iman gibi bazı kavramlar tartışılmıştır. Vâsıl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ameli imandan bir cüz olarak kabul eder ve mü’minler, kafirler ve münafıklar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hakkında Kur’an’da ve hadislerde bulunan hükümlerin büyük günah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işleyen kimseye uygulanamayacağını savunur. Vâsıl bu sorunu iman ile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küfür makamı arasında üçüncü bir makam bulunduğunu söyleyerek çözer.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Ona göre böyle bir günahkâr tevbe ederse imana döner, etmezse küfürde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kalır; fasık olarak adlandırılan bu kimse cehennemde sonsuza değin kalmak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üzere cezalandırılır. (Geniş bilgi için bkz. Hayyat, 1988: 237-238;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Kazî Abdulcebbâr, 1965: 137-138.)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esas Vâsıl döneminde Amr b. Ubeyd (144/761), daha sonra da Mu’tezilî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gelenek tarafından savunulmuştur. Vâsıl’ın fikrini benimseyen ve savunan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 bu görüşünü pekiştirmek için bazı ayetleri delil olarak gösterir.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(49. Hucurât, 7; 32. Secde, 18; 4. Nisa, 13-14; 24. Nûr, 4) Bu ayetlerde isyan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edenin, bir mü’mini kasten öldürenin ve iftirada bulunanın fasık diye isimlendirilmesine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karşın inanç derecesinin ne olduğu belli değildir. Vâsıl’ın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fikirleri özellikle Hayyât tarafından Kur’an ve Sünnet’le delillendirilmiştir.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O, Sünnet’deki kafirlerle ilgili hükümlerin onların varis olamayacakları ve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Müslümanların mezarlığına defnedilemeyecekleri doğrultusunda olduğunu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söyler ve bu hükmün büyük günah işleyen kimseye uygulanamayacağını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iddia eder. (Hayyât, 1988: 238) Bu ayetleri örnek olarak veren Hayyât,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sahib-i kebirenin durumunun bu ayette geçen mü’minlerin özellikleriyle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çeliştiğini, bundan dolayı da ona mü’min denilemeyeceğini ısrarla savunur.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el-Menziletü beyne’l Menzileteyn </w:t>
      </w:r>
      <w:r>
        <w:rPr>
          <w:rFonts w:ascii="TimesNewRomanPSMT" w:hAnsi="TimesNewRomanPSMT" w:cs="TimesNewRomanPSMT"/>
          <w:color w:val="000000"/>
          <w:sz w:val="21"/>
          <w:szCs w:val="21"/>
        </w:rPr>
        <w:t>prensibi, Sünnî kelamın oluşmasından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kelamî kaynaklarda genellikle Sem’iyyat bölümünde el-Esma ve’l-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Ahkâm (isimler ve hükümler) adıyla ele alınmıştır.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3.2. el-Va’d ve el-Vaîd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Mu’tezile’ye göre, va’d iyilik yapanları ödüllendireceğini va’deden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bu sözünden asla dönmemesi ve bu mükâfatı vermesi; vaîd ise,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kötülük yapanları, günah işleyenleri ve adaletsizlik yapanları cezalandırmakla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ebedî cehennemlik olmakla tehdid eden Allah’ın, bu sözünden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 vazgeçmemesidir. Mu’tezile’nin va’d ve vaîd esası, tarihî bakımdan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mürtekib-i kebire’nin durumuyla ilgili tartışmaların bir sonucu ve ayrıntısı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ortaya çıkmıştır. Çünkü bu konu Cemel ve Sıffin savaşına katılan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insanlar hakkında mü’min, kafir, munafık ya da ikisi arasında bir yerde (el-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Menziletü beyne’l-Menzileteyn) şeklindeki tanımlamalarla ilişkilidir. Bu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isimlendirmenin dünyevî bir tarafı olduğu gibi, uhrevî bir tarafı da vardır.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sebeple insanların işledikleri günahlardan dolayı cezalandırılıp cezalandırılmayacağı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hususunun tartışılması gündeme gelmiştir.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Mu’tezile, ebediyen ateşte kalma vurgusunda bulunan vaîd ayetlerinin kafir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fasık için genel olduğunu işlemektedir. Vaîdin esası olan büyük günah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işleyen kimsenin cezalandırılmamasının Allah’ın vaîdle ilgili ayetlerine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ters düşeceği fikrinin Vâsıl b. Atâ (131/748)’da bulunup bulunmadığını,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 erken Eş’arî’nin eserinden tesbit edebiliyoruz. Buradaki rivayete göre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hem Vâsıl hem de Amr, Âl-i İmrân yedinci ayetinde yer alan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muhkem-müteşabih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terimlerini yorumlarken fasıkların cezasının cehennem olacağını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açıklayan ayetlerin muhkem, cezasını kullarından gizleyip diğerleri gibi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beyan etmeyen ayetleri müteşabih saymışlardır. Bundan da Vâsıl’ın bu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meselenin “fasıkın cehennemde ebedî kalması” yönüyle ilgili fikir beyan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ettiği, “Allah’ın vaîdinden dönmeyeceği” yönüyle ilgili ise derinleşmediği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anlaşılmaktadır. Vaîdin esası olan büyük günah işleyen kimsenin cezalandırılmamasının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vaîdle ilgili ayetlerine ters düşeceği fikrinin,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Amr b. Ubeyd’de daha net şekilde olduğu görülmektedir. Konuyla ilgili 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önemli ve en erken rivayetin Amr b. Ubeyd (144/761) ile Ebu Amr b. Alâ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(154/771) arasında geçen tartışmanın nakledildiği rivayet olduğunu görmekteyiz.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Amr b. Ubeyd’in vaîdle ilgili görüşüne Ebu Amr b. Alâ karşı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çıkmış ve onu, Arap dilini, mantığını ve örfünü bilmemekle suçlamıştır.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“Çünkü Araplar va’dinin yerine getirilmesini, vaîdin ise terkedilmesini cömertlik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sayar. Bu onlara göre fazilet ve keremdir.” (İbn Kuteybe, 1963: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II/142) Bu tür rivayetlerden anlaşıldığına göre va’d ve vaîd konusunda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farklı görüş belirten Amr b. Ubeyd’dir.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konuyla ilgili rivayetlerin birinde de Amr b. Ubeyd’in, “Ben kıyamet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gününde Allah’ın huzuruna getirilir ve sorguya çekilirsem ve bana Allah;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‘Niçin katil cehennemdedir?, dedin’ derse, ‘Kim bir mü’mini kasten öldürürse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cezası, içinde temelli kalacağı cehennemdir.’ (4. Nisa, 93.) ayetini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okurum.” dediği nakledilir. Bu fikrini ifade ettiği tartışma oturumunda sert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şekilde eleştirilir. (Darekutnî, 1967: 9.) Bu rivayet de onun vaîd konusundaki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fikirleriyle tanındığını göstermesi açısından önemlidir.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Va’d ve vaîd esası, tarihî bakımdan mürtekib-i kebire’nin durumuyla ilgili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tartışmaların bir sonucu gündeme gelmiştir. Vâsıl’la birlikte kapalı bir şekilde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gündeme gelen el-va’d ve’l-vaîd, Amr b. Ubeyd’le farklı bir boyut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kazanmıştır. Bu sebeple va’d ve vaîd prensibinin Vâsıl b. Ata’nın ikisi arasında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yer (el-Menziletü beyne’l-Menzileteyn) fikri esas alınarak doğduğunu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110/728’den sonra Amr b. Ubeyd’le teşekkül ettiğini söyleyebiliriz.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3.3. el-Emru bi’l-Ma’ruf ve’n-Nehyi ani’l-Münker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el-Emru bi’l-ma’ruf ve’n-nehyu ani’l-münker </w:t>
      </w:r>
      <w:r>
        <w:rPr>
          <w:rFonts w:ascii="TimesNewRomanPSMT" w:hAnsi="TimesNewRomanPSMT" w:cs="TimesNewRomanPSMT"/>
          <w:color w:val="000000"/>
          <w:sz w:val="21"/>
          <w:szCs w:val="21"/>
        </w:rPr>
        <w:t>yani iyiliği emretmek ve kötülüklerden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sakındırmak prensibi, “Esma ve Ahkâm” ve “el-Va’d ve’l-Vaîd”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ilkeleri gibi tarihî bakımdan önceki dönemlerde ortaya çıkmış bir meseledir.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ilkenin, zulme karşı güçle karşı koyma ve adil olmayan yönetime isyan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şeklinde siyasî boyutu ve iyiliğin yerleştirilmesi ve kötülüğün ortadan kaldırılması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şeklinde ahlâkî boyutu bulunmaktadır. Bu sebeple Mu’tezile’de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el-emru bi’l-ma’ruf ve’n-nehyu ani’l-münker </w:t>
      </w:r>
      <w:r>
        <w:rPr>
          <w:rFonts w:ascii="TimesNewRomanPSMT" w:hAnsi="TimesNewRomanPSMT" w:cs="TimesNewRomanPSMT"/>
          <w:color w:val="000000"/>
          <w:sz w:val="21"/>
          <w:szCs w:val="21"/>
        </w:rPr>
        <w:t>kavramına değişik zamanlarda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farklı anlamlar yüklendiğini söyleyebiliriz. Vâsıl ve Amr, yöneticinin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adil olması gerektiğini söylerler ve siyasî adalet konusunda duyarlı bir tavır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sergilerler. (Ebu’l-Ferec Isfahanî, 1949: 209) Bu prensip imamet konusuyla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yakinen alâkalıdır. İmam öne geçmeye layık olsun ya da olmasın öne geçirilmiştir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toplumun işlerinin yürütülmesinde yetki ve sorumluluk sahibidir.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Şer’i hükümlerin yürütülmesi, ülkeyi korumak, orduları yönlendirmek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vb. konularda da yöneticiye ihtiyaç vardır. Vâsıl b. Atâ ile Amr b. Ubeyd’in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yöneticinin adil olması gerektiği hususundaki vurguları da bilinmektedir.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sebeple de meselenin siyasî boyutu onlarla birlikte teşekkül etmiştir.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prensibin ahlâkî boyutta ele alınması ise, Ebu’l-Hüzeyl’den (227/841)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sonraki dönemin Mu’tezile ulemâsı Ebu Ali Cubbâî (303/915) ve Ebu Haşim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Cubbâî (321/933) ile gerçekleşmiştir.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el-Emru bi’l-ma’ruf ve’n-nehyu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ani’l-münker</w:t>
      </w:r>
      <w:r>
        <w:rPr>
          <w:rFonts w:ascii="TimesNewRomanPSMT" w:hAnsi="TimesNewRomanPSMT" w:cs="TimesNewRomanPSMT"/>
          <w:color w:val="000000"/>
          <w:sz w:val="21"/>
          <w:szCs w:val="21"/>
        </w:rPr>
        <w:t>in akılla mı, yoksa nassla mı bilinebileceği, münkerden sakınmanın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gerekli olduğu, ikazın yumuşak sözle yapılması gerektiği, bırakılmıyorsa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sert sözle uyarının yapılabileceği, yine bırakılmıyorsa daha sert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önlemlerin alınması gerektiği gibi konular baba-oğul Cubbâîler tarafından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tartışılmıştır. Mesele bu dönemde bazı ayetlerle de desteklenmiştir. (Bkz.: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Kâzî Abdulcebbâr, 1965: 742-744.)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3.4. Tevhid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en önemli prensiplerinden biri de Tevhid ilkesidir. Ekolün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Tevhid ana başlığı altında ele aldığı meseleler Allah’ın sıfatları, halku’l</w:t>
      </w:r>
      <w:r>
        <w:rPr>
          <w:rFonts w:ascii="TimesNewRomanPSMT" w:hAnsi="TimesNewRomanPSMT" w:cs="TimesNewRomanPSMT"/>
          <w:color w:val="000000"/>
          <w:sz w:val="12"/>
          <w:szCs w:val="12"/>
        </w:rPr>
        <w:t xml:space="preserve"> </w:t>
      </w:r>
    </w:p>
    <w:p w:rsidR="00877F93" w:rsidRP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Kur’an ve cevher-i ferd, araz, cisim gibi alem anlayışına ilişkin konulardır.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konularla ilgili fikirlerin Ebu’l-Hüzeyl’den (227/841) önce basit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düzeyde tartışıldığı ve tam olarak olgunlaşmadığı anlaşılmaktadır. Tevhid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prensibi içerisinde ele alınan sıfatlarla ilgili görüşler, mezhebin kurucusu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kabul edilen Vâsıl b. Atâ (131/748)’ya kadar uzanmaktadır. Fakat tevhid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sıfat kavramları, sonraki dönemde gelenek içinde daha geniş olarak yorumlanmış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kavramlaştırmalar yapılmıştır.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Mu’tezile, Allah’ı sıfatlardan arındırma üzerine bina ettiği Tevhid prensibi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çerçevesinde, Allah’ın sıfatlarının zatının özü olduğu yani Allah’ın ilmiyle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âlim, kudretiyle kâdir, hayatla hây olduğu, yaratılmışların sıfatlarından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tenzih edilmesi gerektiği, Allah’ın cisim veya gölge olmadığı, şahıs,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cevher veya araz kabul edilemiyeceği, Allah için uzunluk, derinlik ve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genişliğin söz konusu olmadığı, Allah’ın parçalara ayrılamıyacağı ve bölünemiyeceği,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kudret, hây ve ilim sıfatlarının zıddı olan acz, ölüm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cehâletle vasıflanamayacağı (el-Eşarî, 1980: 155 vd.) ve benzeri fikirler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üzerinde daha çok durmuştur.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Tevhid’e ilişkin anlayışlarının, bazı İslâm dışı dinlerdeki düalizme,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teşbih ve tecsimde bulunan İslâm fırkalarına ve özellikle de Hadis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ehlinin Kur’anî kavramları aynen almalarına karşı şekillendiğini söyleyebiliriz.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Onlar nur ve zulmet ikiliğine dayanan Tanrı anlayışına karşı tek Allah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inancını önplana çıkarırken Seneviyye (Kâzî Abdulcebbâr, 1986: 258)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ile, Allah “eşya gibi olmayan şeydir” ya da “Allah için uzunluk, derinlik ve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genişlik gibi boyutlar söz konusu değildir”, derken de Allah’ı cisme benzeten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(el-Eşarî, 1980: 32) anlayışlarla mücadele etmiştir.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eli, yüzü, oturuşu, ilim, kudret, arş gibi kelimelerin mecazî olarak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ele alınması gerektiği, ilahi kelâmın yaratılmış olduğu, Allah’ın hiçbir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somut özellikle tanımlanamayacağı, kötülüğün Allah’a atfedilemeyeceği;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çünkü onun insana özgü bir nitelik olduğu, Allah’ın ahirette görülemeyeceği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görüşleri, Mu’tezile’nin Tevhid ve Allah tasavvurlarını tamamlayan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unsurlar olarak göze çarpmaktadır. Onlar bu görüş ve öğretilerini bilgi, akıl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düşünceye dayandırmakta ve bunun yanı sıra kendilerini ayetlerle desteklemektedir.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Fakat Mu’tezile içerisinde bazı ayrıntılarda farklı görüşlerin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benimsendiği de görülmektedir. Ebû’l-Hüzeyl (227/841), Ca’fer b. Harb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(236/851), Ca’fer b. Mübeşşir (233/848), İskafî (240/854), Ebu Ali Cubbâî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(303/915) gibi bazı kelamcılar, Allah’ın idaresi ve yönetiminin her yerde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anlamında “Allah her mekândadır” (fi külli mekân) görüşünü benimserken;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buna karşılık Abbad b. Süleyman (250/864) ve Hişam b. Amr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el-Fuvatî (218/833) gibi düşünen diğer Mu’tezilî kelamcılar ise, Allah’ın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mekândan münezzeh olduğu anlamında “Allah bir mekânda değildir” (lâ fi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mekân), görüşünü savunmaktadır. (el-Eşarî, 1980: 157)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Görüldüğü gibi Mu’tezile Tevhid konusunda, bunun daha çok Allah için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övgü ifade edip etmediğini dikkate almaktadır.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mahiyeti ve mahluk olan alemin mahiyeti arasındaki her türlü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benzerlik onların bakış açısına göre kaldırılmalıdır. Onlar, “Allah’ın benzeri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hiçbir şey yoktur.” (42. Şurâ, 11) ayetinin muhkem olduğu ve bundan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dolayı Allah’ın yaratılanların sıfatlarıyla vasıflanamayacağı görüşündeydiler.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(Kâzî Abdulcebbâr, 1972: 138)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Ebû’l-Hüzeyl (227/841) “Allah zâtî bir ilimle bilir” derken, Ebu Ali Cubbâî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(303/915) ilim tabirini kullanmaz ve sadece “Allah zâtıyla bilir” ifadesini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kullanır. Yine Cubbâî onun kudret, ilim, ve hayattan ibaret üç zâtî sıfata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vucud sıfatını da ekleyerek dörde çıkarır. Ebu Haşim’in ahval nazariyesi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bilinen görüşü de Ebû’l-Hüzeyl’in görüşünün biraz daha olgunlaşmış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felsefi nitelik kazanmış şeklidir. Ebû’l-Hüzeyl’in, bir mekânda olmayan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iradesinin hudus olduğu görüşü, sonraki Mu’tezilîler -Ebu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Cubbâî, Ebu Haşim Cubbâî gibi- tarafından işlenmiş ve geliştirilmiştir.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(eş-Şehristanî, 1990: 45)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Mu’tezile, tevhit ilkesi çerçevesinde ele aldığı sıfatlar meselesinde ve Allah-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alem ilişkisini izah eden terminolojinin biçimlendirilmesinde, aklı serbestçe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kullanabilmenin bir sonucu olarak farklı görüşler ortaya koymuş ve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İslâm düşüncesindeki akılcı eğilimlere zemin hazırlamıştır.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3.5. Adl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en temel prensiplerinden biri de Adl prensibidir. Onlar, adl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esası ile ilgili olarak da şer-hayır, iman-küfür, taat-masiyet cinsinden yapılan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fiillerin dünya ve ahiret sorumluluğunun insanlara ait olduğuna vurgu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yapmışlar ve insanın sorumlu oluşunu akıl, hür irade ve kendisine verilen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potansiyel güce yani istitâaya bağlamışlardır. Bu esas çerçevesinde kul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hayırlı ve elverişli olanın yani aslahı yaratmanın Allah’a vacib oluşu,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kudret, istitâat, haberin delil olabilmesinin şartları, doğrudan ve mütevellid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(dolaylı) fiiller, kalp ve organların fiilleri gibi konular akılcı bir metotla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irdelenmiştir.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İnsanın kendi fiilini gerçekleştirme konusunda hür olduğu ve bu yüzden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işlediği iyi veya kötü amellerden dolayı ceza veya sevap görmesi gerektiği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bunun Allah’ın adaleti ile paralellik arz ettiği noktasında ele alınan kader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anlayışı, İslâm’ın ilk döneminde yalın ise de, felsefenin İslâm dünyasına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girmesiyle farklı bir niteliğe bürünmüş ve Mu’tezile’nin Adl esasının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temelini oluşturmuştur. Mu’tezile’ye göre hesap gününün gelecek olması,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müslümanın adaletten yana tavır koymasını ve adl ilkesine gereken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önemi vermesini gerektirmektedir.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 Adl esası çerçevesinde hayır-şer (iyi-kötü), güzel-çirkin (hüsün-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kubuh), adalet-zulüm (adl-cevr), aslah (hayırlı ve elverişli olanı yaratmanın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Allah’a vacib olduğu), istitâat ve insan fiilerine ilişkin meseleleri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irdelemiştir. Mu’tezile, Allah’ın şerri yaratmayacağı ve onunla hükmetmeyeceği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fikrini savunur. Çünkü Allah’ın, şerri yaratması ve onunla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hükmetmesi ve ardından da kullarına azap etmesi, kullarına zulmetmek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anlamına gelecektir. Oysa adil olan Allah’ın kullarına zulüm yapması düşünülemez.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Mu’tezile’den bir gruba göre Allah, zulme, yalana ve kötü şey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yapmaya kadirdir, fakat bunu hikmetinden ve rahmetinden dolayı yapmaz.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Ebû’l-Hüzeyl (227/841), Ebu Ali Cubbâî (303/915) ve Ebu Haşim Cubbâî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(321/933) gibi isimler, bu meseleyi Allah’ın kudreti dahilinde ele almışlardır.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Fakat Nazzam (221/835), Allah’ın zulüm kapasitesi olmasını, onun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adalet kapasitesinden bir takım eksiltmeler yapacağı ve bunun da onun öz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kemâliyle çelişeceği düşüncesini benimsemiştir. Ona göre Allah’ın kötülük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yapmaya gücü olur da yapmazsa, bu onun ilmine muhaliftir. (Kâzî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Abdülcebbâr, 1962-5: VI/1, 128, 138, 141) Mu’tezile’nin önde gelen yedi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düşünürünün katıldığı ve anlaşamadan -hatta birbirlerini küfürle itham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ederek- ayrıldıkları bir münazarada da bu mesele tartışma konusu yapılmıştır.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(el-Bağdadî, Trz. : 198-201) Sonraki Mu’tezile de, Allah’ın mutlak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gücü ve adaletiyle çelişeceği düşüncesiyle, adalet etme kapasitesi ile zulm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yapma kapasitesinin birbirine karıştırılmasını sakıncalı görmüşlerdir.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Mu’tezile’nin üzerinde önemle durduğu adl ile ilişkili bir başka kavram da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aslahtır ve kul için hayırlı ve elverişli olanı yaratmanın Allah’a vacib olduğu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anlamına gelmektedir. Onun hikmeti, kulların iyiliğine riayet etmeyi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gerektirmektedir. Ekol içerisinde tartışılan İyi-kötü (hayır-şer), güzel-çirkin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(husun-kubuh), adalet-zulum (adl-cevr) üzerindeki görüşler, aslah fikrinin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temelini oluşturmaktadır. Mu’tezile’ye göre Allah aslah dışında olanı yapmaz.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Çünkü aslah dışında yaparsa bu yaptığı şey, ya eksiklik olur, ya bilmezlik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olur, ya da bir ihtiyaçtan doğar ki Allah bunlardan uzaktır. Aslah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konusunda da ekol içerisinde tam bir görüş birliğinin olduğunu söylemek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güçtür. Allah’ın kulları için yarattığı ortamdan daha iyisini yaratmaya muktedir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olmadığını ve aslah fiillerinin sınırlı olduğunu savunanlar olduğu gibi,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 kulları için yarattığından daha uygununu yaratabileceği ve aslah fiillerinin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sonsuz olduğu görüşünde olanlar da vardır. (el-Eşarî, 1980: 576 vd.)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 insan fiillerine ilişkin görüşlerini irade-kudret (istitaat)-fiil düzleminde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ortaya koymuştur. Söz gelimi Ebû’l-Hüzeyl’e göre istitaat (potansiyel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güç), şeye veya o şeyin dışındakilere uygulanan bir güçtür. Bu güç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fiilin gerçekleşmesini gerektirmez. Çünkü insan bir şeye veya zıddına güç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yetirebilirse muhtardır. Öyleyse istitaat ihtiyarın dışındadır. Fakat sonraki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nesilden Mu’tezilîler, kudret fiille beraberdir, görüşünü ileri sürerek fiil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olmadan kadir olmayı kabul etmezler. Mu’tezile genel olarak istitaatı (potansiyel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güç), fiilden önce kabul eder ve fiili zarurî kılmayacağını (Gayr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mucibe li’l fiil) söyler. (Eş’arî, 1980, 230 vd.) Mu’tezile’ye göre insandaki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fiile niyet ve iradenin akti, objeyi gerçekleştirmenin ön koşuludur.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Mu’tezile, daha çok Mürcie, Mücebbire, Cehmiyye, Rafıza ve diğer İslâm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fırkalarından muhalifleriyle yaptığı münazaralar ve felsefî donanımı sayesinde,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ilahî adalet, Allah’ın zulmetme kapasitesinin olduğu; fakat hikmetinden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dolayı zulmetmeyeceği, hayır-şer, aslah, tek makdura iki kadirin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birleşmesi, insanın fiilleri ve mütevellid fiiller, keyfiyeti bilinen ve bilinmeyen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fiiller, istitaat, insanın sorumluluğu gibi konularda yoğunlaşmış ve</w:t>
      </w:r>
    </w:p>
    <w:p w:rsidR="00877F93" w:rsidRDefault="00877F93" w:rsidP="00877F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böylece Adl prensibi teşekkül etmiştir.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93" w:rsidRDefault="00877F93" w:rsidP="00877F93">
      <w:r>
        <w:separator/>
      </w:r>
    </w:p>
  </w:endnote>
  <w:endnote w:type="continuationSeparator" w:id="0">
    <w:p w:rsidR="00877F93" w:rsidRDefault="00877F93" w:rsidP="0087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93" w:rsidRDefault="00877F93" w:rsidP="00877F93">
      <w:r>
        <w:separator/>
      </w:r>
    </w:p>
  </w:footnote>
  <w:footnote w:type="continuationSeparator" w:id="0">
    <w:p w:rsidR="00877F93" w:rsidRDefault="00877F93" w:rsidP="00877F93">
      <w:r>
        <w:continuationSeparator/>
      </w:r>
    </w:p>
  </w:footnote>
  <w:footnote w:id="1">
    <w:p w:rsidR="00877F93" w:rsidRDefault="00877F93">
      <w:pPr>
        <w:pStyle w:val="FootnoteText"/>
      </w:pPr>
      <w:r>
        <w:rPr>
          <w:rStyle w:val="FootnoteReference"/>
        </w:rPr>
        <w:footnoteRef/>
      </w:r>
      <w:r>
        <w:t xml:space="preserve"> Osman Aydınlı, “Mutezile”, İslam Mezhepleri Tarihi El Kitabı, Grafiker, Ankara 2017.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93"/>
    <w:rsid w:val="0002202A"/>
    <w:rsid w:val="00877F93"/>
    <w:rsid w:val="00AE5FBA"/>
    <w:rsid w:val="00B21315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93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77F93"/>
  </w:style>
  <w:style w:type="character" w:customStyle="1" w:styleId="FootnoteTextChar">
    <w:name w:val="Footnote Text Char"/>
    <w:basedOn w:val="DefaultParagraphFont"/>
    <w:link w:val="FootnoteText"/>
    <w:uiPriority w:val="99"/>
    <w:rsid w:val="00877F93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877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93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77F93"/>
  </w:style>
  <w:style w:type="character" w:customStyle="1" w:styleId="FootnoteTextChar">
    <w:name w:val="Footnote Text Char"/>
    <w:basedOn w:val="DefaultParagraphFont"/>
    <w:link w:val="FootnoteText"/>
    <w:uiPriority w:val="99"/>
    <w:rsid w:val="00877F93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877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2E413B6-F07A-374F-B90C-3F01C90A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2615</Words>
  <Characters>14908</Characters>
  <Application>Microsoft Macintosh Word</Application>
  <DocSecurity>0</DocSecurity>
  <Lines>124</Lines>
  <Paragraphs>34</Paragraphs>
  <ScaleCrop>false</ScaleCrop>
  <Company/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2018-03-21T17:10:00Z</dcterms:created>
  <dcterms:modified xsi:type="dcterms:W3CDTF">2018-03-21T17:11:00Z</dcterms:modified>
</cp:coreProperties>
</file>