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910" w14:textId="77777777" w:rsidR="00140C0E" w:rsidRPr="0032743D" w:rsidRDefault="0032743D" w:rsidP="0032743D">
      <w:pPr>
        <w:pStyle w:val="Balk3"/>
        <w:spacing w:before="100" w:beforeAutospacing="1" w:after="100" w:afterAutospacing="1" w:line="360" w:lineRule="auto"/>
        <w:jc w:val="center"/>
        <w:rPr>
          <w:rFonts w:ascii="Times New Roman" w:hAnsi="Times New Roman"/>
        </w:rPr>
      </w:pPr>
      <w:r w:rsidRPr="0032743D">
        <w:rPr>
          <w:rFonts w:ascii="Times New Roman" w:hAnsi="Times New Roman"/>
        </w:rPr>
        <w:t>SATICININ TEMERRÜDÜNDE ZARARIN HESABI</w:t>
      </w:r>
    </w:p>
    <w:p w14:paraId="06504241" w14:textId="77777777" w:rsidR="00140C0E" w:rsidRPr="0032743D" w:rsidRDefault="00140C0E" w:rsidP="0032743D">
      <w:pPr>
        <w:pStyle w:val="GvdeMetniGirintisi"/>
      </w:pPr>
      <w:r w:rsidRPr="0032743D">
        <w:t>TBK m. 213/II ve III'te satış sözleşmesinde satıcının temerrüdü üzerine olumlu zararın fark nazariyesine göre iki türlü hesaplanma şek</w:t>
      </w:r>
      <w:r w:rsidRPr="0032743D">
        <w:softHyphen/>
      </w:r>
      <w:r w:rsidRPr="0032743D">
        <w:softHyphen/>
        <w:t>li düzenlenmiştir. Bunlardan birincisi, somut yönteme, diğeri soyut yönteme göre zararın hesaplanma şeklidir. TBK m. 213/II, alıcıya, temerrüde düşen satıcının teslim etmediği satılanı başka yerden ikame alım suretiyle temin etmek ve ikame alım için iyiniyetle ödediği para ile ifa edilmeyen satım konusu için kararlaştırılan semen arasındaki farkı zarar olarak talep etmek yetkisi vermektedir.</w:t>
      </w:r>
    </w:p>
    <w:p w14:paraId="500A5968" w14:textId="77777777" w:rsidR="00140C0E" w:rsidRPr="0032743D" w:rsidRDefault="00140C0E" w:rsidP="0032743D">
      <w:pPr>
        <w:pStyle w:val="GvdeMetni"/>
        <w:ind w:firstLine="708"/>
        <w:rPr>
          <w:rFonts w:ascii="Times New Roman" w:hAnsi="Times New Roman" w:cs="Times New Roman"/>
        </w:rPr>
      </w:pPr>
      <w:r w:rsidRPr="0032743D">
        <w:rPr>
          <w:rFonts w:ascii="Times New Roman" w:hAnsi="Times New Roman" w:cs="Times New Roman"/>
        </w:rPr>
        <w:t>TBK m. 213/III'e göre, "Satılan, borsada kayıtlı veya piyasa fiyatı bulunan mallardan ise alıcı, onun yerine bir başkasını satın alma zorunda olmaksızın, satış bedeli ile belirlenmiş ifa günündeki piyasa fiyatı arasındaki farka göre hesaplanacak zararın giderilmesini isteyebilir".</w:t>
      </w:r>
    </w:p>
    <w:p w14:paraId="3814C18D" w14:textId="77777777" w:rsidR="00140C0E" w:rsidRPr="0032743D" w:rsidRDefault="00140C0E" w:rsidP="0032743D">
      <w:pPr>
        <w:spacing w:before="100" w:beforeAutospacing="1" w:after="100" w:afterAutospacing="1" w:line="360" w:lineRule="auto"/>
        <w:ind w:firstLine="708"/>
        <w:jc w:val="both"/>
        <w:rPr>
          <w:rFonts w:ascii="Times New Roman" w:hAnsi="Times New Roman" w:cs="Times New Roman"/>
          <w:sz w:val="24"/>
          <w:szCs w:val="24"/>
        </w:rPr>
      </w:pPr>
      <w:r w:rsidRPr="0032743D">
        <w:rPr>
          <w:rFonts w:ascii="Times New Roman" w:hAnsi="Times New Roman" w:cs="Times New Roman"/>
          <w:sz w:val="24"/>
          <w:szCs w:val="24"/>
        </w:rPr>
        <w:t>Bir defada ifa edilmesi gereken teslim borcunun kısmen yerine getirilmiş olması durumunda alıcı, TBK m. 84 uyarınca kısmî ifayı reddedebilir ve satıcıyı borcun tamamı için temerrüde düşürebilir. Buna karşılık, alıcı kısmî teslimi bir çekince ileri sürmeksizin kabul ederse, TBK m. 125 ve 212'deki hakları ancak ifa edilmeyen kısım için kullanabilir.</w:t>
      </w:r>
    </w:p>
    <w:p w14:paraId="0F51FEBD" w14:textId="77777777" w:rsidR="00140C0E" w:rsidRPr="0032743D" w:rsidRDefault="00140C0E" w:rsidP="0032743D">
      <w:pPr>
        <w:spacing w:before="100" w:beforeAutospacing="1" w:after="100" w:afterAutospacing="1" w:line="360" w:lineRule="auto"/>
        <w:ind w:firstLine="708"/>
        <w:jc w:val="both"/>
        <w:rPr>
          <w:rFonts w:ascii="Times New Roman" w:hAnsi="Times New Roman" w:cs="Times New Roman"/>
          <w:sz w:val="24"/>
          <w:szCs w:val="24"/>
        </w:rPr>
      </w:pPr>
      <w:r w:rsidRPr="0032743D">
        <w:rPr>
          <w:rFonts w:ascii="Times New Roman" w:hAnsi="Times New Roman" w:cs="Times New Roman"/>
          <w:sz w:val="24"/>
          <w:szCs w:val="24"/>
        </w:rPr>
        <w:t xml:space="preserve">Ard arda teslimli satımlarda satıcı, bir veya birkaç kısmın tesliminde gecikirse, kural </w:t>
      </w:r>
      <w:proofErr w:type="gramStart"/>
      <w:r w:rsidRPr="0032743D">
        <w:rPr>
          <w:rFonts w:ascii="Times New Roman" w:hAnsi="Times New Roman" w:cs="Times New Roman"/>
          <w:sz w:val="24"/>
          <w:szCs w:val="24"/>
        </w:rPr>
        <w:t>olarak</w:t>
      </w:r>
      <w:proofErr w:type="gramEnd"/>
      <w:r w:rsidRPr="0032743D">
        <w:rPr>
          <w:rFonts w:ascii="Times New Roman" w:hAnsi="Times New Roman" w:cs="Times New Roman"/>
          <w:sz w:val="24"/>
          <w:szCs w:val="24"/>
        </w:rPr>
        <w:t xml:space="preserve"> sadece vadesinde teslim edilmeyen kısımlar için temerrüde düşer; alıcı, TBK m. 125 ve 212’deki seçimlik hakları ancak teslim edilmeyen kısımlar için kullanabilir. Bununla beraber, bir veya </w:t>
      </w:r>
      <w:proofErr w:type="gramStart"/>
      <w:r w:rsidRPr="0032743D">
        <w:rPr>
          <w:rFonts w:ascii="Times New Roman" w:hAnsi="Times New Roman" w:cs="Times New Roman"/>
          <w:sz w:val="24"/>
          <w:szCs w:val="24"/>
        </w:rPr>
        <w:t>bir kaç</w:t>
      </w:r>
      <w:proofErr w:type="gramEnd"/>
      <w:r w:rsidRPr="0032743D">
        <w:rPr>
          <w:rFonts w:ascii="Times New Roman" w:hAnsi="Times New Roman" w:cs="Times New Roman"/>
          <w:sz w:val="24"/>
          <w:szCs w:val="24"/>
        </w:rPr>
        <w:t xml:space="preserve"> teslimde temerrüt ilerdeki teslimleri tehlikeye düşürüyor veya faydasız kılıyorsa, ilerde yapılacak teslimleri de kapsayacak şekilde, sözleşmenin tamamı feshedilebilir. Ancak bunun için, satıcıya uygun mehil tayin edilirken, bu mehil içinde teslim yapılmazsa sözleşmenin tamamının feshedileceği ona bildirilmelidir.</w:t>
      </w:r>
    </w:p>
    <w:p w14:paraId="57A65B32" w14:textId="77777777" w:rsidR="00F15CAB" w:rsidRDefault="00F15CAB" w:rsidP="00140C0E">
      <w:pPr>
        <w:spacing w:before="100" w:beforeAutospacing="1" w:after="100" w:afterAutospacing="1" w:line="360" w:lineRule="auto"/>
        <w:jc w:val="both"/>
        <w:rPr>
          <w:rFonts w:ascii="Times New Roman" w:hAnsi="Times New Roman" w:cs="Times New Roman"/>
          <w:sz w:val="24"/>
          <w:szCs w:val="24"/>
        </w:rPr>
      </w:pPr>
    </w:p>
    <w:p w14:paraId="24057265" w14:textId="77777777" w:rsidR="00551CC6" w:rsidRPr="000C54FD" w:rsidRDefault="00551CC6" w:rsidP="00551CC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00024F62" w14:textId="77777777" w:rsidR="00551CC6" w:rsidRPr="0032743D" w:rsidRDefault="00551CC6" w:rsidP="00140C0E">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551CC6" w:rsidRPr="00327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F89C6" w14:textId="77777777" w:rsidR="008B1A8E" w:rsidRDefault="008B1A8E" w:rsidP="004A09E2">
      <w:pPr>
        <w:spacing w:after="0" w:line="240" w:lineRule="auto"/>
      </w:pPr>
      <w:r>
        <w:separator/>
      </w:r>
    </w:p>
  </w:endnote>
  <w:endnote w:type="continuationSeparator" w:id="0">
    <w:p w14:paraId="7EEE9AEC" w14:textId="77777777" w:rsidR="008B1A8E" w:rsidRDefault="008B1A8E"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663CB" w14:textId="77777777" w:rsidR="008B1A8E" w:rsidRDefault="008B1A8E" w:rsidP="004A09E2">
      <w:pPr>
        <w:spacing w:after="0" w:line="240" w:lineRule="auto"/>
      </w:pPr>
      <w:r>
        <w:separator/>
      </w:r>
    </w:p>
  </w:footnote>
  <w:footnote w:type="continuationSeparator" w:id="0">
    <w:p w14:paraId="7DF83B82" w14:textId="77777777" w:rsidR="008B1A8E" w:rsidRDefault="008B1A8E"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32743D"/>
    <w:rsid w:val="004A09E2"/>
    <w:rsid w:val="00551CC6"/>
    <w:rsid w:val="00597407"/>
    <w:rsid w:val="00687282"/>
    <w:rsid w:val="00797AE5"/>
    <w:rsid w:val="0087534C"/>
    <w:rsid w:val="008B1A8E"/>
    <w:rsid w:val="00A04707"/>
    <w:rsid w:val="00B71A14"/>
    <w:rsid w:val="00E22091"/>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9404"/>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GvdeMetniGirintisi">
    <w:name w:val="Body Text Indent"/>
    <w:basedOn w:val="Normal"/>
    <w:link w:val="GvdeMetniGirintisiChar"/>
    <w:uiPriority w:val="99"/>
    <w:unhideWhenUsed/>
    <w:rsid w:val="0032743D"/>
    <w:pPr>
      <w:spacing w:before="100" w:beforeAutospacing="1" w:after="100" w:afterAutospacing="1" w:line="360" w:lineRule="auto"/>
      <w:ind w:firstLine="708"/>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3274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2018-01-03T23:01:00Z</dcterms:created>
  <dcterms:modified xsi:type="dcterms:W3CDTF">2018-10-23T14:20:00Z</dcterms:modified>
</cp:coreProperties>
</file>