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485457" w14:textId="77777777" w:rsidR="00955430" w:rsidRPr="00AD6468" w:rsidRDefault="00955430" w:rsidP="00955430">
      <w:pPr>
        <w:spacing w:before="100" w:beforeAutospacing="1" w:after="100" w:afterAutospacing="1" w:line="360" w:lineRule="auto"/>
        <w:jc w:val="both"/>
        <w:rPr>
          <w:rFonts w:ascii="Times New Roman" w:hAnsi="Times New Roman" w:cs="Times New Roman"/>
          <w:b/>
          <w:sz w:val="24"/>
          <w:szCs w:val="24"/>
        </w:rPr>
      </w:pPr>
      <w:r w:rsidRPr="00AD6468">
        <w:rPr>
          <w:rFonts w:ascii="Times New Roman" w:hAnsi="Times New Roman" w:cs="Times New Roman"/>
          <w:b/>
          <w:sz w:val="24"/>
          <w:szCs w:val="24"/>
        </w:rPr>
        <w:t>ESER SÖZLEŞMESİ</w:t>
      </w:r>
    </w:p>
    <w:p w14:paraId="6BD861F9" w14:textId="77777777" w:rsidR="00955430" w:rsidRPr="00AD6468" w:rsidRDefault="00955430" w:rsidP="00955430">
      <w:pPr>
        <w:spacing w:before="100" w:beforeAutospacing="1" w:after="100" w:afterAutospacing="1" w:line="360" w:lineRule="auto"/>
        <w:jc w:val="both"/>
        <w:rPr>
          <w:rFonts w:ascii="Times New Roman" w:hAnsi="Times New Roman" w:cs="Times New Roman"/>
          <w:b/>
          <w:sz w:val="24"/>
          <w:szCs w:val="24"/>
        </w:rPr>
      </w:pPr>
      <w:r w:rsidRPr="00AD6468">
        <w:rPr>
          <w:rFonts w:ascii="Times New Roman" w:hAnsi="Times New Roman" w:cs="Times New Roman"/>
          <w:sz w:val="24"/>
          <w:szCs w:val="24"/>
        </w:rPr>
        <w:t>TBK m. 470’e göre, “Eser sözleşmesi, yüklenicinin bir eser meydana getirmeyi, işsahibinin de bunun karşılığında bir bedel ödemeyi üstlendiği sözleşmedir”. 1. Eser sözleşmesi tam iki tarafa borç yükleyen bir sözleşmedir. Eser sözleşmesi rızaî bir sözleşmedir. Eser sözleşmesi sürekli bir borç ilişkisi doğurmaz.</w:t>
      </w:r>
      <w:r w:rsidRPr="00AD6468">
        <w:rPr>
          <w:rFonts w:ascii="Times New Roman" w:hAnsi="Times New Roman" w:cs="Times New Roman"/>
          <w:b/>
          <w:sz w:val="24"/>
          <w:szCs w:val="24"/>
        </w:rPr>
        <w:t xml:space="preserve"> </w:t>
      </w:r>
    </w:p>
    <w:p w14:paraId="673386FD" w14:textId="77777777" w:rsidR="00955430" w:rsidRPr="00AD6468" w:rsidRDefault="00955430" w:rsidP="00955430">
      <w:pPr>
        <w:spacing w:before="100" w:beforeAutospacing="1" w:after="100" w:afterAutospacing="1" w:line="360" w:lineRule="auto"/>
        <w:jc w:val="both"/>
        <w:rPr>
          <w:rFonts w:ascii="Times New Roman" w:hAnsi="Times New Roman" w:cs="Times New Roman"/>
          <w:b/>
          <w:sz w:val="24"/>
          <w:szCs w:val="24"/>
        </w:rPr>
      </w:pPr>
      <w:r w:rsidRPr="00AD6468">
        <w:rPr>
          <w:rFonts w:ascii="Times New Roman" w:hAnsi="Times New Roman" w:cs="Times New Roman"/>
          <w:sz w:val="24"/>
          <w:szCs w:val="24"/>
        </w:rPr>
        <w:t xml:space="preserve">Eser sözleşmesinde yüklenicinin borçlandığı bir eser meydana getirme ediminin konusu, bir iş görme sonucu (Arbeitserfolg)dur. </w:t>
      </w:r>
      <w:r w:rsidRPr="00AD6468">
        <w:rPr>
          <w:rFonts w:ascii="Times New Roman" w:hAnsi="Times New Roman" w:cs="Times New Roman"/>
          <w:spacing w:val="-2"/>
          <w:sz w:val="24"/>
          <w:szCs w:val="24"/>
        </w:rPr>
        <w:t>Eser, bir maddî veya maddî olmayan belirli bir iş görme sonu</w:t>
      </w:r>
      <w:r w:rsidRPr="00AD6468">
        <w:rPr>
          <w:rFonts w:ascii="Times New Roman" w:hAnsi="Times New Roman" w:cs="Times New Roman"/>
          <w:spacing w:val="-2"/>
          <w:sz w:val="24"/>
          <w:szCs w:val="24"/>
        </w:rPr>
        <w:softHyphen/>
        <w:t>cudur. Meydana getirme kavramı, y</w:t>
      </w:r>
      <w:r w:rsidRPr="00AD6468">
        <w:rPr>
          <w:rFonts w:ascii="Times New Roman" w:hAnsi="Times New Roman" w:cs="Times New Roman"/>
          <w:sz w:val="24"/>
          <w:szCs w:val="24"/>
        </w:rPr>
        <w:t>eni bir eser meydana getirmeyi, mevcut bir eser üzerinde gerçekleşen çalışma sonuçlarını, insan vücudu üzerinde gerçekleştirilen çalışma sonuçlarını kapsar. Eser sözleşmesinde iş sahibinin meydana getirilecek eser karşılığı olarak bir ücret ödemeyi taahhüt etmesi, bu sözleşmenin aslî yükümlerindendir</w:t>
      </w:r>
      <w:r w:rsidRPr="00AD6468">
        <w:rPr>
          <w:rFonts w:ascii="Times New Roman" w:hAnsi="Times New Roman" w:cs="Times New Roman"/>
          <w:b/>
          <w:sz w:val="24"/>
          <w:szCs w:val="24"/>
        </w:rPr>
        <w:t>.</w:t>
      </w:r>
    </w:p>
    <w:p w14:paraId="3ECE89BA" w14:textId="77777777" w:rsidR="00955430" w:rsidRDefault="00955430" w:rsidP="00955430">
      <w:pPr>
        <w:spacing w:before="100" w:beforeAutospacing="1" w:after="100" w:afterAutospacing="1" w:line="360" w:lineRule="auto"/>
        <w:jc w:val="both"/>
        <w:rPr>
          <w:rFonts w:ascii="Times New Roman" w:hAnsi="Times New Roman" w:cs="Times New Roman"/>
          <w:sz w:val="24"/>
          <w:szCs w:val="24"/>
        </w:rPr>
      </w:pPr>
      <w:r w:rsidRPr="00AD6468">
        <w:rPr>
          <w:rFonts w:ascii="Times New Roman" w:hAnsi="Times New Roman" w:cs="Times New Roman"/>
          <w:sz w:val="24"/>
          <w:szCs w:val="24"/>
        </w:rPr>
        <w:t>İstisna sözleşmesinin geçerliliği, kural olarak herhangi bir şekil şartına bağlı değildir.</w:t>
      </w:r>
    </w:p>
    <w:p w14:paraId="14867B0A" w14:textId="77777777" w:rsidR="00955430" w:rsidRPr="008F56D0" w:rsidRDefault="00955430" w:rsidP="00955430">
      <w:pPr>
        <w:pStyle w:val="Balk7"/>
        <w:spacing w:before="100" w:beforeAutospacing="1" w:after="100" w:afterAutospacing="1" w:line="360" w:lineRule="auto"/>
        <w:jc w:val="both"/>
        <w:rPr>
          <w:rFonts w:ascii="Times New Roman" w:hAnsi="Times New Roman" w:cs="Times New Roman"/>
          <w:b/>
          <w:i w:val="0"/>
          <w:color w:val="auto"/>
          <w:sz w:val="24"/>
          <w:szCs w:val="24"/>
        </w:rPr>
      </w:pPr>
      <w:r w:rsidRPr="008F56D0">
        <w:rPr>
          <w:rFonts w:ascii="Times New Roman" w:hAnsi="Times New Roman" w:cs="Times New Roman"/>
          <w:b/>
          <w:i w:val="0"/>
          <w:color w:val="auto"/>
          <w:sz w:val="24"/>
          <w:szCs w:val="24"/>
        </w:rPr>
        <w:t>Yüklenicinin Borçları</w:t>
      </w:r>
    </w:p>
    <w:p w14:paraId="062AF9A4" w14:textId="77777777" w:rsidR="00955430" w:rsidRPr="008F56D0" w:rsidRDefault="00955430" w:rsidP="00955430">
      <w:pPr>
        <w:spacing w:before="100" w:beforeAutospacing="1" w:after="100" w:afterAutospacing="1" w:line="360" w:lineRule="auto"/>
        <w:jc w:val="both"/>
        <w:rPr>
          <w:rFonts w:ascii="Times New Roman" w:hAnsi="Times New Roman" w:cs="Times New Roman"/>
          <w:sz w:val="24"/>
          <w:szCs w:val="24"/>
        </w:rPr>
      </w:pPr>
      <w:r w:rsidRPr="008F56D0">
        <w:rPr>
          <w:rFonts w:ascii="Times New Roman" w:hAnsi="Times New Roman" w:cs="Times New Roman"/>
          <w:sz w:val="24"/>
          <w:szCs w:val="24"/>
        </w:rPr>
        <w:t xml:space="preserve">Yüklenicinin ilk aslî borcu "bir eser meydana getirme" borcudur. Yüklenici, eser meydana getirme borcunu, kural olarak, şahsen (bizzat) ifa etmekle veya yardımcılarının (işçilerinin) çalışmasını şahsen yönetmekle yükümlüdür. İşin niteliğine göre şahsi yeteneklerin önemli olmaması halinde yüklenici işi başkasına yaptırabilir. İlk yüklenicinin işin bir kısmını veya tamamını alt yükleniciye devir yetkisinin bulunması halinde, alt yüklenici onun ifa yardımcısıdır; ilk yüklenici, alt yüklenicinin asıl iş sahibine verdiği zararlardan dolayı TBK m. 116 gereğince sorumlu olur. </w:t>
      </w:r>
    </w:p>
    <w:p w14:paraId="39B7B53C" w14:textId="77777777" w:rsidR="00955430" w:rsidRPr="008F56D0" w:rsidRDefault="00955430" w:rsidP="00955430">
      <w:pPr>
        <w:spacing w:before="100" w:beforeAutospacing="1" w:after="100" w:afterAutospacing="1" w:line="360" w:lineRule="auto"/>
        <w:jc w:val="both"/>
        <w:rPr>
          <w:rFonts w:ascii="Times New Roman" w:hAnsi="Times New Roman" w:cs="Times New Roman"/>
          <w:sz w:val="24"/>
          <w:szCs w:val="24"/>
        </w:rPr>
      </w:pPr>
      <w:r w:rsidRPr="008F56D0">
        <w:rPr>
          <w:rFonts w:ascii="Times New Roman" w:hAnsi="Times New Roman" w:cs="Times New Roman"/>
          <w:sz w:val="24"/>
          <w:szCs w:val="24"/>
        </w:rPr>
        <w:t>Aksine bir âdet veya sözleşme olmadıkça, işin görül</w:t>
      </w:r>
      <w:r w:rsidRPr="008F56D0">
        <w:rPr>
          <w:rFonts w:ascii="Times New Roman" w:hAnsi="Times New Roman" w:cs="Times New Roman"/>
          <w:sz w:val="24"/>
          <w:szCs w:val="24"/>
        </w:rPr>
        <w:softHyphen/>
        <w:t>mesi için gerekli olan araç ve gereçleri sağlamak ve bunların mas</w:t>
      </w:r>
      <w:r w:rsidRPr="008F56D0">
        <w:rPr>
          <w:rFonts w:ascii="Times New Roman" w:hAnsi="Times New Roman" w:cs="Times New Roman"/>
          <w:sz w:val="24"/>
          <w:szCs w:val="24"/>
        </w:rPr>
        <w:softHyphen/>
        <w:t xml:space="preserve">raflarını karşılamak yükleniciye aittir. </w:t>
      </w:r>
    </w:p>
    <w:p w14:paraId="57B0A286" w14:textId="77777777" w:rsidR="00955430" w:rsidRPr="008F56D0" w:rsidRDefault="00955430" w:rsidP="00955430">
      <w:pPr>
        <w:spacing w:before="100" w:beforeAutospacing="1" w:after="100" w:afterAutospacing="1" w:line="360" w:lineRule="auto"/>
        <w:jc w:val="both"/>
        <w:rPr>
          <w:rFonts w:ascii="Times New Roman" w:hAnsi="Times New Roman" w:cs="Times New Roman"/>
          <w:sz w:val="24"/>
          <w:szCs w:val="24"/>
        </w:rPr>
      </w:pPr>
      <w:r w:rsidRPr="008F56D0">
        <w:rPr>
          <w:rFonts w:ascii="Times New Roman" w:hAnsi="Times New Roman" w:cs="Times New Roman"/>
          <w:sz w:val="24"/>
          <w:szCs w:val="24"/>
        </w:rPr>
        <w:t>Yüklenicinin sözleşmeyle malzemeyi sağlama borcunu üstlenmesi halinde, eser teslim sözleşmesi (Werklieferungsvertrag) söz ko</w:t>
      </w:r>
      <w:r w:rsidRPr="008F56D0">
        <w:rPr>
          <w:rFonts w:ascii="Times New Roman" w:hAnsi="Times New Roman" w:cs="Times New Roman"/>
          <w:sz w:val="24"/>
          <w:szCs w:val="24"/>
        </w:rPr>
        <w:softHyphen/>
        <w:t>nusu olur. Böyle bir durumda, yüklenici iyi cinsten malzeme sağlama borcunu da üstlenmiş olur. Malzemenin iş sahibi tarafından doğrudan doğruya veya dolaylı olarak teslim edil</w:t>
      </w:r>
      <w:r w:rsidRPr="008F56D0">
        <w:rPr>
          <w:rFonts w:ascii="Times New Roman" w:hAnsi="Times New Roman" w:cs="Times New Roman"/>
          <w:sz w:val="24"/>
          <w:szCs w:val="24"/>
        </w:rPr>
        <w:softHyphen/>
        <w:t>mesi halinde yüklenicinin;</w:t>
      </w:r>
    </w:p>
    <w:p w14:paraId="2E57E5D1" w14:textId="77777777" w:rsidR="00955430" w:rsidRPr="008F56D0" w:rsidRDefault="00955430" w:rsidP="00955430">
      <w:pPr>
        <w:spacing w:before="100" w:beforeAutospacing="1" w:after="100" w:afterAutospacing="1" w:line="360" w:lineRule="auto"/>
        <w:jc w:val="both"/>
        <w:rPr>
          <w:rFonts w:ascii="Times New Roman" w:hAnsi="Times New Roman" w:cs="Times New Roman"/>
          <w:sz w:val="24"/>
          <w:szCs w:val="24"/>
        </w:rPr>
      </w:pPr>
      <w:r w:rsidRPr="008F56D0">
        <w:rPr>
          <w:rFonts w:ascii="Times New Roman" w:hAnsi="Times New Roman" w:cs="Times New Roman"/>
          <w:sz w:val="24"/>
          <w:szCs w:val="24"/>
        </w:rPr>
        <w:t>- Malzemeleri özenle kullanma,</w:t>
      </w:r>
      <w:r>
        <w:rPr>
          <w:rFonts w:ascii="Times New Roman" w:hAnsi="Times New Roman" w:cs="Times New Roman"/>
          <w:sz w:val="24"/>
          <w:szCs w:val="24"/>
        </w:rPr>
        <w:t xml:space="preserve"> hesap verme ve artan kısımları </w:t>
      </w:r>
      <w:r w:rsidRPr="008F56D0">
        <w:rPr>
          <w:rFonts w:ascii="Times New Roman" w:hAnsi="Times New Roman" w:cs="Times New Roman"/>
          <w:sz w:val="24"/>
          <w:szCs w:val="24"/>
        </w:rPr>
        <w:t xml:space="preserve">iade </w:t>
      </w:r>
    </w:p>
    <w:p w14:paraId="7D18556B" w14:textId="77777777" w:rsidR="00955430" w:rsidRPr="008F56D0" w:rsidRDefault="00955430" w:rsidP="00955430">
      <w:pPr>
        <w:spacing w:before="100" w:beforeAutospacing="1" w:after="100" w:afterAutospacing="1" w:line="360" w:lineRule="auto"/>
        <w:jc w:val="both"/>
        <w:rPr>
          <w:rFonts w:ascii="Times New Roman" w:hAnsi="Times New Roman" w:cs="Times New Roman"/>
          <w:sz w:val="24"/>
          <w:szCs w:val="24"/>
        </w:rPr>
      </w:pPr>
      <w:r w:rsidRPr="008F56D0">
        <w:rPr>
          <w:rFonts w:ascii="Times New Roman" w:hAnsi="Times New Roman" w:cs="Times New Roman"/>
          <w:sz w:val="24"/>
          <w:szCs w:val="24"/>
        </w:rPr>
        <w:t xml:space="preserve">- Malzemedeki ayıbı ihbar borçları mevcuttur. </w:t>
      </w:r>
    </w:p>
    <w:p w14:paraId="2991E98D" w14:textId="77777777" w:rsidR="00955430" w:rsidRPr="008F56D0" w:rsidRDefault="00955430" w:rsidP="00955430">
      <w:pPr>
        <w:spacing w:before="100" w:beforeAutospacing="1" w:after="100" w:afterAutospacing="1" w:line="360" w:lineRule="auto"/>
        <w:jc w:val="both"/>
        <w:rPr>
          <w:rFonts w:ascii="Times New Roman" w:hAnsi="Times New Roman" w:cs="Times New Roman"/>
          <w:sz w:val="24"/>
          <w:szCs w:val="24"/>
        </w:rPr>
      </w:pPr>
      <w:r w:rsidRPr="008F56D0">
        <w:rPr>
          <w:rFonts w:ascii="Times New Roman" w:hAnsi="Times New Roman" w:cs="Times New Roman"/>
          <w:sz w:val="24"/>
          <w:szCs w:val="24"/>
        </w:rPr>
        <w:lastRenderedPageBreak/>
        <w:t>Yüklenici, benzer</w:t>
      </w:r>
      <w:r>
        <w:rPr>
          <w:rFonts w:ascii="Times New Roman" w:hAnsi="Times New Roman" w:cs="Times New Roman"/>
          <w:sz w:val="24"/>
          <w:szCs w:val="24"/>
        </w:rPr>
        <w:t xml:space="preserve"> işi taahhüt eden bir yüklenicid</w:t>
      </w:r>
      <w:r w:rsidRPr="008F56D0">
        <w:rPr>
          <w:rFonts w:ascii="Times New Roman" w:hAnsi="Times New Roman" w:cs="Times New Roman"/>
          <w:sz w:val="24"/>
          <w:szCs w:val="24"/>
        </w:rPr>
        <w:t xml:space="preserve">en işlerde geçerli anlayışa göre beklenen her türlü (tam) özeni göstermek zorundadır. Özen yükümünü ihlal etmek suretiyle iş sahibinin bir zarara uğramasına sebebiyet veren yüklenici TBK m. 112 vd. ve BK m. 472/I hükümlerine göre sorumlu olur. Aynı şekilde, yüklenici, yardımcılarının veya işi devrettiği alt yüklenicinin zarar verici davranışlarından dolayı BK m. 116 gereğince sorumlu olur. Eser iş sahibine teslim edildikten sonra yüklenici, eserde mevcut ayıplardan ayıba karşı tekeffül hükümlerine göre (TBK m. 474- 477) sorumlu olur; bunun için, ayıbın özen yükümünün ihlâlinden doğup doğmaması önemli değildir. "Meydana getirilmesi sırasında, eserin yüklenicinin kusuru yüzünden ayıplı veya sözleşmeye aykırı olarak meydana getirileceği açıkça görülüyorsa, işsahibi bunu önlemek üzere vereceği veya verdireceği uygun bir süre içinde yükleniciye, ayıbın veya aykırılığın giderilmesi; aksi takdirde hasar ve masrafları kendisine ait olmak üzere, onarımın veya işe devamın bir üçüncü kişiye verileceği konusunda ihtarda bulunabilir". </w:t>
      </w:r>
    </w:p>
    <w:p w14:paraId="5DB98D7A" w14:textId="77777777" w:rsidR="00955430" w:rsidRPr="008F56D0" w:rsidRDefault="00955430" w:rsidP="00955430">
      <w:pPr>
        <w:spacing w:before="100" w:beforeAutospacing="1" w:after="100" w:afterAutospacing="1" w:line="360" w:lineRule="auto"/>
        <w:jc w:val="both"/>
        <w:rPr>
          <w:rFonts w:ascii="Times New Roman" w:hAnsi="Times New Roman" w:cs="Times New Roman"/>
          <w:sz w:val="24"/>
          <w:szCs w:val="24"/>
        </w:rPr>
      </w:pPr>
      <w:r w:rsidRPr="008F56D0">
        <w:rPr>
          <w:rFonts w:ascii="Times New Roman" w:hAnsi="Times New Roman" w:cs="Times New Roman"/>
          <w:sz w:val="24"/>
          <w:szCs w:val="24"/>
        </w:rPr>
        <w:t>TBK m. 473/I’e göre, "Yüklenicinin işe zamanında başlamaması veya sözleşme hükümlerine aykırı olarak işi geciktirmesi ya da işsahibine yüklenemeyecek bir sebeple ortaya çıkan gecikme yüzünden bütün tahminlere göre yüklenicinin işi kararlaştırılan zamanda bitiremeyeceği açıkça anlaşılırsa, işsahibi teslim için belirlenen günü beklemek zorunda olmaksızın sözleşmeden dönebilir".</w:t>
      </w:r>
    </w:p>
    <w:p w14:paraId="3275778F" w14:textId="77777777" w:rsidR="00955430" w:rsidRPr="008F56D0" w:rsidRDefault="00955430" w:rsidP="00955430">
      <w:pPr>
        <w:spacing w:before="100" w:beforeAutospacing="1" w:after="100" w:afterAutospacing="1" w:line="360" w:lineRule="auto"/>
        <w:jc w:val="both"/>
        <w:rPr>
          <w:rFonts w:ascii="Times New Roman" w:hAnsi="Times New Roman" w:cs="Times New Roman"/>
          <w:sz w:val="24"/>
          <w:szCs w:val="24"/>
        </w:rPr>
      </w:pPr>
      <w:r w:rsidRPr="008F56D0">
        <w:rPr>
          <w:rFonts w:ascii="Times New Roman" w:hAnsi="Times New Roman" w:cs="Times New Roman"/>
          <w:sz w:val="24"/>
          <w:szCs w:val="24"/>
        </w:rPr>
        <w:t xml:space="preserve">Yüklenici eseri meydana getirmekle borcunu tam olarak ifa etmiş olmaz; bundan başka, eseri iş sahibine teslim etmek zorundadır. </w:t>
      </w:r>
    </w:p>
    <w:p w14:paraId="5F78748D" w14:textId="77777777" w:rsidR="00955430" w:rsidRPr="008F56D0" w:rsidRDefault="00955430" w:rsidP="00955430">
      <w:pPr>
        <w:spacing w:before="100" w:beforeAutospacing="1" w:after="100" w:afterAutospacing="1" w:line="360" w:lineRule="auto"/>
        <w:jc w:val="both"/>
        <w:rPr>
          <w:rFonts w:ascii="Times New Roman" w:hAnsi="Times New Roman" w:cs="Times New Roman"/>
          <w:sz w:val="24"/>
          <w:szCs w:val="24"/>
        </w:rPr>
      </w:pPr>
      <w:r w:rsidRPr="008F56D0">
        <w:rPr>
          <w:rFonts w:ascii="Times New Roman" w:hAnsi="Times New Roman" w:cs="Times New Roman"/>
          <w:sz w:val="24"/>
          <w:szCs w:val="24"/>
        </w:rPr>
        <w:t>Genellikle taraflar teslim borcunun ifa zamanını sözleşmeyle belirlerler; taraflar bu tarihi, belirli bir takvim günü göstererek veya belirli bir süre tayin edip bu sürenin dolduğu tarihte eserin teslim edileceğini öngörerek (meselâ, sözleşmenin imzalandığı veya işin yapılacağı yerin teslim edildiği tarihten itibaren on ay içinde) tesbit edebilirler. Yüklenici, meydana getirdiği eserin mülkiyetini iş sahibine geçirmek zorundadır. Temerrüde düşen yüklenici, TBK m. 119/I gereğince gecikmeden dolayı tazminat ödemek zorunda olduğu gibi, edimin umulmayan halden dolayı (kazara) imkânsız hale gelmesinden de sorumlu olur.</w:t>
      </w:r>
    </w:p>
    <w:p w14:paraId="2B1C29A1" w14:textId="77777777" w:rsidR="00955430" w:rsidRPr="008F56D0" w:rsidRDefault="00955430" w:rsidP="00955430">
      <w:pPr>
        <w:spacing w:before="100" w:beforeAutospacing="1" w:after="100" w:afterAutospacing="1" w:line="360" w:lineRule="auto"/>
        <w:jc w:val="both"/>
        <w:rPr>
          <w:rFonts w:ascii="Times New Roman" w:hAnsi="Times New Roman" w:cs="Times New Roman"/>
          <w:sz w:val="24"/>
          <w:szCs w:val="24"/>
        </w:rPr>
      </w:pPr>
      <w:r w:rsidRPr="008F56D0">
        <w:rPr>
          <w:rFonts w:ascii="Times New Roman" w:hAnsi="Times New Roman" w:cs="Times New Roman"/>
          <w:sz w:val="24"/>
          <w:szCs w:val="24"/>
        </w:rPr>
        <w:t xml:space="preserve">Eserin teslim tarihi iş sahibi için büyük önem taşıyabileceğinden, genellikle ifa zamanına uyulmaması halinde ödenmek üzere bir cezaî şart kararlaştırılmaktadır (TBK m. 179/II). Bu şekilde cezaî şart anlaşmasında, yüklenici borçlandığı edimi öngörülen tarihte ifa etmediği takdirde, iş sahibine belirli bir para ödemeyi veya başka bir edimde bulunmayı taahhüt </w:t>
      </w:r>
      <w:r w:rsidRPr="008F56D0">
        <w:rPr>
          <w:rFonts w:ascii="Times New Roman" w:hAnsi="Times New Roman" w:cs="Times New Roman"/>
          <w:sz w:val="24"/>
          <w:szCs w:val="24"/>
        </w:rPr>
        <w:lastRenderedPageBreak/>
        <w:t xml:space="preserve">etmektedir. Erken teslim halinde, yükleniciye prim ödenmesi kararlaştırılmasa dahi, geçerli olarak cezaî şart taahhüdünde bulunmak mümkündür. </w:t>
      </w:r>
    </w:p>
    <w:p w14:paraId="7275C83F" w14:textId="77777777" w:rsidR="00955430" w:rsidRPr="008F56D0" w:rsidRDefault="00955430" w:rsidP="00955430">
      <w:pPr>
        <w:spacing w:before="100" w:beforeAutospacing="1" w:after="100" w:afterAutospacing="1" w:line="360" w:lineRule="auto"/>
        <w:jc w:val="both"/>
        <w:rPr>
          <w:rFonts w:ascii="Times New Roman" w:hAnsi="Times New Roman" w:cs="Times New Roman"/>
          <w:sz w:val="24"/>
          <w:szCs w:val="24"/>
        </w:rPr>
      </w:pPr>
      <w:r w:rsidRPr="008F56D0">
        <w:rPr>
          <w:rFonts w:ascii="Times New Roman" w:hAnsi="Times New Roman" w:cs="Times New Roman"/>
          <w:sz w:val="24"/>
          <w:szCs w:val="24"/>
        </w:rPr>
        <w:t xml:space="preserve">Eserin sözleşmeyle taahhüt edilen veya dürüstlük kuralı gereğince kendisinden beklenen vasıfları taşımaması halinde yüklenicinin ayıptan sorumluluğu söz konusu olur. </w:t>
      </w:r>
    </w:p>
    <w:p w14:paraId="2B901305" w14:textId="77777777" w:rsidR="00955430" w:rsidRPr="008F56D0" w:rsidRDefault="00955430" w:rsidP="00955430">
      <w:pPr>
        <w:spacing w:before="100" w:beforeAutospacing="1" w:after="100" w:afterAutospacing="1" w:line="360" w:lineRule="auto"/>
        <w:jc w:val="both"/>
        <w:rPr>
          <w:rFonts w:ascii="Times New Roman" w:hAnsi="Times New Roman" w:cs="Times New Roman"/>
          <w:spacing w:val="-2"/>
          <w:sz w:val="24"/>
          <w:szCs w:val="24"/>
        </w:rPr>
      </w:pPr>
      <w:r w:rsidRPr="008F56D0">
        <w:rPr>
          <w:rFonts w:ascii="Times New Roman" w:hAnsi="Times New Roman" w:cs="Times New Roman"/>
          <w:spacing w:val="-2"/>
          <w:sz w:val="24"/>
          <w:szCs w:val="24"/>
        </w:rPr>
        <w:t>TBK m. 475, ayıptan doğan sorumluluğa şartların gerçekleşmesi halinde, iş sahibine, sözleşmeden dönme, ücretin indirilmesi, eserin onarımı ve tazminat talep etme haklarını tanımaktadır.</w:t>
      </w:r>
    </w:p>
    <w:p w14:paraId="513683A7" w14:textId="77777777" w:rsidR="00955430" w:rsidRPr="008F56D0" w:rsidRDefault="00955430" w:rsidP="00955430">
      <w:pPr>
        <w:spacing w:before="100" w:beforeAutospacing="1" w:after="100" w:afterAutospacing="1" w:line="360" w:lineRule="auto"/>
        <w:jc w:val="both"/>
        <w:rPr>
          <w:rFonts w:ascii="Times New Roman" w:hAnsi="Times New Roman" w:cs="Times New Roman"/>
          <w:sz w:val="24"/>
          <w:szCs w:val="24"/>
        </w:rPr>
      </w:pPr>
      <w:r w:rsidRPr="008F56D0">
        <w:rPr>
          <w:rFonts w:ascii="Times New Roman" w:hAnsi="Times New Roman" w:cs="Times New Roman"/>
          <w:sz w:val="24"/>
          <w:szCs w:val="24"/>
        </w:rPr>
        <w:t>Yüklenici, ayıplı bir eser meydana getirmişse, bu sebeple açılacak davalar, teslim tarihinden itibaren, taşınmaz yapılar dışındaki eserlerde iki yılın geçmesiyle zamanaşımına uğrar. Buna karşılık taşınmaz yapılarda ise beş yılın ve yüklenicinin ağır kusuru varsa, ayıplı eserin niteliğine bakılmaksızın yirmi yılın geçmesiyle zamanaşımına uğrar (TBK m. 478).</w:t>
      </w:r>
    </w:p>
    <w:p w14:paraId="33657988" w14:textId="77777777" w:rsidR="00955430" w:rsidRDefault="00955430" w:rsidP="00955430">
      <w:pPr>
        <w:pStyle w:val="Balk7"/>
        <w:spacing w:before="100" w:beforeAutospacing="1" w:after="100" w:afterAutospacing="1" w:line="360" w:lineRule="auto"/>
        <w:jc w:val="both"/>
        <w:rPr>
          <w:rFonts w:ascii="Times New Roman" w:hAnsi="Times New Roman" w:cs="Times New Roman"/>
          <w:b/>
          <w:i w:val="0"/>
          <w:color w:val="auto"/>
          <w:sz w:val="24"/>
          <w:szCs w:val="24"/>
        </w:rPr>
      </w:pPr>
      <w:r>
        <w:rPr>
          <w:rFonts w:ascii="Times New Roman" w:hAnsi="Times New Roman" w:cs="Times New Roman"/>
          <w:b/>
          <w:i w:val="0"/>
          <w:color w:val="auto"/>
          <w:sz w:val="24"/>
          <w:szCs w:val="24"/>
        </w:rPr>
        <w:t>ESER SÖZLEŞMESİ</w:t>
      </w:r>
    </w:p>
    <w:p w14:paraId="56F42468" w14:textId="77777777" w:rsidR="00955430" w:rsidRPr="008F56D0" w:rsidRDefault="00955430" w:rsidP="00955430">
      <w:pPr>
        <w:pStyle w:val="Balk2"/>
        <w:spacing w:before="100" w:beforeAutospacing="1" w:after="100" w:afterAutospacing="1" w:line="360" w:lineRule="auto"/>
        <w:jc w:val="both"/>
        <w:rPr>
          <w:rFonts w:ascii="Times New Roman" w:hAnsi="Times New Roman" w:cs="Times New Roman"/>
          <w:b/>
          <w:color w:val="auto"/>
          <w:sz w:val="24"/>
          <w:szCs w:val="24"/>
        </w:rPr>
      </w:pPr>
      <w:r w:rsidRPr="008F56D0">
        <w:rPr>
          <w:rFonts w:ascii="Times New Roman" w:hAnsi="Times New Roman" w:cs="Times New Roman"/>
          <w:b/>
          <w:color w:val="auto"/>
          <w:sz w:val="24"/>
          <w:szCs w:val="24"/>
        </w:rPr>
        <w:t>İş Sahibinin Borçları</w:t>
      </w:r>
    </w:p>
    <w:p w14:paraId="6F2586FD" w14:textId="77777777" w:rsidR="00955430" w:rsidRPr="008F56D0" w:rsidRDefault="00955430" w:rsidP="00955430">
      <w:pPr>
        <w:spacing w:before="100" w:beforeAutospacing="1" w:after="100" w:afterAutospacing="1" w:line="360" w:lineRule="auto"/>
        <w:jc w:val="both"/>
        <w:rPr>
          <w:rFonts w:ascii="Times New Roman" w:hAnsi="Times New Roman" w:cs="Times New Roman"/>
          <w:sz w:val="24"/>
          <w:szCs w:val="24"/>
        </w:rPr>
      </w:pPr>
      <w:r w:rsidRPr="008F56D0">
        <w:rPr>
          <w:rFonts w:ascii="Times New Roman" w:hAnsi="Times New Roman" w:cs="Times New Roman"/>
          <w:sz w:val="24"/>
          <w:szCs w:val="24"/>
        </w:rPr>
        <w:t>İş sahibinin aslî edim yükümünü ve eser sözleşmesinin zorun</w:t>
      </w:r>
      <w:r w:rsidRPr="008F56D0">
        <w:rPr>
          <w:rFonts w:ascii="Times New Roman" w:hAnsi="Times New Roman" w:cs="Times New Roman"/>
          <w:sz w:val="24"/>
          <w:szCs w:val="24"/>
        </w:rPr>
        <w:softHyphen/>
        <w:t>lu unsurunu teşkil eden ücret ödeme borcu, genellikle taraflarca eser sözleşmesinde tayin edilir. Taraflar arasında ücretin miktarı konusunda bir anlaşma bulunmadığı takdirde, TBK m. 481 gereğince, ücret işin değerine ve yüklenicinin yaptığı masraflara göre belir</w:t>
      </w:r>
      <w:r w:rsidRPr="008F56D0">
        <w:rPr>
          <w:rFonts w:ascii="Times New Roman" w:hAnsi="Times New Roman" w:cs="Times New Roman"/>
          <w:sz w:val="24"/>
          <w:szCs w:val="24"/>
        </w:rPr>
        <w:softHyphen/>
        <w:t>lenir.</w:t>
      </w:r>
    </w:p>
    <w:p w14:paraId="0DB8969E" w14:textId="77777777" w:rsidR="00955430" w:rsidRPr="008F56D0" w:rsidRDefault="00955430" w:rsidP="00955430">
      <w:pPr>
        <w:spacing w:before="100" w:beforeAutospacing="1" w:after="100" w:afterAutospacing="1" w:line="360" w:lineRule="auto"/>
        <w:jc w:val="both"/>
        <w:rPr>
          <w:rFonts w:ascii="Times New Roman" w:hAnsi="Times New Roman" w:cs="Times New Roman"/>
          <w:sz w:val="24"/>
          <w:szCs w:val="24"/>
        </w:rPr>
      </w:pPr>
      <w:r w:rsidRPr="008F56D0">
        <w:rPr>
          <w:rFonts w:ascii="Times New Roman" w:hAnsi="Times New Roman" w:cs="Times New Roman"/>
          <w:sz w:val="24"/>
          <w:szCs w:val="24"/>
        </w:rPr>
        <w:t>Sözleşmesinde taraflar ücreti başlıca iki şekilde belirleye</w:t>
      </w:r>
      <w:r w:rsidRPr="008F56D0">
        <w:rPr>
          <w:rFonts w:ascii="Times New Roman" w:hAnsi="Times New Roman" w:cs="Times New Roman"/>
          <w:sz w:val="24"/>
          <w:szCs w:val="24"/>
        </w:rPr>
        <w:softHyphen/>
        <w:t>bi</w:t>
      </w:r>
      <w:r w:rsidRPr="008F56D0">
        <w:rPr>
          <w:rFonts w:ascii="Times New Roman" w:hAnsi="Times New Roman" w:cs="Times New Roman"/>
          <w:sz w:val="24"/>
          <w:szCs w:val="24"/>
        </w:rPr>
        <w:softHyphen/>
        <w:t xml:space="preserve">lirler. Bunlardan birincisi götürü ücret, diğeri yaklaşık ücrettir. Götürü (sabit) ücret, meydana getirilecek eser karşılığında ödenecek ücretin önceden ve kesin olarak belirlenmesidir. TBK m. 481’e göre, "Eserin bedeli önceden belirlenmemiş veya yaklaşık olarak belirlenmişse bedel, yapıldığı yer ve zamanda eserin değerine ve yüklenicinin giderine bakılarak belirlenir". Bu yaklaşık ücrettir. </w:t>
      </w:r>
    </w:p>
    <w:p w14:paraId="7D76E4DD" w14:textId="77777777" w:rsidR="00955430" w:rsidRPr="008F56D0" w:rsidRDefault="00955430" w:rsidP="00955430">
      <w:pPr>
        <w:spacing w:before="100" w:beforeAutospacing="1" w:after="100" w:afterAutospacing="1" w:line="360" w:lineRule="auto"/>
        <w:jc w:val="both"/>
        <w:rPr>
          <w:rFonts w:ascii="Times New Roman" w:hAnsi="Times New Roman" w:cs="Times New Roman"/>
          <w:sz w:val="24"/>
          <w:szCs w:val="24"/>
        </w:rPr>
      </w:pPr>
      <w:r w:rsidRPr="008F56D0">
        <w:rPr>
          <w:rFonts w:ascii="Times New Roman" w:hAnsi="Times New Roman" w:cs="Times New Roman"/>
          <w:sz w:val="24"/>
          <w:szCs w:val="24"/>
        </w:rPr>
        <w:t>Sözleşmede aksine bir hüküm bulunmadıkça, iş sahibinin ücret ödeme borcu, eserin teslimi anında muaccel olur (TBK m. 479/I).</w:t>
      </w:r>
    </w:p>
    <w:p w14:paraId="5536FEB3" w14:textId="77777777" w:rsidR="00955430" w:rsidRPr="008F56D0" w:rsidRDefault="00955430" w:rsidP="00955430">
      <w:pPr>
        <w:spacing w:before="100" w:beforeAutospacing="1" w:after="100" w:afterAutospacing="1" w:line="360" w:lineRule="auto"/>
        <w:jc w:val="both"/>
        <w:rPr>
          <w:rFonts w:ascii="Times New Roman" w:hAnsi="Times New Roman" w:cs="Times New Roman"/>
          <w:sz w:val="24"/>
          <w:szCs w:val="24"/>
        </w:rPr>
      </w:pPr>
      <w:r w:rsidRPr="008F56D0">
        <w:rPr>
          <w:rFonts w:ascii="Times New Roman" w:hAnsi="Times New Roman" w:cs="Times New Roman"/>
          <w:sz w:val="24"/>
          <w:szCs w:val="24"/>
        </w:rPr>
        <w:t>İş sahibi ücretin ödenmesinde temerrüde düşerse, yüklenici TBK m. 125’de öngörülen seçimlik haklardan birini kullanabilir.</w:t>
      </w:r>
    </w:p>
    <w:p w14:paraId="39D60227" w14:textId="77777777" w:rsidR="00955430" w:rsidRPr="008F56D0" w:rsidRDefault="00955430" w:rsidP="00955430">
      <w:pPr>
        <w:spacing w:before="100" w:beforeAutospacing="1" w:after="100" w:afterAutospacing="1" w:line="360" w:lineRule="auto"/>
        <w:jc w:val="both"/>
        <w:rPr>
          <w:rFonts w:ascii="Times New Roman" w:hAnsi="Times New Roman" w:cs="Times New Roman"/>
          <w:sz w:val="24"/>
          <w:szCs w:val="24"/>
        </w:rPr>
      </w:pPr>
      <w:r w:rsidRPr="008F56D0">
        <w:rPr>
          <w:rFonts w:ascii="Times New Roman" w:hAnsi="Times New Roman" w:cs="Times New Roman"/>
          <w:sz w:val="24"/>
          <w:szCs w:val="24"/>
        </w:rPr>
        <w:lastRenderedPageBreak/>
        <w:t>Yüklenicinin yükümlerini ağır kusuruyla veya gereği gibi ifa etmemesi dışında eser sözleşmesinden doğan alacakları, muacceliyet tarihinden itibaren beş yıl içinde zamanaşımına uğrar. Eser parça parça teslim edildikçe ücretin ödenmesi kararlaştırılmış ise, her kısmın ücreti o kısmın teslim edildiği tarihte muaccel olur.</w:t>
      </w:r>
    </w:p>
    <w:p w14:paraId="621D65F0" w14:textId="77777777" w:rsidR="00955430" w:rsidRPr="008F56D0" w:rsidRDefault="00955430" w:rsidP="00955430">
      <w:pPr>
        <w:pStyle w:val="Balk2"/>
        <w:spacing w:before="100" w:beforeAutospacing="1" w:after="100" w:afterAutospacing="1" w:line="360" w:lineRule="auto"/>
        <w:jc w:val="both"/>
        <w:rPr>
          <w:rFonts w:ascii="Times New Roman" w:hAnsi="Times New Roman" w:cs="Times New Roman"/>
          <w:b/>
          <w:color w:val="auto"/>
          <w:sz w:val="24"/>
          <w:szCs w:val="24"/>
        </w:rPr>
      </w:pPr>
      <w:r w:rsidRPr="008F56D0">
        <w:rPr>
          <w:rFonts w:ascii="Times New Roman" w:hAnsi="Times New Roman" w:cs="Times New Roman"/>
          <w:b/>
          <w:color w:val="auto"/>
          <w:sz w:val="24"/>
          <w:szCs w:val="24"/>
        </w:rPr>
        <w:t>Eser Sözleşmesinin Sona Ermesi</w:t>
      </w:r>
    </w:p>
    <w:p w14:paraId="1CDC84E0" w14:textId="77777777" w:rsidR="00955430" w:rsidRPr="008F56D0" w:rsidRDefault="00955430" w:rsidP="00955430">
      <w:pPr>
        <w:spacing w:before="100" w:beforeAutospacing="1" w:after="100" w:afterAutospacing="1" w:line="360" w:lineRule="auto"/>
        <w:jc w:val="both"/>
        <w:rPr>
          <w:rFonts w:ascii="Times New Roman" w:hAnsi="Times New Roman" w:cs="Times New Roman"/>
          <w:sz w:val="24"/>
          <w:szCs w:val="24"/>
        </w:rPr>
      </w:pPr>
      <w:r w:rsidRPr="008F56D0">
        <w:rPr>
          <w:rFonts w:ascii="Times New Roman" w:hAnsi="Times New Roman" w:cs="Times New Roman"/>
          <w:sz w:val="24"/>
          <w:szCs w:val="24"/>
        </w:rPr>
        <w:t>Yüklenici ile önceden yaklaşık olarak tahmin edi</w:t>
      </w:r>
      <w:r w:rsidRPr="008F56D0">
        <w:rPr>
          <w:rFonts w:ascii="Times New Roman" w:hAnsi="Times New Roman" w:cs="Times New Roman"/>
          <w:sz w:val="24"/>
          <w:szCs w:val="24"/>
        </w:rPr>
        <w:softHyphen/>
        <w:t xml:space="preserve">len keşif bedelinin (masraf tahmininin), iş sahibinin kusuru olmadan aşırı ölçüde aşılması halinde, iş sahibinin gerek eserin meydana getirilmesi esnasında gerek meydana getirildikten sonra sözleşmeden dönme hakkı vardır. </w:t>
      </w:r>
    </w:p>
    <w:p w14:paraId="52E2534D" w14:textId="77777777" w:rsidR="00955430" w:rsidRPr="008F56D0" w:rsidRDefault="00955430" w:rsidP="00955430">
      <w:pPr>
        <w:spacing w:before="100" w:beforeAutospacing="1" w:after="100" w:afterAutospacing="1" w:line="360" w:lineRule="auto"/>
        <w:jc w:val="both"/>
        <w:rPr>
          <w:rFonts w:ascii="Times New Roman" w:hAnsi="Times New Roman" w:cs="Times New Roman"/>
          <w:sz w:val="24"/>
          <w:szCs w:val="24"/>
        </w:rPr>
      </w:pPr>
      <w:r w:rsidRPr="008F56D0">
        <w:rPr>
          <w:rFonts w:ascii="Times New Roman" w:hAnsi="Times New Roman" w:cs="Times New Roman"/>
          <w:sz w:val="24"/>
          <w:szCs w:val="24"/>
        </w:rPr>
        <w:t>TBK m. 484’e göre, "İşsahibi, eserin tamamlanmasından önce yapılmış olan kısmın karşılığını ödemek ve yüklenicinin bütün zararlarını gidermek koşuluyla sözleşmeyi feshedebilir".</w:t>
      </w:r>
    </w:p>
    <w:p w14:paraId="4FA28737" w14:textId="77777777" w:rsidR="00955430" w:rsidRPr="008F56D0" w:rsidRDefault="00955430" w:rsidP="00955430">
      <w:pPr>
        <w:spacing w:before="100" w:beforeAutospacing="1" w:after="100" w:afterAutospacing="1" w:line="360" w:lineRule="auto"/>
        <w:jc w:val="both"/>
        <w:rPr>
          <w:rFonts w:ascii="Times New Roman" w:hAnsi="Times New Roman" w:cs="Times New Roman"/>
          <w:sz w:val="24"/>
          <w:szCs w:val="24"/>
        </w:rPr>
      </w:pPr>
      <w:r w:rsidRPr="008F56D0">
        <w:rPr>
          <w:rFonts w:ascii="Times New Roman" w:hAnsi="Times New Roman" w:cs="Times New Roman"/>
          <w:sz w:val="24"/>
          <w:szCs w:val="24"/>
        </w:rPr>
        <w:t>Eser teslimden önce beklenmedik bir olay sonucu (kazara) yok olursa, iş sahibi onu teslim almakta temerrüde düşmüş olmadıkça, yüklenici ne yaptığı işin ücretini ne de giderlerin öden</w:t>
      </w:r>
      <w:r w:rsidRPr="008F56D0">
        <w:rPr>
          <w:rFonts w:ascii="Times New Roman" w:hAnsi="Times New Roman" w:cs="Times New Roman"/>
          <w:sz w:val="24"/>
          <w:szCs w:val="24"/>
        </w:rPr>
        <w:softHyphen/>
      </w:r>
      <w:r w:rsidRPr="008F56D0">
        <w:rPr>
          <w:rFonts w:ascii="Times New Roman" w:hAnsi="Times New Roman" w:cs="Times New Roman"/>
          <w:sz w:val="24"/>
          <w:szCs w:val="24"/>
        </w:rPr>
        <w:softHyphen/>
        <w:t xml:space="preserve">mesini isteyebilir, sözleşme sona erer. </w:t>
      </w:r>
    </w:p>
    <w:p w14:paraId="292A2572" w14:textId="77777777" w:rsidR="00955430" w:rsidRPr="008F56D0" w:rsidRDefault="00955430" w:rsidP="00955430">
      <w:pPr>
        <w:spacing w:before="100" w:beforeAutospacing="1" w:after="100" w:afterAutospacing="1" w:line="360" w:lineRule="auto"/>
        <w:jc w:val="both"/>
        <w:rPr>
          <w:rFonts w:ascii="Times New Roman" w:hAnsi="Times New Roman" w:cs="Times New Roman"/>
          <w:sz w:val="24"/>
          <w:szCs w:val="24"/>
        </w:rPr>
      </w:pPr>
      <w:r w:rsidRPr="008F56D0">
        <w:rPr>
          <w:rFonts w:ascii="Times New Roman" w:hAnsi="Times New Roman" w:cs="Times New Roman"/>
          <w:sz w:val="24"/>
          <w:szCs w:val="24"/>
        </w:rPr>
        <w:t>TBK m. 485’e göre, "Eserin tamamlanması, işsahibi ile ilgili beklenmedik olay dolayısıyla imkânsızlaşırsa yüklenici, yaptığı işin değerini ve bu değere girmeyen giderlerini isteyebilir (f. 1). İfa imkânsızlığının ortaya çıkmasında işsahibi kusurluysa, yüklenicinin ayrıca tazminat isteme hakkı vardır (f. 2)"</w:t>
      </w:r>
    </w:p>
    <w:p w14:paraId="50EB3F6F" w14:textId="77777777" w:rsidR="00955430" w:rsidRPr="008F56D0" w:rsidRDefault="00955430" w:rsidP="00955430">
      <w:pPr>
        <w:spacing w:before="100" w:beforeAutospacing="1" w:after="100" w:afterAutospacing="1" w:line="360" w:lineRule="auto"/>
        <w:jc w:val="both"/>
        <w:rPr>
          <w:rFonts w:ascii="Times New Roman" w:hAnsi="Times New Roman" w:cs="Times New Roman"/>
          <w:sz w:val="24"/>
          <w:szCs w:val="24"/>
        </w:rPr>
      </w:pPr>
      <w:r w:rsidRPr="008F56D0">
        <w:rPr>
          <w:rFonts w:ascii="Times New Roman" w:hAnsi="Times New Roman" w:cs="Times New Roman"/>
          <w:sz w:val="24"/>
          <w:szCs w:val="24"/>
        </w:rPr>
        <w:t>TBK m. 486’ya göre, "Yüklenicinin kişisel özellikleri göz önünde tutularak yapılmış olan sözleşme, onun ölümü veya kusuru olmaksızın eseri tamamlama yeteneğini kaybetmesi durumunda kendiliğinden sona erer. Bu durumda işsahibi, eserin tamamlanan kısmından yararlanabilecek ise, onu kabul etmek ve karşılığını vermekle yükümlüdür”.</w:t>
      </w:r>
    </w:p>
    <w:p w14:paraId="6BED67ED" w14:textId="77777777" w:rsidR="00955430" w:rsidRPr="008F56D0" w:rsidRDefault="00955430" w:rsidP="00955430">
      <w:pPr>
        <w:spacing w:before="100" w:beforeAutospacing="1" w:after="100" w:afterAutospacing="1" w:line="360" w:lineRule="auto"/>
        <w:jc w:val="both"/>
        <w:rPr>
          <w:rFonts w:ascii="Times New Roman" w:hAnsi="Times New Roman" w:cs="Times New Roman"/>
          <w:sz w:val="24"/>
          <w:szCs w:val="24"/>
        </w:rPr>
      </w:pPr>
    </w:p>
    <w:p w14:paraId="0DB8F0CD" w14:textId="77777777" w:rsidR="00955430" w:rsidRPr="00AD6468" w:rsidRDefault="00955430" w:rsidP="00955430">
      <w:pPr>
        <w:spacing w:before="100" w:beforeAutospacing="1" w:after="100" w:afterAutospacing="1" w:line="360" w:lineRule="auto"/>
        <w:jc w:val="both"/>
        <w:rPr>
          <w:rFonts w:ascii="Times New Roman" w:hAnsi="Times New Roman" w:cs="Times New Roman"/>
          <w:sz w:val="24"/>
          <w:szCs w:val="24"/>
        </w:rPr>
      </w:pPr>
    </w:p>
    <w:p w14:paraId="0AFAAC23" w14:textId="77777777" w:rsidR="00955430" w:rsidRPr="00704FA0" w:rsidRDefault="00955430" w:rsidP="00955430"/>
    <w:p w14:paraId="4DAA6F04" w14:textId="77777777" w:rsidR="00940112" w:rsidRPr="000C54FD" w:rsidRDefault="00940112" w:rsidP="00940112">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Kaynak: Aral, Fahrettin / Ayrancı, Hasan, Borçlar Hukuku Özel Hükümler</w:t>
      </w:r>
    </w:p>
    <w:p w14:paraId="1E71BE0D" w14:textId="77777777" w:rsidR="00173F6D" w:rsidRPr="00955430" w:rsidRDefault="00173F6D" w:rsidP="00955430">
      <w:bookmarkStart w:id="0" w:name="_GoBack"/>
      <w:bookmarkEnd w:id="0"/>
    </w:p>
    <w:sectPr w:rsidR="00173F6D" w:rsidRPr="009554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7FA2D5" w14:textId="77777777" w:rsidR="00F27FA8" w:rsidRDefault="00F27FA8" w:rsidP="004A09E2">
      <w:pPr>
        <w:spacing w:after="0" w:line="240" w:lineRule="auto"/>
      </w:pPr>
      <w:r>
        <w:separator/>
      </w:r>
    </w:p>
  </w:endnote>
  <w:endnote w:type="continuationSeparator" w:id="0">
    <w:p w14:paraId="7FB00659" w14:textId="77777777" w:rsidR="00F27FA8" w:rsidRDefault="00F27FA8" w:rsidP="004A0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FEAF84" w14:textId="77777777" w:rsidR="00F27FA8" w:rsidRDefault="00F27FA8" w:rsidP="004A09E2">
      <w:pPr>
        <w:spacing w:after="0" w:line="240" w:lineRule="auto"/>
      </w:pPr>
      <w:r>
        <w:separator/>
      </w:r>
    </w:p>
  </w:footnote>
  <w:footnote w:type="continuationSeparator" w:id="0">
    <w:p w14:paraId="26B77133" w14:textId="77777777" w:rsidR="00F27FA8" w:rsidRDefault="00F27FA8" w:rsidP="004A09E2">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F16E8D"/>
    <w:multiLevelType w:val="hybridMultilevel"/>
    <w:tmpl w:val="A9CA51E4"/>
    <w:lvl w:ilvl="0" w:tplc="A348AA96">
      <w:start w:val="3"/>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AEF5AFF"/>
    <w:multiLevelType w:val="hybridMultilevel"/>
    <w:tmpl w:val="719A8C34"/>
    <w:lvl w:ilvl="0" w:tplc="EAE28540">
      <w:start w:val="3"/>
      <w:numFmt w:val="bullet"/>
      <w:lvlText w:val="-"/>
      <w:lvlJc w:val="left"/>
      <w:pPr>
        <w:ind w:left="720" w:hanging="360"/>
      </w:pPr>
      <w:rPr>
        <w:rFonts w:ascii="Calibri" w:eastAsiaTheme="minorHAnsi" w:hAnsi="Calibri" w:cstheme="minorBid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0822497"/>
    <w:multiLevelType w:val="hybridMultilevel"/>
    <w:tmpl w:val="A5760EFC"/>
    <w:lvl w:ilvl="0" w:tplc="5EA8B028">
      <w:start w:val="3"/>
      <w:numFmt w:val="bullet"/>
      <w:lvlText w:val="-"/>
      <w:lvlJc w:val="left"/>
      <w:pPr>
        <w:ind w:left="720" w:hanging="360"/>
      </w:pPr>
      <w:rPr>
        <w:rFonts w:ascii="Calibri" w:eastAsiaTheme="minorHAnsi" w:hAnsi="Calibri" w:cstheme="minorBidi"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282"/>
    <w:rsid w:val="00023803"/>
    <w:rsid w:val="000610BB"/>
    <w:rsid w:val="000B3275"/>
    <w:rsid w:val="00140C0E"/>
    <w:rsid w:val="0015376C"/>
    <w:rsid w:val="00173F6D"/>
    <w:rsid w:val="001B6F98"/>
    <w:rsid w:val="001D2037"/>
    <w:rsid w:val="0026182D"/>
    <w:rsid w:val="00273FCE"/>
    <w:rsid w:val="002945AB"/>
    <w:rsid w:val="002D1E12"/>
    <w:rsid w:val="003100ED"/>
    <w:rsid w:val="00435680"/>
    <w:rsid w:val="004A09E2"/>
    <w:rsid w:val="005114C8"/>
    <w:rsid w:val="0059648A"/>
    <w:rsid w:val="005D7F58"/>
    <w:rsid w:val="00687282"/>
    <w:rsid w:val="00797AE5"/>
    <w:rsid w:val="00862B70"/>
    <w:rsid w:val="0087534C"/>
    <w:rsid w:val="00890FC5"/>
    <w:rsid w:val="008F56D0"/>
    <w:rsid w:val="00940112"/>
    <w:rsid w:val="00955430"/>
    <w:rsid w:val="00A04707"/>
    <w:rsid w:val="00AB2D0F"/>
    <w:rsid w:val="00AD6468"/>
    <w:rsid w:val="00B71A14"/>
    <w:rsid w:val="00BC541F"/>
    <w:rsid w:val="00BE400D"/>
    <w:rsid w:val="00DB0105"/>
    <w:rsid w:val="00E0210D"/>
    <w:rsid w:val="00E22091"/>
    <w:rsid w:val="00E24442"/>
    <w:rsid w:val="00E34E31"/>
    <w:rsid w:val="00E35B96"/>
    <w:rsid w:val="00E537F4"/>
    <w:rsid w:val="00F0403C"/>
    <w:rsid w:val="00F15CAB"/>
    <w:rsid w:val="00F27F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6ABD8"/>
  <w15:chartTrackingRefBased/>
  <w15:docId w15:val="{89658362-8EB4-463F-83F6-6EF62C36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55430"/>
  </w:style>
  <w:style w:type="paragraph" w:styleId="Balk1">
    <w:name w:val="heading 1"/>
    <w:basedOn w:val="Normal"/>
    <w:next w:val="Normal"/>
    <w:link w:val="Balk1Char"/>
    <w:uiPriority w:val="9"/>
    <w:qFormat/>
    <w:rsid w:val="00797AE5"/>
    <w:pPr>
      <w:keepNext/>
      <w:spacing w:before="100" w:beforeAutospacing="1" w:after="100" w:afterAutospacing="1" w:line="360" w:lineRule="auto"/>
      <w:jc w:val="both"/>
      <w:outlineLvl w:val="0"/>
    </w:pPr>
    <w:rPr>
      <w:rFonts w:ascii="Times New Roman" w:hAnsi="Times New Roman" w:cs="Times New Roman"/>
      <w:b/>
      <w:sz w:val="24"/>
      <w:szCs w:val="24"/>
    </w:rPr>
  </w:style>
  <w:style w:type="paragraph" w:styleId="Balk2">
    <w:name w:val="heading 2"/>
    <w:basedOn w:val="Normal"/>
    <w:next w:val="Normal"/>
    <w:link w:val="Balk2Char"/>
    <w:uiPriority w:val="9"/>
    <w:semiHidden/>
    <w:unhideWhenUsed/>
    <w:qFormat/>
    <w:rsid w:val="001B6F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273FCE"/>
    <w:pPr>
      <w:keepNext/>
      <w:spacing w:after="0" w:line="240" w:lineRule="auto"/>
      <w:outlineLvl w:val="2"/>
    </w:pPr>
    <w:rPr>
      <w:rFonts w:cs="Times New Roman"/>
      <w:b/>
      <w:sz w:val="24"/>
      <w:szCs w:val="24"/>
    </w:rPr>
  </w:style>
  <w:style w:type="paragraph" w:styleId="Balk4">
    <w:name w:val="heading 4"/>
    <w:basedOn w:val="Normal"/>
    <w:next w:val="Normal"/>
    <w:link w:val="Balk4Char"/>
    <w:uiPriority w:val="9"/>
    <w:semiHidden/>
    <w:unhideWhenUsed/>
    <w:qFormat/>
    <w:rsid w:val="00E537F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E537F4"/>
    <w:pPr>
      <w:keepNext/>
      <w:keepLines/>
      <w:spacing w:before="40" w:after="0"/>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uiPriority w:val="9"/>
    <w:semiHidden/>
    <w:unhideWhenUsed/>
    <w:qFormat/>
    <w:rsid w:val="00DB0105"/>
    <w:pPr>
      <w:keepNext/>
      <w:keepLines/>
      <w:spacing w:before="40" w:after="0"/>
      <w:outlineLvl w:val="5"/>
    </w:pPr>
    <w:rPr>
      <w:rFonts w:asciiTheme="majorHAnsi" w:eastAsiaTheme="majorEastAsia" w:hAnsiTheme="majorHAnsi" w:cstheme="majorBidi"/>
      <w:color w:val="1F4D78" w:themeColor="accent1" w:themeShade="7F"/>
    </w:rPr>
  </w:style>
  <w:style w:type="paragraph" w:styleId="Balk7">
    <w:name w:val="heading 7"/>
    <w:basedOn w:val="Normal"/>
    <w:next w:val="Normal"/>
    <w:link w:val="Balk7Char"/>
    <w:uiPriority w:val="9"/>
    <w:semiHidden/>
    <w:unhideWhenUsed/>
    <w:qFormat/>
    <w:rsid w:val="008F56D0"/>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73FCE"/>
    <w:rPr>
      <w:rFonts w:cs="Times New Roman"/>
      <w:b/>
      <w:sz w:val="24"/>
      <w:szCs w:val="24"/>
    </w:rPr>
  </w:style>
  <w:style w:type="paragraph" w:styleId="GvdeMetni">
    <w:name w:val="Body Text"/>
    <w:basedOn w:val="Normal"/>
    <w:link w:val="GvdeMetniChar"/>
    <w:uiPriority w:val="99"/>
    <w:unhideWhenUsed/>
    <w:rsid w:val="00273FCE"/>
    <w:pPr>
      <w:spacing w:before="100" w:beforeAutospacing="1" w:after="100" w:afterAutospacing="1" w:line="360" w:lineRule="auto"/>
      <w:jc w:val="both"/>
    </w:pPr>
    <w:rPr>
      <w:sz w:val="24"/>
      <w:szCs w:val="24"/>
    </w:rPr>
  </w:style>
  <w:style w:type="character" w:customStyle="1" w:styleId="GvdeMetniChar">
    <w:name w:val="Gövde Metni Char"/>
    <w:basedOn w:val="VarsaylanParagrafYazTipi"/>
    <w:link w:val="GvdeMetni"/>
    <w:uiPriority w:val="99"/>
    <w:rsid w:val="00273FCE"/>
    <w:rPr>
      <w:sz w:val="24"/>
      <w:szCs w:val="24"/>
    </w:rPr>
  </w:style>
  <w:style w:type="character" w:customStyle="1" w:styleId="Balk2Char">
    <w:name w:val="Başlık 2 Char"/>
    <w:basedOn w:val="VarsaylanParagrafYazTipi"/>
    <w:link w:val="Balk2"/>
    <w:uiPriority w:val="9"/>
    <w:semiHidden/>
    <w:rsid w:val="001B6F98"/>
    <w:rPr>
      <w:rFonts w:asciiTheme="majorHAnsi" w:eastAsiaTheme="majorEastAsia" w:hAnsiTheme="majorHAnsi" w:cstheme="majorBidi"/>
      <w:color w:val="2E74B5" w:themeColor="accent1" w:themeShade="BF"/>
      <w:sz w:val="26"/>
      <w:szCs w:val="26"/>
    </w:rPr>
  </w:style>
  <w:style w:type="table" w:styleId="TabloKlavuzu">
    <w:name w:val="Table Grid"/>
    <w:basedOn w:val="NormalTablo"/>
    <w:uiPriority w:val="39"/>
    <w:rsid w:val="001B6F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2">
    <w:name w:val="Body Text 2"/>
    <w:basedOn w:val="Normal"/>
    <w:link w:val="GvdeMetni2Char"/>
    <w:uiPriority w:val="99"/>
    <w:unhideWhenUsed/>
    <w:rsid w:val="001B6F98"/>
    <w:pPr>
      <w:spacing w:before="100" w:beforeAutospacing="1" w:after="100" w:afterAutospacing="1" w:line="360" w:lineRule="auto"/>
    </w:pPr>
    <w:rPr>
      <w:rFonts w:ascii="Calibri" w:hAnsi="Calibri" w:cs="Times New Roman"/>
      <w:sz w:val="24"/>
      <w:szCs w:val="24"/>
    </w:rPr>
  </w:style>
  <w:style w:type="character" w:customStyle="1" w:styleId="GvdeMetni2Char">
    <w:name w:val="Gövde Metni 2 Char"/>
    <w:basedOn w:val="VarsaylanParagrafYazTipi"/>
    <w:link w:val="GvdeMetni2"/>
    <w:uiPriority w:val="99"/>
    <w:rsid w:val="001B6F98"/>
    <w:rPr>
      <w:rFonts w:ascii="Calibri" w:hAnsi="Calibri" w:cs="Times New Roman"/>
      <w:sz w:val="24"/>
      <w:szCs w:val="24"/>
    </w:rPr>
  </w:style>
  <w:style w:type="paragraph" w:styleId="DipnotMetni">
    <w:name w:val="footnote text"/>
    <w:basedOn w:val="Normal"/>
    <w:link w:val="DipnotMetniChar"/>
    <w:semiHidden/>
    <w:rsid w:val="004A09E2"/>
    <w:pPr>
      <w:spacing w:before="20" w:after="20" w:line="240" w:lineRule="auto"/>
      <w:ind w:left="340" w:hanging="340"/>
      <w:jc w:val="both"/>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semiHidden/>
    <w:rsid w:val="004A09E2"/>
    <w:rPr>
      <w:rFonts w:ascii="Times New Roman" w:eastAsia="Times New Roman" w:hAnsi="Times New Roman" w:cs="Times New Roman"/>
      <w:sz w:val="20"/>
      <w:szCs w:val="20"/>
      <w:lang w:eastAsia="tr-TR"/>
    </w:rPr>
  </w:style>
  <w:style w:type="character" w:styleId="DipnotBavurusu">
    <w:name w:val="footnote reference"/>
    <w:basedOn w:val="VarsaylanParagrafYazTipi"/>
    <w:semiHidden/>
    <w:rsid w:val="004A09E2"/>
    <w:rPr>
      <w:vertAlign w:val="superscript"/>
    </w:rPr>
  </w:style>
  <w:style w:type="character" w:customStyle="1" w:styleId="Balk4Char">
    <w:name w:val="Başlık 4 Char"/>
    <w:basedOn w:val="VarsaylanParagrafYazTipi"/>
    <w:link w:val="Balk4"/>
    <w:uiPriority w:val="9"/>
    <w:semiHidden/>
    <w:rsid w:val="00E537F4"/>
    <w:rPr>
      <w:rFonts w:asciiTheme="majorHAnsi" w:eastAsiaTheme="majorEastAsia" w:hAnsiTheme="majorHAnsi" w:cstheme="majorBidi"/>
      <w:i/>
      <w:iCs/>
      <w:color w:val="2E74B5" w:themeColor="accent1" w:themeShade="BF"/>
    </w:rPr>
  </w:style>
  <w:style w:type="character" w:customStyle="1" w:styleId="Balk5Char">
    <w:name w:val="Başlık 5 Char"/>
    <w:basedOn w:val="VarsaylanParagrafYazTipi"/>
    <w:link w:val="Balk5"/>
    <w:uiPriority w:val="9"/>
    <w:semiHidden/>
    <w:rsid w:val="00E537F4"/>
    <w:rPr>
      <w:rFonts w:asciiTheme="majorHAnsi" w:eastAsiaTheme="majorEastAsia" w:hAnsiTheme="majorHAnsi" w:cstheme="majorBidi"/>
      <w:color w:val="2E74B5" w:themeColor="accent1" w:themeShade="BF"/>
    </w:rPr>
  </w:style>
  <w:style w:type="character" w:customStyle="1" w:styleId="Balk1Char">
    <w:name w:val="Başlık 1 Char"/>
    <w:basedOn w:val="VarsaylanParagrafYazTipi"/>
    <w:link w:val="Balk1"/>
    <w:uiPriority w:val="9"/>
    <w:rsid w:val="00797AE5"/>
    <w:rPr>
      <w:rFonts w:ascii="Times New Roman" w:hAnsi="Times New Roman" w:cs="Times New Roman"/>
      <w:b/>
      <w:sz w:val="24"/>
      <w:szCs w:val="24"/>
    </w:rPr>
  </w:style>
  <w:style w:type="paragraph" w:customStyle="1" w:styleId="5pt">
    <w:name w:val="5 pt"/>
    <w:basedOn w:val="Normal"/>
    <w:rsid w:val="00E34E31"/>
    <w:pPr>
      <w:spacing w:after="0" w:line="240" w:lineRule="auto"/>
      <w:ind w:firstLine="340"/>
      <w:jc w:val="both"/>
    </w:pPr>
    <w:rPr>
      <w:rFonts w:ascii="Times New Roman" w:eastAsia="Times New Roman" w:hAnsi="Times New Roman" w:cs="Times New Roman"/>
      <w:sz w:val="10"/>
      <w:szCs w:val="20"/>
      <w:lang w:eastAsia="tr-TR"/>
    </w:rPr>
  </w:style>
  <w:style w:type="paragraph" w:styleId="ListeParagraf">
    <w:name w:val="List Paragraph"/>
    <w:basedOn w:val="Normal"/>
    <w:uiPriority w:val="34"/>
    <w:qFormat/>
    <w:rsid w:val="00F0403C"/>
    <w:pPr>
      <w:ind w:left="720"/>
      <w:contextualSpacing/>
    </w:pPr>
  </w:style>
  <w:style w:type="character" w:customStyle="1" w:styleId="Balk6Char">
    <w:name w:val="Başlık 6 Char"/>
    <w:basedOn w:val="VarsaylanParagrafYazTipi"/>
    <w:link w:val="Balk6"/>
    <w:uiPriority w:val="9"/>
    <w:semiHidden/>
    <w:rsid w:val="00DB0105"/>
    <w:rPr>
      <w:rFonts w:asciiTheme="majorHAnsi" w:eastAsiaTheme="majorEastAsia" w:hAnsiTheme="majorHAnsi" w:cstheme="majorBidi"/>
      <w:color w:val="1F4D78" w:themeColor="accent1" w:themeShade="7F"/>
    </w:rPr>
  </w:style>
  <w:style w:type="paragraph" w:styleId="GvdeMetniGirintisi">
    <w:name w:val="Body Text Indent"/>
    <w:basedOn w:val="Normal"/>
    <w:link w:val="GvdeMetniGirintisiChar"/>
    <w:uiPriority w:val="99"/>
    <w:semiHidden/>
    <w:unhideWhenUsed/>
    <w:rsid w:val="00DB0105"/>
    <w:pPr>
      <w:spacing w:after="120"/>
      <w:ind w:left="283"/>
    </w:pPr>
  </w:style>
  <w:style w:type="character" w:customStyle="1" w:styleId="GvdeMetniGirintisiChar">
    <w:name w:val="Gövde Metni Girintisi Char"/>
    <w:basedOn w:val="VarsaylanParagrafYazTipi"/>
    <w:link w:val="GvdeMetniGirintisi"/>
    <w:uiPriority w:val="99"/>
    <w:semiHidden/>
    <w:rsid w:val="00DB0105"/>
  </w:style>
  <w:style w:type="character" w:customStyle="1" w:styleId="Balk7Char">
    <w:name w:val="Başlık 7 Char"/>
    <w:basedOn w:val="VarsaylanParagrafYazTipi"/>
    <w:link w:val="Balk7"/>
    <w:uiPriority w:val="9"/>
    <w:semiHidden/>
    <w:rsid w:val="008F56D0"/>
    <w:rPr>
      <w:rFonts w:asciiTheme="majorHAnsi" w:eastAsiaTheme="majorEastAsia" w:hAnsiTheme="majorHAnsi"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1252</Words>
  <Characters>7142</Characters>
  <Application>Microsoft Macintosh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duygu</dc:creator>
  <cp:keywords/>
  <dc:description/>
  <cp:lastModifiedBy>Ali Şahbaz</cp:lastModifiedBy>
  <cp:revision>4</cp:revision>
  <dcterms:created xsi:type="dcterms:W3CDTF">2018-01-10T02:48:00Z</dcterms:created>
  <dcterms:modified xsi:type="dcterms:W3CDTF">2018-10-23T14:24:00Z</dcterms:modified>
</cp:coreProperties>
</file>