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0B" w:rsidRPr="00F94595" w:rsidRDefault="003F2BCD">
      <w:pPr>
        <w:rPr>
          <w:rFonts w:ascii="Arial" w:hAnsi="Arial" w:cs="Arial"/>
          <w:b/>
        </w:rPr>
      </w:pPr>
      <w:r w:rsidRPr="00F94595">
        <w:rPr>
          <w:rFonts w:ascii="Arial" w:hAnsi="Arial" w:cs="Arial"/>
          <w:b/>
        </w:rPr>
        <w:t>Konu 3:</w:t>
      </w:r>
    </w:p>
    <w:p w:rsidR="003F2BCD" w:rsidRPr="00F94595" w:rsidRDefault="003F2BCD">
      <w:pPr>
        <w:rPr>
          <w:rFonts w:ascii="Arial" w:hAnsi="Arial" w:cs="Arial"/>
          <w:b/>
        </w:rPr>
      </w:pPr>
      <w:r w:rsidRPr="00F94595">
        <w:rPr>
          <w:rFonts w:ascii="Arial" w:hAnsi="Arial" w:cs="Arial"/>
          <w:b/>
        </w:rPr>
        <w:t>Uluslararası Metroloji Sistemi</w:t>
      </w:r>
      <w:r w:rsidR="00FD343A">
        <w:rPr>
          <w:rStyle w:val="DipnotBavurusu"/>
          <w:rFonts w:ascii="Arial" w:hAnsi="Arial" w:cs="Arial"/>
          <w:b/>
        </w:rPr>
        <w:footnoteReference w:id="1"/>
      </w:r>
    </w:p>
    <w:p w:rsidR="00F94595" w:rsidRPr="00F94595" w:rsidRDefault="00F94595" w:rsidP="00F94595">
      <w:pPr>
        <w:pStyle w:val="Balk5"/>
        <w:keepNext w:val="0"/>
        <w:keepLines w:val="0"/>
        <w:widowControl w:val="0"/>
        <w:tabs>
          <w:tab w:val="left" w:pos="1025"/>
        </w:tabs>
        <w:autoSpaceDE w:val="0"/>
        <w:autoSpaceDN w:val="0"/>
        <w:spacing w:before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F94595">
        <w:rPr>
          <w:rFonts w:ascii="Arial" w:hAnsi="Arial" w:cs="Arial"/>
          <w:b/>
          <w:color w:val="000000" w:themeColor="text1"/>
        </w:rPr>
        <w:t>Metre Konvansiyonu ve Uluslararası Yapılanma</w:t>
      </w:r>
    </w:p>
    <w:p w:rsidR="00F94595" w:rsidRPr="00F94595" w:rsidRDefault="00F94595" w:rsidP="00F94595">
      <w:pPr>
        <w:pStyle w:val="GvdeMetni"/>
        <w:spacing w:before="175" w:line="264" w:lineRule="auto"/>
        <w:ind w:left="0" w:right="-426"/>
        <w:jc w:val="both"/>
        <w:rPr>
          <w:rFonts w:cs="Arial"/>
          <w:lang w:val="tr-TR"/>
        </w:rPr>
      </w:pPr>
      <w:r w:rsidRPr="00F94595">
        <w:rPr>
          <w:rFonts w:cs="Arial"/>
          <w:color w:val="231F20"/>
          <w:spacing w:val="-3"/>
          <w:lang w:val="tr-TR"/>
        </w:rPr>
        <w:t xml:space="preserve">1875 yılında, Paris’te </w:t>
      </w:r>
      <w:r w:rsidRPr="00F94595">
        <w:rPr>
          <w:rFonts w:cs="Arial"/>
          <w:color w:val="231F20"/>
          <w:lang w:val="tr-TR"/>
        </w:rPr>
        <w:t xml:space="preserve">metre </w:t>
      </w:r>
      <w:r w:rsidRPr="00F94595">
        <w:rPr>
          <w:rFonts w:cs="Arial"/>
          <w:color w:val="231F20"/>
          <w:spacing w:val="-3"/>
          <w:lang w:val="tr-TR"/>
        </w:rPr>
        <w:t xml:space="preserve">ile </w:t>
      </w:r>
      <w:r w:rsidRPr="00F94595">
        <w:rPr>
          <w:rFonts w:cs="Arial"/>
          <w:color w:val="231F20"/>
          <w:lang w:val="tr-TR"/>
        </w:rPr>
        <w:t xml:space="preserve">ilgili </w:t>
      </w:r>
      <w:r w:rsidRPr="00F94595">
        <w:rPr>
          <w:rFonts w:cs="Arial"/>
          <w:color w:val="231F20"/>
          <w:spacing w:val="-3"/>
          <w:lang w:val="tr-TR"/>
        </w:rPr>
        <w:t xml:space="preserve">diplomatik </w:t>
      </w:r>
      <w:r w:rsidRPr="00F94595">
        <w:rPr>
          <w:rFonts w:cs="Arial"/>
          <w:color w:val="231F20"/>
          <w:lang w:val="tr-TR"/>
        </w:rPr>
        <w:t xml:space="preserve">bir </w:t>
      </w:r>
      <w:r w:rsidRPr="00F94595">
        <w:rPr>
          <w:rFonts w:cs="Arial"/>
          <w:color w:val="231F20"/>
          <w:spacing w:val="-3"/>
          <w:lang w:val="tr-TR"/>
        </w:rPr>
        <w:t xml:space="preserve">konferans düzenlenmiş </w:t>
      </w:r>
      <w:r w:rsidRPr="00F94595">
        <w:rPr>
          <w:rFonts w:cs="Arial"/>
          <w:color w:val="231F20"/>
          <w:lang w:val="tr-TR"/>
        </w:rPr>
        <w:t xml:space="preserve">ve 17 </w:t>
      </w:r>
      <w:r w:rsidRPr="00F94595">
        <w:rPr>
          <w:rFonts w:cs="Arial"/>
          <w:color w:val="231F20"/>
          <w:spacing w:val="-3"/>
          <w:lang w:val="tr-TR"/>
        </w:rPr>
        <w:t xml:space="preserve">devlet </w:t>
      </w:r>
      <w:r w:rsidRPr="00F94595">
        <w:rPr>
          <w:rFonts w:cs="Arial"/>
          <w:color w:val="231F20"/>
          <w:spacing w:val="-4"/>
          <w:lang w:val="tr-TR"/>
        </w:rPr>
        <w:t xml:space="preserve">tarafından </w:t>
      </w:r>
      <w:r w:rsidRPr="00F94595">
        <w:rPr>
          <w:rFonts w:cs="Arial"/>
          <w:color w:val="231F20"/>
          <w:spacing w:val="-3"/>
          <w:lang w:val="tr-TR"/>
        </w:rPr>
        <w:t xml:space="preserve">diplomatik </w:t>
      </w:r>
      <w:r w:rsidRPr="00F94595">
        <w:rPr>
          <w:rFonts w:cs="Arial"/>
          <w:color w:val="231F20"/>
          <w:lang w:val="tr-TR"/>
        </w:rPr>
        <w:t xml:space="preserve">bir </w:t>
      </w:r>
      <w:r w:rsidRPr="00F94595">
        <w:rPr>
          <w:rFonts w:cs="Arial"/>
          <w:color w:val="231F20"/>
          <w:spacing w:val="-3"/>
          <w:lang w:val="tr-TR"/>
        </w:rPr>
        <w:t xml:space="preserve">antlaşma olan “Metre Konvansiyonu” imzalandı. </w:t>
      </w:r>
      <w:proofErr w:type="spellStart"/>
      <w:r w:rsidRPr="00F94595">
        <w:rPr>
          <w:rFonts w:cs="Arial"/>
          <w:color w:val="231F20"/>
          <w:spacing w:val="-3"/>
          <w:lang w:val="tr-TR"/>
        </w:rPr>
        <w:t>Imza</w:t>
      </w:r>
      <w:proofErr w:type="spellEnd"/>
      <w:r w:rsidRPr="00F94595">
        <w:rPr>
          <w:rFonts w:cs="Arial"/>
          <w:color w:val="231F20"/>
          <w:spacing w:val="-3"/>
          <w:lang w:val="tr-TR"/>
        </w:rPr>
        <w:t xml:space="preserve"> sahibi ülkeler, Uluslararası </w:t>
      </w:r>
      <w:proofErr w:type="spellStart"/>
      <w:r w:rsidRPr="00F94595">
        <w:rPr>
          <w:rFonts w:cs="Arial"/>
          <w:color w:val="231F20"/>
          <w:spacing w:val="-3"/>
          <w:lang w:val="tr-TR"/>
        </w:rPr>
        <w:t>Agırlıklar</w:t>
      </w:r>
      <w:proofErr w:type="spellEnd"/>
      <w:r w:rsidRPr="00F94595">
        <w:rPr>
          <w:rFonts w:cs="Arial"/>
          <w:color w:val="231F20"/>
          <w:spacing w:val="-3"/>
          <w:lang w:val="tr-TR"/>
        </w:rPr>
        <w:t xml:space="preserve"> </w:t>
      </w:r>
      <w:r w:rsidRPr="00F94595">
        <w:rPr>
          <w:rFonts w:cs="Arial"/>
          <w:color w:val="231F20"/>
          <w:lang w:val="tr-TR"/>
        </w:rPr>
        <w:t xml:space="preserve">ve </w:t>
      </w:r>
      <w:r w:rsidRPr="00F94595">
        <w:rPr>
          <w:rFonts w:cs="Arial"/>
          <w:color w:val="231F20"/>
          <w:spacing w:val="-3"/>
          <w:lang w:val="tr-TR"/>
        </w:rPr>
        <w:t xml:space="preserve">Ölçüler Bürosu (BIPM) adında </w:t>
      </w:r>
      <w:r w:rsidRPr="00F94595">
        <w:rPr>
          <w:rFonts w:cs="Arial"/>
          <w:color w:val="231F20"/>
          <w:lang w:val="tr-TR"/>
        </w:rPr>
        <w:t xml:space="preserve">kalıcı ve </w:t>
      </w:r>
      <w:r w:rsidRPr="00F94595">
        <w:rPr>
          <w:rFonts w:cs="Arial"/>
          <w:color w:val="231F20"/>
          <w:spacing w:val="-3"/>
          <w:lang w:val="tr-TR"/>
        </w:rPr>
        <w:t xml:space="preserve">bilimsel </w:t>
      </w:r>
      <w:r w:rsidRPr="00F94595">
        <w:rPr>
          <w:rFonts w:cs="Arial"/>
          <w:color w:val="231F20"/>
          <w:lang w:val="tr-TR"/>
        </w:rPr>
        <w:t xml:space="preserve">bir </w:t>
      </w:r>
      <w:r w:rsidRPr="00F94595">
        <w:rPr>
          <w:rFonts w:cs="Arial"/>
          <w:color w:val="231F20"/>
          <w:spacing w:val="-3"/>
          <w:lang w:val="tr-TR"/>
        </w:rPr>
        <w:t xml:space="preserve">enstitünün kurulmasına ve parasal olarak desteklenmesine </w:t>
      </w:r>
      <w:r w:rsidRPr="00F94595">
        <w:rPr>
          <w:rFonts w:cs="Arial"/>
          <w:color w:val="231F20"/>
          <w:lang w:val="tr-TR"/>
        </w:rPr>
        <w:t xml:space="preserve">karar </w:t>
      </w:r>
      <w:r w:rsidRPr="00F94595">
        <w:rPr>
          <w:rFonts w:cs="Arial"/>
          <w:color w:val="231F20"/>
          <w:spacing w:val="-4"/>
          <w:lang w:val="tr-TR"/>
        </w:rPr>
        <w:t xml:space="preserve">verdi. </w:t>
      </w:r>
      <w:r w:rsidRPr="00F94595">
        <w:rPr>
          <w:rFonts w:cs="Arial"/>
          <w:color w:val="231F20"/>
          <w:spacing w:val="-3"/>
          <w:lang w:val="tr-TR"/>
        </w:rPr>
        <w:t xml:space="preserve">Metre Konvansiyonu’nda 1921 </w:t>
      </w:r>
      <w:r w:rsidRPr="00F94595">
        <w:rPr>
          <w:rFonts w:cs="Arial"/>
          <w:color w:val="231F20"/>
          <w:lang w:val="tr-TR"/>
        </w:rPr>
        <w:t xml:space="preserve">yılında küçük bir </w:t>
      </w:r>
      <w:proofErr w:type="gramStart"/>
      <w:r w:rsidRPr="00F94595">
        <w:rPr>
          <w:rFonts w:cs="Arial"/>
          <w:color w:val="231F20"/>
          <w:spacing w:val="-3"/>
          <w:lang w:val="tr-TR"/>
        </w:rPr>
        <w:t>revizyon</w:t>
      </w:r>
      <w:proofErr w:type="gramEnd"/>
      <w:r w:rsidRPr="00F94595">
        <w:rPr>
          <w:rFonts w:cs="Arial"/>
          <w:color w:val="231F20"/>
          <w:spacing w:val="-3"/>
          <w:lang w:val="tr-TR"/>
        </w:rPr>
        <w:t xml:space="preserve"> yapılmıştır.</w:t>
      </w:r>
    </w:p>
    <w:p w:rsidR="00F94595" w:rsidRPr="00F94595" w:rsidRDefault="00F94595" w:rsidP="00F94595">
      <w:pPr>
        <w:pStyle w:val="GvdeMetni"/>
        <w:spacing w:before="146" w:line="264" w:lineRule="auto"/>
        <w:ind w:left="0" w:right="-426"/>
        <w:jc w:val="both"/>
        <w:rPr>
          <w:rFonts w:cs="Arial"/>
          <w:lang w:val="tr-TR"/>
        </w:rPr>
      </w:pPr>
      <w:r w:rsidRPr="00F94595">
        <w:rPr>
          <w:rFonts w:cs="Arial"/>
          <w:color w:val="231F20"/>
          <w:lang w:val="tr-TR"/>
        </w:rPr>
        <w:t xml:space="preserve">Üye </w:t>
      </w:r>
      <w:r w:rsidRPr="00F94595">
        <w:rPr>
          <w:rFonts w:cs="Arial"/>
          <w:color w:val="231F20"/>
          <w:spacing w:val="-3"/>
          <w:lang w:val="tr-TR"/>
        </w:rPr>
        <w:t xml:space="preserve">devletlerin hükümet temsilcileri </w:t>
      </w:r>
      <w:r w:rsidRPr="00F94595">
        <w:rPr>
          <w:rFonts w:cs="Arial"/>
          <w:color w:val="231F20"/>
          <w:lang w:val="tr-TR"/>
        </w:rPr>
        <w:t xml:space="preserve">her dört yılda bir </w:t>
      </w:r>
      <w:proofErr w:type="spellStart"/>
      <w:r w:rsidRPr="00F94595">
        <w:rPr>
          <w:rFonts w:cs="Arial"/>
          <w:color w:val="231F20"/>
          <w:spacing w:val="-3"/>
          <w:lang w:val="tr-TR"/>
        </w:rPr>
        <w:t>Agırlıklar</w:t>
      </w:r>
      <w:proofErr w:type="spellEnd"/>
      <w:r w:rsidRPr="00F94595">
        <w:rPr>
          <w:rFonts w:cs="Arial"/>
          <w:color w:val="231F20"/>
          <w:spacing w:val="-3"/>
          <w:lang w:val="tr-TR"/>
        </w:rPr>
        <w:t xml:space="preserve"> ve Ölçüler Genel Konferansı </w:t>
      </w:r>
      <w:r w:rsidRPr="00F94595">
        <w:rPr>
          <w:rFonts w:cs="Arial"/>
          <w:color w:val="231F20"/>
          <w:spacing w:val="-4"/>
          <w:lang w:val="tr-TR"/>
        </w:rPr>
        <w:t xml:space="preserve">(CGPM) </w:t>
      </w:r>
      <w:r w:rsidRPr="00F94595">
        <w:rPr>
          <w:rFonts w:cs="Arial"/>
          <w:color w:val="231F20"/>
          <w:lang w:val="tr-TR"/>
        </w:rPr>
        <w:t xml:space="preserve">için </w:t>
      </w:r>
      <w:r w:rsidRPr="00F94595">
        <w:rPr>
          <w:rFonts w:cs="Arial"/>
          <w:color w:val="231F20"/>
          <w:spacing w:val="-3"/>
          <w:lang w:val="tr-TR"/>
        </w:rPr>
        <w:t xml:space="preserve">toplanır. CGPM, </w:t>
      </w:r>
      <w:r w:rsidRPr="00F94595">
        <w:rPr>
          <w:rFonts w:cs="Arial"/>
          <w:color w:val="231F20"/>
          <w:spacing w:val="-2"/>
          <w:lang w:val="tr-TR"/>
        </w:rPr>
        <w:t xml:space="preserve">ulusal </w:t>
      </w:r>
      <w:r w:rsidRPr="00F94595">
        <w:rPr>
          <w:rFonts w:cs="Arial"/>
          <w:color w:val="231F20"/>
          <w:spacing w:val="-3"/>
          <w:lang w:val="tr-TR"/>
        </w:rPr>
        <w:t xml:space="preserve">metroloji enstitüleri ve </w:t>
      </w:r>
      <w:proofErr w:type="spellStart"/>
      <w:r w:rsidRPr="00F94595">
        <w:rPr>
          <w:rFonts w:cs="Arial"/>
          <w:color w:val="231F20"/>
          <w:spacing w:val="-3"/>
          <w:lang w:val="tr-TR"/>
        </w:rPr>
        <w:t>BIPM’in</w:t>
      </w:r>
      <w:proofErr w:type="spellEnd"/>
      <w:r w:rsidRPr="00F94595">
        <w:rPr>
          <w:rFonts w:cs="Arial"/>
          <w:color w:val="231F20"/>
          <w:spacing w:val="-3"/>
          <w:lang w:val="tr-TR"/>
        </w:rPr>
        <w:t xml:space="preserve"> yaptıkları faaliyetleri tartışır gözden geçirir. Ayrıca </w:t>
      </w:r>
      <w:proofErr w:type="spellStart"/>
      <w:r w:rsidRPr="00F94595">
        <w:rPr>
          <w:rFonts w:cs="Arial"/>
          <w:color w:val="231F20"/>
          <w:spacing w:val="-2"/>
          <w:lang w:val="tr-TR"/>
        </w:rPr>
        <w:t>BIPM’i</w:t>
      </w:r>
      <w:proofErr w:type="spellEnd"/>
      <w:r w:rsidRPr="00F94595">
        <w:rPr>
          <w:rFonts w:cs="Arial"/>
          <w:color w:val="231F20"/>
          <w:spacing w:val="-2"/>
          <w:lang w:val="tr-TR"/>
        </w:rPr>
        <w:t xml:space="preserve"> </w:t>
      </w:r>
      <w:r w:rsidRPr="00F94595">
        <w:rPr>
          <w:rFonts w:cs="Arial"/>
          <w:color w:val="231F20"/>
          <w:spacing w:val="-3"/>
          <w:lang w:val="tr-TR"/>
        </w:rPr>
        <w:t xml:space="preserve">ilgilendiren </w:t>
      </w:r>
      <w:r w:rsidRPr="00F94595">
        <w:rPr>
          <w:rFonts w:cs="Arial"/>
          <w:color w:val="231F20"/>
          <w:lang w:val="tr-TR"/>
        </w:rPr>
        <w:t xml:space="preserve">tüm </w:t>
      </w:r>
      <w:r w:rsidRPr="00F94595">
        <w:rPr>
          <w:rFonts w:cs="Arial"/>
          <w:color w:val="231F20"/>
          <w:spacing w:val="-3"/>
          <w:lang w:val="tr-TR"/>
        </w:rPr>
        <w:t xml:space="preserve">önemli konular </w:t>
      </w:r>
      <w:r w:rsidRPr="00F94595">
        <w:rPr>
          <w:rFonts w:cs="Arial"/>
          <w:color w:val="231F20"/>
          <w:lang w:val="tr-TR"/>
        </w:rPr>
        <w:t xml:space="preserve">ve </w:t>
      </w:r>
      <w:r w:rsidRPr="00F94595">
        <w:rPr>
          <w:rFonts w:cs="Arial"/>
          <w:color w:val="231F20"/>
          <w:spacing w:val="-3"/>
          <w:lang w:val="tr-TR"/>
        </w:rPr>
        <w:t xml:space="preserve">yeni </w:t>
      </w:r>
      <w:r w:rsidRPr="00F94595">
        <w:rPr>
          <w:rFonts w:cs="Arial"/>
          <w:color w:val="231F20"/>
          <w:lang w:val="tr-TR"/>
        </w:rPr>
        <w:t xml:space="preserve">temel </w:t>
      </w:r>
      <w:proofErr w:type="spellStart"/>
      <w:r w:rsidRPr="00F94595">
        <w:rPr>
          <w:rFonts w:cs="Arial"/>
          <w:color w:val="231F20"/>
          <w:spacing w:val="-3"/>
          <w:lang w:val="tr-TR"/>
        </w:rPr>
        <w:t>metrolojik</w:t>
      </w:r>
      <w:proofErr w:type="spellEnd"/>
      <w:r w:rsidRPr="00F94595">
        <w:rPr>
          <w:rFonts w:cs="Arial"/>
          <w:color w:val="231F20"/>
          <w:spacing w:val="-3"/>
          <w:lang w:val="tr-TR"/>
        </w:rPr>
        <w:t xml:space="preserve"> </w:t>
      </w:r>
      <w:r w:rsidRPr="00F94595">
        <w:rPr>
          <w:rFonts w:cs="Arial"/>
          <w:color w:val="231F20"/>
          <w:spacing w:val="-4"/>
          <w:lang w:val="tr-TR"/>
        </w:rPr>
        <w:t xml:space="preserve">saptamalar </w:t>
      </w:r>
      <w:r w:rsidRPr="00F94595">
        <w:rPr>
          <w:rFonts w:cs="Arial"/>
          <w:color w:val="231F20"/>
          <w:spacing w:val="-3"/>
          <w:lang w:val="tr-TR"/>
        </w:rPr>
        <w:t xml:space="preserve">üzerine önerilerde </w:t>
      </w:r>
      <w:r w:rsidRPr="00F94595">
        <w:rPr>
          <w:rFonts w:cs="Arial"/>
          <w:color w:val="231F20"/>
          <w:lang w:val="tr-TR"/>
        </w:rPr>
        <w:t>bulunur.</w:t>
      </w:r>
    </w:p>
    <w:p w:rsidR="00F94595" w:rsidRPr="00F94595" w:rsidRDefault="00F94595" w:rsidP="00F94595">
      <w:pPr>
        <w:pStyle w:val="GvdeMetni"/>
        <w:spacing w:before="120" w:line="264" w:lineRule="auto"/>
        <w:ind w:left="0" w:right="-426"/>
        <w:jc w:val="both"/>
        <w:rPr>
          <w:rFonts w:cs="Arial"/>
          <w:lang w:val="tr-TR"/>
        </w:rPr>
      </w:pPr>
      <w:r w:rsidRPr="00F94595">
        <w:rPr>
          <w:rFonts w:cs="Arial"/>
          <w:color w:val="231F20"/>
          <w:lang w:val="tr-TR"/>
        </w:rPr>
        <w:t xml:space="preserve">2012 yılı itibariyle Metre Konvansiyonu’na üye 56 ülke ve </w:t>
      </w:r>
      <w:proofErr w:type="spellStart"/>
      <w:r w:rsidRPr="00F94595">
        <w:rPr>
          <w:rFonts w:cs="Arial"/>
          <w:color w:val="231F20"/>
          <w:lang w:val="tr-TR"/>
        </w:rPr>
        <w:t>CGPM’ye</w:t>
      </w:r>
      <w:proofErr w:type="spellEnd"/>
      <w:r w:rsidRPr="00F94595">
        <w:rPr>
          <w:rFonts w:cs="Arial"/>
          <w:color w:val="231F20"/>
          <w:lang w:val="tr-TR"/>
        </w:rPr>
        <w:t xml:space="preserve"> gözlemci </w:t>
      </w:r>
      <w:proofErr w:type="gramStart"/>
      <w:r w:rsidRPr="00F94595">
        <w:rPr>
          <w:rFonts w:cs="Arial"/>
          <w:color w:val="231F20"/>
          <w:lang w:val="tr-TR"/>
        </w:rPr>
        <w:t>gönderme  hakkına</w:t>
      </w:r>
      <w:proofErr w:type="gramEnd"/>
      <w:r w:rsidRPr="00F94595">
        <w:rPr>
          <w:rFonts w:cs="Arial"/>
          <w:color w:val="231F20"/>
          <w:lang w:val="tr-TR"/>
        </w:rPr>
        <w:t xml:space="preserve"> sahip 36 ülke ve ekonomi</w:t>
      </w:r>
      <w:r w:rsidRPr="00F94595">
        <w:rPr>
          <w:rFonts w:cs="Arial"/>
          <w:color w:val="231F20"/>
          <w:spacing w:val="-8"/>
          <w:lang w:val="tr-TR"/>
        </w:rPr>
        <w:t xml:space="preserve"> </w:t>
      </w:r>
      <w:r w:rsidRPr="00F94595">
        <w:rPr>
          <w:rFonts w:cs="Arial"/>
          <w:color w:val="231F20"/>
          <w:lang w:val="tr-TR"/>
        </w:rPr>
        <w:t>bulunmaktadır.</w:t>
      </w:r>
    </w:p>
    <w:p w:rsidR="00F94595" w:rsidRPr="00F94595" w:rsidRDefault="00F94595" w:rsidP="00F94595">
      <w:pPr>
        <w:pStyle w:val="GvdeMetni"/>
        <w:spacing w:before="120" w:line="264" w:lineRule="auto"/>
        <w:ind w:left="0" w:right="-426"/>
        <w:jc w:val="both"/>
        <w:rPr>
          <w:rFonts w:cs="Arial"/>
          <w:lang w:val="tr-TR"/>
        </w:rPr>
      </w:pPr>
      <w:r w:rsidRPr="00F94595">
        <w:rPr>
          <w:rFonts w:cs="Arial"/>
          <w:color w:val="231F20"/>
          <w:lang w:val="tr-TR"/>
        </w:rPr>
        <w:t xml:space="preserve">CGPM, her yıl toplanan Uluslararası </w:t>
      </w:r>
      <w:proofErr w:type="spellStart"/>
      <w:r w:rsidRPr="00F94595">
        <w:rPr>
          <w:rFonts w:cs="Arial"/>
          <w:color w:val="231F20"/>
          <w:lang w:val="tr-TR"/>
        </w:rPr>
        <w:t>Agırlıklar</w:t>
      </w:r>
      <w:proofErr w:type="spellEnd"/>
      <w:r w:rsidRPr="00F94595">
        <w:rPr>
          <w:rFonts w:cs="Arial"/>
          <w:color w:val="231F20"/>
          <w:lang w:val="tr-TR"/>
        </w:rPr>
        <w:t xml:space="preserve"> ve Ölçüler Komitesi (CIPM) için en fazla 18 temsilciyi seçer. CIPM, </w:t>
      </w:r>
      <w:proofErr w:type="spellStart"/>
      <w:r w:rsidRPr="00F94595">
        <w:rPr>
          <w:rFonts w:cs="Arial"/>
          <w:color w:val="231F20"/>
          <w:lang w:val="tr-TR"/>
        </w:rPr>
        <w:t>BIPM’i</w:t>
      </w:r>
      <w:proofErr w:type="spellEnd"/>
      <w:r w:rsidRPr="00F94595">
        <w:rPr>
          <w:rFonts w:cs="Arial"/>
          <w:color w:val="231F20"/>
          <w:lang w:val="tr-TR"/>
        </w:rPr>
        <w:t xml:space="preserve"> CGPM adına yönetir ve uluslararası metroloji kuruluşları ile </w:t>
      </w:r>
      <w:proofErr w:type="spellStart"/>
      <w:r w:rsidRPr="00F94595">
        <w:rPr>
          <w:rFonts w:cs="Arial"/>
          <w:color w:val="231F20"/>
          <w:lang w:val="tr-TR"/>
        </w:rPr>
        <w:t>işbirligi</w:t>
      </w:r>
      <w:proofErr w:type="spellEnd"/>
      <w:r w:rsidRPr="00F94595">
        <w:rPr>
          <w:rFonts w:cs="Arial"/>
          <w:color w:val="231F20"/>
          <w:lang w:val="tr-TR"/>
        </w:rPr>
        <w:t xml:space="preserve"> yapar (Şekil 4). CIPM, CGPM tarafından verilecek teknik kararlar için ön hazırlıkları üstlenir. CIPM, 10 danışma komitesi tarafından desteklenir. Her danışma komitesinin başkanı genelde CIPM üyesidir. Danışma komitelerinin </w:t>
      </w:r>
      <w:proofErr w:type="spellStart"/>
      <w:r w:rsidRPr="00F94595">
        <w:rPr>
          <w:rFonts w:cs="Arial"/>
          <w:color w:val="231F20"/>
          <w:lang w:val="tr-TR"/>
        </w:rPr>
        <w:t>diger</w:t>
      </w:r>
      <w:proofErr w:type="spellEnd"/>
      <w:r w:rsidRPr="00F94595">
        <w:rPr>
          <w:rFonts w:cs="Arial"/>
          <w:color w:val="231F20"/>
          <w:lang w:val="tr-TR"/>
        </w:rPr>
        <w:t xml:space="preserve"> üyeleri ise ulusal metroloji enstitülerinin temsilcileri ve teknik uzmanlardır. CIPM tarafından oluşturulan ve faaliyet gösteren teknik komiteler </w:t>
      </w:r>
      <w:proofErr w:type="spellStart"/>
      <w:r w:rsidRPr="00F94595">
        <w:rPr>
          <w:rFonts w:cs="Arial"/>
          <w:color w:val="231F20"/>
          <w:lang w:val="tr-TR"/>
        </w:rPr>
        <w:t>aşagıda</w:t>
      </w:r>
      <w:proofErr w:type="spellEnd"/>
      <w:r w:rsidRPr="00F94595">
        <w:rPr>
          <w:rFonts w:cs="Arial"/>
          <w:color w:val="231F20"/>
          <w:lang w:val="tr-TR"/>
        </w:rPr>
        <w:t xml:space="preserve"> listelenmiştir:</w:t>
      </w:r>
    </w:p>
    <w:p w:rsidR="00F94595" w:rsidRPr="00F94595" w:rsidRDefault="00F94595" w:rsidP="00F94595">
      <w:pPr>
        <w:pStyle w:val="ListeParagraf"/>
        <w:numPr>
          <w:ilvl w:val="0"/>
          <w:numId w:val="1"/>
        </w:numPr>
        <w:tabs>
          <w:tab w:val="left" w:pos="1025"/>
        </w:tabs>
        <w:spacing w:before="124"/>
        <w:ind w:left="0" w:right="-426" w:firstLine="0"/>
        <w:rPr>
          <w:lang w:val="tr-TR"/>
        </w:rPr>
      </w:pPr>
      <w:r w:rsidRPr="00F94595">
        <w:rPr>
          <w:color w:val="231F20"/>
          <w:lang w:val="tr-TR"/>
        </w:rPr>
        <w:t xml:space="preserve">Akustik, </w:t>
      </w:r>
      <w:proofErr w:type="spellStart"/>
      <w:r w:rsidRPr="00F94595">
        <w:rPr>
          <w:color w:val="231F20"/>
          <w:lang w:val="tr-TR"/>
        </w:rPr>
        <w:t>Ultrasonik</w:t>
      </w:r>
      <w:proofErr w:type="spellEnd"/>
      <w:r w:rsidRPr="00F94595">
        <w:rPr>
          <w:color w:val="231F20"/>
          <w:lang w:val="tr-TR"/>
        </w:rPr>
        <w:t xml:space="preserve"> ve Titreşim Danışmanlık Komitesi</w:t>
      </w:r>
      <w:r w:rsidRPr="00F94595">
        <w:rPr>
          <w:color w:val="231F20"/>
          <w:spacing w:val="-4"/>
          <w:lang w:val="tr-TR"/>
        </w:rPr>
        <w:t xml:space="preserve"> </w:t>
      </w:r>
      <w:r w:rsidRPr="00F94595">
        <w:rPr>
          <w:color w:val="231F20"/>
          <w:lang w:val="tr-TR"/>
        </w:rPr>
        <w:t>(CCAUV)</w:t>
      </w:r>
    </w:p>
    <w:p w:rsidR="00F94595" w:rsidRPr="00F94595" w:rsidRDefault="00F94595" w:rsidP="00F94595">
      <w:pPr>
        <w:pStyle w:val="ListeParagraf"/>
        <w:numPr>
          <w:ilvl w:val="0"/>
          <w:numId w:val="1"/>
        </w:numPr>
        <w:tabs>
          <w:tab w:val="left" w:pos="1025"/>
        </w:tabs>
        <w:spacing w:before="49"/>
        <w:ind w:left="0" w:right="-426" w:firstLine="0"/>
        <w:rPr>
          <w:lang w:val="tr-TR"/>
        </w:rPr>
      </w:pPr>
      <w:r w:rsidRPr="00F94595">
        <w:rPr>
          <w:color w:val="231F20"/>
          <w:lang w:val="tr-TR"/>
        </w:rPr>
        <w:t>Elektrik ve Manyetizma Danışmanlık Komitesi</w:t>
      </w:r>
      <w:r w:rsidRPr="00F94595">
        <w:rPr>
          <w:color w:val="231F20"/>
          <w:spacing w:val="-3"/>
          <w:lang w:val="tr-TR"/>
        </w:rPr>
        <w:t xml:space="preserve"> </w:t>
      </w:r>
      <w:r w:rsidRPr="00F94595">
        <w:rPr>
          <w:color w:val="231F20"/>
          <w:lang w:val="tr-TR"/>
        </w:rPr>
        <w:t>(CCEM)</w:t>
      </w:r>
    </w:p>
    <w:p w:rsidR="00F94595" w:rsidRPr="00F94595" w:rsidRDefault="00F94595" w:rsidP="00F94595">
      <w:pPr>
        <w:pStyle w:val="ListeParagraf"/>
        <w:numPr>
          <w:ilvl w:val="0"/>
          <w:numId w:val="1"/>
        </w:numPr>
        <w:tabs>
          <w:tab w:val="left" w:pos="1025"/>
        </w:tabs>
        <w:spacing w:before="52"/>
        <w:ind w:left="0" w:right="-426" w:firstLine="0"/>
        <w:rPr>
          <w:lang w:val="tr-TR"/>
        </w:rPr>
      </w:pPr>
      <w:r w:rsidRPr="00F94595">
        <w:rPr>
          <w:color w:val="231F20"/>
          <w:lang w:val="tr-TR"/>
        </w:rPr>
        <w:t>Uzunluk Danışmanlık Komitesi</w:t>
      </w:r>
      <w:r w:rsidRPr="00F94595">
        <w:rPr>
          <w:color w:val="231F20"/>
          <w:spacing w:val="1"/>
          <w:lang w:val="tr-TR"/>
        </w:rPr>
        <w:t xml:space="preserve"> </w:t>
      </w:r>
      <w:r w:rsidRPr="00F94595">
        <w:rPr>
          <w:color w:val="231F20"/>
          <w:lang w:val="tr-TR"/>
        </w:rPr>
        <w:t>(CCL)</w:t>
      </w:r>
    </w:p>
    <w:p w:rsidR="00F94595" w:rsidRPr="00F94595" w:rsidRDefault="00F94595" w:rsidP="00F94595">
      <w:pPr>
        <w:pStyle w:val="ListeParagraf"/>
        <w:numPr>
          <w:ilvl w:val="0"/>
          <w:numId w:val="1"/>
        </w:numPr>
        <w:tabs>
          <w:tab w:val="left" w:pos="1025"/>
        </w:tabs>
        <w:spacing w:before="49"/>
        <w:ind w:left="0" w:right="-426" w:firstLine="0"/>
        <w:rPr>
          <w:lang w:val="tr-TR"/>
        </w:rPr>
      </w:pPr>
      <w:r w:rsidRPr="00F94595">
        <w:rPr>
          <w:color w:val="231F20"/>
          <w:lang w:val="tr-TR"/>
        </w:rPr>
        <w:t>Kütle ve Türetilmiş Birimler Danışmanlık Komitesi</w:t>
      </w:r>
      <w:r w:rsidRPr="00F94595">
        <w:rPr>
          <w:color w:val="231F20"/>
          <w:spacing w:val="-2"/>
          <w:lang w:val="tr-TR"/>
        </w:rPr>
        <w:t xml:space="preserve"> </w:t>
      </w:r>
      <w:r w:rsidRPr="00F94595">
        <w:rPr>
          <w:color w:val="231F20"/>
          <w:lang w:val="tr-TR"/>
        </w:rPr>
        <w:t>(CCM)</w:t>
      </w:r>
    </w:p>
    <w:p w:rsidR="00F94595" w:rsidRPr="00F94595" w:rsidRDefault="00F94595" w:rsidP="00F94595">
      <w:pPr>
        <w:pStyle w:val="ListeParagraf"/>
        <w:numPr>
          <w:ilvl w:val="0"/>
          <w:numId w:val="1"/>
        </w:numPr>
        <w:tabs>
          <w:tab w:val="left" w:pos="1025"/>
        </w:tabs>
        <w:spacing w:before="52"/>
        <w:ind w:left="0" w:right="-426" w:firstLine="0"/>
        <w:rPr>
          <w:lang w:val="tr-TR"/>
        </w:rPr>
      </w:pPr>
      <w:r w:rsidRPr="00F94595">
        <w:rPr>
          <w:color w:val="231F20"/>
          <w:lang w:val="tr-TR"/>
        </w:rPr>
        <w:t>Fotometri ve Radyometri Danışmanlık Komitesi</w:t>
      </w:r>
      <w:r w:rsidRPr="00F94595">
        <w:rPr>
          <w:color w:val="231F20"/>
          <w:spacing w:val="-4"/>
          <w:lang w:val="tr-TR"/>
        </w:rPr>
        <w:t xml:space="preserve"> </w:t>
      </w:r>
      <w:r w:rsidRPr="00F94595">
        <w:rPr>
          <w:color w:val="231F20"/>
          <w:lang w:val="tr-TR"/>
        </w:rPr>
        <w:t>(CCPR)</w:t>
      </w:r>
    </w:p>
    <w:p w:rsidR="00F94595" w:rsidRPr="00F94595" w:rsidRDefault="00F94595" w:rsidP="00F94595">
      <w:pPr>
        <w:pStyle w:val="ListeParagraf"/>
        <w:numPr>
          <w:ilvl w:val="0"/>
          <w:numId w:val="1"/>
        </w:numPr>
        <w:tabs>
          <w:tab w:val="left" w:pos="1025"/>
        </w:tabs>
        <w:spacing w:before="49"/>
        <w:ind w:left="0" w:right="-426" w:firstLine="0"/>
        <w:rPr>
          <w:lang w:val="tr-TR"/>
        </w:rPr>
      </w:pPr>
      <w:r w:rsidRPr="00F94595">
        <w:rPr>
          <w:color w:val="231F20"/>
          <w:lang w:val="tr-TR"/>
        </w:rPr>
        <w:t>Madde Miktarı Danışmanlık Komitesi (CCQM)</w:t>
      </w:r>
    </w:p>
    <w:p w:rsidR="00F94595" w:rsidRPr="00F94595" w:rsidRDefault="00F94595" w:rsidP="00F94595">
      <w:pPr>
        <w:pStyle w:val="ListeParagraf"/>
        <w:numPr>
          <w:ilvl w:val="0"/>
          <w:numId w:val="1"/>
        </w:numPr>
        <w:tabs>
          <w:tab w:val="left" w:pos="1025"/>
        </w:tabs>
        <w:spacing w:before="52"/>
        <w:ind w:left="0" w:right="-426" w:firstLine="0"/>
        <w:rPr>
          <w:lang w:val="tr-TR"/>
        </w:rPr>
      </w:pPr>
      <w:proofErr w:type="spellStart"/>
      <w:r w:rsidRPr="00F94595">
        <w:rPr>
          <w:color w:val="231F20"/>
          <w:lang w:val="tr-TR"/>
        </w:rPr>
        <w:t>Iyonize</w:t>
      </w:r>
      <w:proofErr w:type="spellEnd"/>
      <w:r w:rsidRPr="00F94595">
        <w:rPr>
          <w:color w:val="231F20"/>
          <w:lang w:val="tr-TR"/>
        </w:rPr>
        <w:t xml:space="preserve"> Radyasyon Danışmanlık Komitesi</w:t>
      </w:r>
      <w:r w:rsidRPr="00F94595">
        <w:rPr>
          <w:color w:val="231F20"/>
          <w:spacing w:val="2"/>
          <w:lang w:val="tr-TR"/>
        </w:rPr>
        <w:t xml:space="preserve"> </w:t>
      </w:r>
      <w:r w:rsidRPr="00F94595">
        <w:rPr>
          <w:color w:val="231F20"/>
          <w:lang w:val="tr-TR"/>
        </w:rPr>
        <w:t>(CCRI)</w:t>
      </w:r>
    </w:p>
    <w:p w:rsidR="00F94595" w:rsidRPr="00F94595" w:rsidRDefault="00F94595" w:rsidP="00F94595">
      <w:pPr>
        <w:pStyle w:val="ListeParagraf"/>
        <w:numPr>
          <w:ilvl w:val="0"/>
          <w:numId w:val="1"/>
        </w:numPr>
        <w:tabs>
          <w:tab w:val="left" w:pos="1025"/>
        </w:tabs>
        <w:spacing w:before="50"/>
        <w:ind w:left="0" w:right="-426" w:firstLine="0"/>
        <w:rPr>
          <w:lang w:val="tr-TR"/>
        </w:rPr>
      </w:pPr>
      <w:r w:rsidRPr="00F94595">
        <w:rPr>
          <w:color w:val="231F20"/>
          <w:lang w:val="tr-TR"/>
        </w:rPr>
        <w:t>Sıcaklık Danışmanlık Komitesi</w:t>
      </w:r>
      <w:r w:rsidRPr="00F94595">
        <w:rPr>
          <w:color w:val="231F20"/>
          <w:spacing w:val="1"/>
          <w:lang w:val="tr-TR"/>
        </w:rPr>
        <w:t xml:space="preserve"> </w:t>
      </w:r>
      <w:r w:rsidRPr="00F94595">
        <w:rPr>
          <w:color w:val="231F20"/>
          <w:lang w:val="tr-TR"/>
        </w:rPr>
        <w:t>(CCT)</w:t>
      </w:r>
    </w:p>
    <w:p w:rsidR="00F94595" w:rsidRPr="00F94595" w:rsidRDefault="00F94595" w:rsidP="00F94595">
      <w:pPr>
        <w:pStyle w:val="ListeParagraf"/>
        <w:numPr>
          <w:ilvl w:val="0"/>
          <w:numId w:val="1"/>
        </w:numPr>
        <w:tabs>
          <w:tab w:val="left" w:pos="1025"/>
        </w:tabs>
        <w:spacing w:before="49"/>
        <w:ind w:left="0" w:right="-426" w:firstLine="0"/>
        <w:rPr>
          <w:lang w:val="tr-TR"/>
        </w:rPr>
      </w:pPr>
      <w:r w:rsidRPr="00F94595">
        <w:rPr>
          <w:color w:val="231F20"/>
          <w:lang w:val="tr-TR"/>
        </w:rPr>
        <w:t>Zaman ve Frekans Danışmanlık Komitesi</w:t>
      </w:r>
      <w:r w:rsidRPr="00F94595">
        <w:rPr>
          <w:color w:val="231F20"/>
          <w:spacing w:val="-2"/>
          <w:lang w:val="tr-TR"/>
        </w:rPr>
        <w:t xml:space="preserve"> </w:t>
      </w:r>
      <w:r w:rsidRPr="00F94595">
        <w:rPr>
          <w:color w:val="231F20"/>
          <w:lang w:val="tr-TR"/>
        </w:rPr>
        <w:t>(CCTF)</w:t>
      </w:r>
    </w:p>
    <w:p w:rsidR="00F94595" w:rsidRPr="00F94595" w:rsidRDefault="00F94595" w:rsidP="00F94595">
      <w:pPr>
        <w:pStyle w:val="ListeParagraf"/>
        <w:numPr>
          <w:ilvl w:val="0"/>
          <w:numId w:val="1"/>
        </w:numPr>
        <w:tabs>
          <w:tab w:val="left" w:pos="1025"/>
        </w:tabs>
        <w:spacing w:before="52"/>
        <w:ind w:left="0" w:right="-426" w:firstLine="0"/>
        <w:rPr>
          <w:lang w:val="tr-TR"/>
        </w:rPr>
      </w:pPr>
      <w:r w:rsidRPr="00F94595">
        <w:rPr>
          <w:color w:val="231F20"/>
          <w:lang w:val="tr-TR"/>
        </w:rPr>
        <w:t>Birimler Danışmanlık Komitesi</w:t>
      </w:r>
      <w:r w:rsidRPr="00F94595">
        <w:rPr>
          <w:color w:val="231F20"/>
          <w:spacing w:val="-2"/>
          <w:lang w:val="tr-TR"/>
        </w:rPr>
        <w:t xml:space="preserve"> </w:t>
      </w:r>
      <w:r w:rsidRPr="00F94595">
        <w:rPr>
          <w:color w:val="231F20"/>
          <w:lang w:val="tr-TR"/>
        </w:rPr>
        <w:t>(CCU)</w:t>
      </w:r>
    </w:p>
    <w:p w:rsidR="00F94595" w:rsidRPr="00F94595" w:rsidRDefault="00F94595" w:rsidP="00F94595">
      <w:pPr>
        <w:tabs>
          <w:tab w:val="left" w:pos="7655"/>
        </w:tabs>
        <w:ind w:right="-426"/>
        <w:rPr>
          <w:rFonts w:ascii="Arial" w:hAnsi="Arial" w:cs="Arial"/>
          <w:b/>
        </w:rPr>
      </w:pPr>
    </w:p>
    <w:p w:rsidR="00F94595" w:rsidRPr="00F94595" w:rsidRDefault="00F94595" w:rsidP="00F94595">
      <w:pPr>
        <w:tabs>
          <w:tab w:val="left" w:pos="7655"/>
        </w:tabs>
        <w:ind w:right="-426"/>
        <w:rPr>
          <w:rFonts w:ascii="Arial" w:hAnsi="Arial" w:cs="Arial"/>
          <w:b/>
        </w:rPr>
      </w:pPr>
    </w:p>
    <w:sectPr w:rsidR="00F94595" w:rsidRPr="00F94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F1D" w:rsidRDefault="00775F1D" w:rsidP="00FD343A">
      <w:pPr>
        <w:spacing w:after="0" w:line="240" w:lineRule="auto"/>
      </w:pPr>
      <w:r>
        <w:separator/>
      </w:r>
    </w:p>
  </w:endnote>
  <w:endnote w:type="continuationSeparator" w:id="0">
    <w:p w:rsidR="00775F1D" w:rsidRDefault="00775F1D" w:rsidP="00FD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Franklin Gothic Medium Cond">
    <w:altName w:val="Franklin Gothic Medium Cond"/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F1D" w:rsidRDefault="00775F1D" w:rsidP="00FD343A">
      <w:pPr>
        <w:spacing w:after="0" w:line="240" w:lineRule="auto"/>
      </w:pPr>
      <w:r>
        <w:separator/>
      </w:r>
    </w:p>
  </w:footnote>
  <w:footnote w:type="continuationSeparator" w:id="0">
    <w:p w:rsidR="00775F1D" w:rsidRDefault="00775F1D" w:rsidP="00FD343A">
      <w:pPr>
        <w:spacing w:after="0" w:line="240" w:lineRule="auto"/>
      </w:pPr>
      <w:r>
        <w:continuationSeparator/>
      </w:r>
    </w:p>
  </w:footnote>
  <w:footnote w:id="1">
    <w:p w:rsidR="00FD343A" w:rsidRDefault="00FD343A" w:rsidP="00FD343A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Bu bölümde verilenler TÜBİTAK Ulusal Metroloji Enstitüsü tarafından hazırlanan “METROLOJİ” kitabından alınmıştır.</w:t>
      </w:r>
    </w:p>
    <w:p w:rsidR="00FD343A" w:rsidRDefault="00FD343A">
      <w:pPr>
        <w:pStyle w:val="DipnotMetni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0C0"/>
    <w:multiLevelType w:val="hybridMultilevel"/>
    <w:tmpl w:val="E0C80C0E"/>
    <w:lvl w:ilvl="0" w:tplc="DA9C5196">
      <w:numFmt w:val="bullet"/>
      <w:lvlText w:val=""/>
      <w:lvlJc w:val="left"/>
      <w:pPr>
        <w:ind w:left="1024" w:hanging="360"/>
      </w:pPr>
      <w:rPr>
        <w:rFonts w:ascii="Wingdings" w:eastAsia="Wingdings" w:hAnsi="Wingdings" w:cs="Wingdings" w:hint="default"/>
        <w:color w:val="EF3B23"/>
        <w:w w:val="100"/>
        <w:sz w:val="22"/>
        <w:szCs w:val="22"/>
      </w:rPr>
    </w:lvl>
    <w:lvl w:ilvl="1" w:tplc="69D0DE5C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1E469FA">
      <w:numFmt w:val="bullet"/>
      <w:lvlText w:val="•"/>
      <w:lvlJc w:val="left"/>
      <w:pPr>
        <w:ind w:left="3087" w:hanging="360"/>
      </w:pPr>
      <w:rPr>
        <w:rFonts w:hint="default"/>
      </w:rPr>
    </w:lvl>
    <w:lvl w:ilvl="3" w:tplc="22D00BB0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CD34C51E">
      <w:numFmt w:val="bullet"/>
      <w:lvlText w:val="•"/>
      <w:lvlJc w:val="left"/>
      <w:pPr>
        <w:ind w:left="5155" w:hanging="360"/>
      </w:pPr>
      <w:rPr>
        <w:rFonts w:hint="default"/>
      </w:rPr>
    </w:lvl>
    <w:lvl w:ilvl="5" w:tplc="AEE87034"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F508FDCA">
      <w:numFmt w:val="bullet"/>
      <w:lvlText w:val="•"/>
      <w:lvlJc w:val="left"/>
      <w:pPr>
        <w:ind w:left="7223" w:hanging="360"/>
      </w:pPr>
      <w:rPr>
        <w:rFonts w:hint="default"/>
      </w:rPr>
    </w:lvl>
    <w:lvl w:ilvl="7" w:tplc="E872DDB6">
      <w:numFmt w:val="bullet"/>
      <w:lvlText w:val="•"/>
      <w:lvlJc w:val="left"/>
      <w:pPr>
        <w:ind w:left="8257" w:hanging="360"/>
      </w:pPr>
      <w:rPr>
        <w:rFonts w:hint="default"/>
      </w:rPr>
    </w:lvl>
    <w:lvl w:ilvl="8" w:tplc="0AD02B90">
      <w:numFmt w:val="bullet"/>
      <w:lvlText w:val="•"/>
      <w:lvlJc w:val="left"/>
      <w:pPr>
        <w:ind w:left="9291" w:hanging="360"/>
      </w:pPr>
      <w:rPr>
        <w:rFonts w:hint="default"/>
      </w:rPr>
    </w:lvl>
  </w:abstractNum>
  <w:abstractNum w:abstractNumId="1" w15:restartNumberingAfterBreak="0">
    <w:nsid w:val="403026E3"/>
    <w:multiLevelType w:val="multilevel"/>
    <w:tmpl w:val="A6B27D0C"/>
    <w:lvl w:ilvl="0">
      <w:start w:val="3"/>
      <w:numFmt w:val="decimal"/>
      <w:lvlText w:val="%1"/>
      <w:lvlJc w:val="left"/>
      <w:pPr>
        <w:ind w:left="1024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4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4" w:hanging="720"/>
        <w:jc w:val="left"/>
      </w:pPr>
      <w:rPr>
        <w:rFonts w:ascii="Arial" w:eastAsia="Arial" w:hAnsi="Arial" w:cs="Arial" w:hint="default"/>
        <w:b/>
        <w:bCs/>
        <w:color w:val="EF3B23"/>
        <w:spacing w:val="-14"/>
        <w:w w:val="100"/>
        <w:sz w:val="24"/>
        <w:szCs w:val="24"/>
      </w:rPr>
    </w:lvl>
    <w:lvl w:ilvl="3">
      <w:numFmt w:val="bullet"/>
      <w:lvlText w:val=""/>
      <w:lvlJc w:val="left"/>
      <w:pPr>
        <w:ind w:left="1024" w:hanging="579"/>
      </w:pPr>
      <w:rPr>
        <w:rFonts w:ascii="Wingdings" w:eastAsia="Wingdings" w:hAnsi="Wingdings" w:cs="Wingdings" w:hint="default"/>
        <w:color w:val="EF3B23"/>
        <w:w w:val="100"/>
        <w:sz w:val="22"/>
        <w:szCs w:val="22"/>
      </w:rPr>
    </w:lvl>
    <w:lvl w:ilvl="4">
      <w:numFmt w:val="bullet"/>
      <w:lvlText w:val="•"/>
      <w:lvlJc w:val="left"/>
      <w:pPr>
        <w:ind w:left="5155" w:hanging="579"/>
      </w:pPr>
      <w:rPr>
        <w:rFonts w:hint="default"/>
      </w:rPr>
    </w:lvl>
    <w:lvl w:ilvl="5">
      <w:numFmt w:val="bullet"/>
      <w:lvlText w:val="•"/>
      <w:lvlJc w:val="left"/>
      <w:pPr>
        <w:ind w:left="6189" w:hanging="579"/>
      </w:pPr>
      <w:rPr>
        <w:rFonts w:hint="default"/>
      </w:rPr>
    </w:lvl>
    <w:lvl w:ilvl="6">
      <w:numFmt w:val="bullet"/>
      <w:lvlText w:val="•"/>
      <w:lvlJc w:val="left"/>
      <w:pPr>
        <w:ind w:left="7223" w:hanging="579"/>
      </w:pPr>
      <w:rPr>
        <w:rFonts w:hint="default"/>
      </w:rPr>
    </w:lvl>
    <w:lvl w:ilvl="7">
      <w:numFmt w:val="bullet"/>
      <w:lvlText w:val="•"/>
      <w:lvlJc w:val="left"/>
      <w:pPr>
        <w:ind w:left="8257" w:hanging="579"/>
      </w:pPr>
      <w:rPr>
        <w:rFonts w:hint="default"/>
      </w:rPr>
    </w:lvl>
    <w:lvl w:ilvl="8">
      <w:numFmt w:val="bullet"/>
      <w:lvlText w:val="•"/>
      <w:lvlJc w:val="left"/>
      <w:pPr>
        <w:ind w:left="9291" w:hanging="57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24"/>
    <w:rsid w:val="003F2BCD"/>
    <w:rsid w:val="00775F1D"/>
    <w:rsid w:val="009638DB"/>
    <w:rsid w:val="009848D9"/>
    <w:rsid w:val="009B0B24"/>
    <w:rsid w:val="00BA260B"/>
    <w:rsid w:val="00F94595"/>
    <w:rsid w:val="00FD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286DD-8DA7-45BD-9680-0F9B4830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autoRedefine/>
    <w:uiPriority w:val="1"/>
    <w:qFormat/>
    <w:rsid w:val="009848D9"/>
    <w:pPr>
      <w:widowControl w:val="0"/>
      <w:spacing w:before="49" w:after="0" w:line="240" w:lineRule="auto"/>
      <w:ind w:left="2098"/>
      <w:outlineLvl w:val="1"/>
    </w:pPr>
    <w:rPr>
      <w:rFonts w:ascii="Times New Roman" w:eastAsia="Franklin Gothic Medium Cond" w:hAnsi="Times New Roman"/>
      <w:b/>
      <w:sz w:val="24"/>
      <w:szCs w:val="40"/>
      <w:lang w:val="en-US"/>
    </w:rPr>
  </w:style>
  <w:style w:type="paragraph" w:styleId="Balk3">
    <w:name w:val="heading 3"/>
    <w:basedOn w:val="Normal"/>
    <w:link w:val="Balk3Char"/>
    <w:autoRedefine/>
    <w:uiPriority w:val="1"/>
    <w:qFormat/>
    <w:rsid w:val="009848D9"/>
    <w:pPr>
      <w:widowControl w:val="0"/>
      <w:spacing w:after="0" w:line="240" w:lineRule="auto"/>
      <w:ind w:firstLine="1134"/>
      <w:outlineLvl w:val="2"/>
    </w:pPr>
    <w:rPr>
      <w:rFonts w:ascii="Times New Roman" w:eastAsia="Symbol" w:hAnsi="Times New Roman"/>
      <w:b/>
      <w:szCs w:val="33"/>
      <w:lang w:val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48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45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9848D9"/>
    <w:rPr>
      <w:rFonts w:ascii="Times New Roman" w:eastAsia="Franklin Gothic Medium Cond" w:hAnsi="Times New Roman"/>
      <w:b/>
      <w:sz w:val="24"/>
      <w:szCs w:val="40"/>
      <w:lang w:val="en-US"/>
    </w:rPr>
  </w:style>
  <w:style w:type="character" w:customStyle="1" w:styleId="Balk3Char">
    <w:name w:val="Başlık 3 Char"/>
    <w:basedOn w:val="VarsaylanParagrafYazTipi"/>
    <w:link w:val="Balk3"/>
    <w:uiPriority w:val="1"/>
    <w:rsid w:val="009848D9"/>
    <w:rPr>
      <w:rFonts w:ascii="Times New Roman" w:eastAsia="Symbol" w:hAnsi="Times New Roman"/>
      <w:b/>
      <w:szCs w:val="33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9848D9"/>
    <w:pPr>
      <w:widowControl w:val="0"/>
      <w:spacing w:after="0" w:line="240" w:lineRule="auto"/>
      <w:ind w:left="1984"/>
    </w:pPr>
    <w:rPr>
      <w:rFonts w:ascii="Arial" w:eastAsia="Arial" w:hAnsi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48D9"/>
    <w:rPr>
      <w:rFonts w:ascii="Arial" w:eastAsia="Arial" w:hAnsi="Arial"/>
      <w:lang w:val="en-US"/>
    </w:rPr>
  </w:style>
  <w:style w:type="character" w:customStyle="1" w:styleId="Balk4Char">
    <w:name w:val="Başlık 4 Char"/>
    <w:basedOn w:val="VarsaylanParagrafYazTipi"/>
    <w:link w:val="Balk4"/>
    <w:uiPriority w:val="1"/>
    <w:rsid w:val="009848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459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eParagraf">
    <w:name w:val="List Paragraph"/>
    <w:basedOn w:val="Normal"/>
    <w:uiPriority w:val="1"/>
    <w:qFormat/>
    <w:rsid w:val="00F94595"/>
    <w:pPr>
      <w:widowControl w:val="0"/>
      <w:autoSpaceDE w:val="0"/>
      <w:autoSpaceDN w:val="0"/>
      <w:spacing w:before="63" w:after="0" w:line="240" w:lineRule="auto"/>
      <w:ind w:left="808" w:hanging="504"/>
    </w:pPr>
    <w:rPr>
      <w:rFonts w:ascii="Arial" w:eastAsia="Arial" w:hAnsi="Arial" w:cs="Arial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D34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D34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D3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2812-4752-446C-A5BE-ECB2DB75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tastekin_</dc:creator>
  <cp:keywords/>
  <dc:description/>
  <cp:lastModifiedBy>tastekin_</cp:lastModifiedBy>
  <cp:revision>6</cp:revision>
  <dcterms:created xsi:type="dcterms:W3CDTF">2018-10-03T11:56:00Z</dcterms:created>
  <dcterms:modified xsi:type="dcterms:W3CDTF">2018-10-25T11:25:00Z</dcterms:modified>
</cp:coreProperties>
</file>