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38" w:rsidRPr="00771C91" w:rsidRDefault="005501BB">
      <w:pPr>
        <w:rPr>
          <w:rFonts w:ascii="Arial" w:hAnsi="Arial" w:cs="Arial"/>
          <w:b/>
        </w:rPr>
      </w:pPr>
      <w:r w:rsidRPr="00771C91">
        <w:rPr>
          <w:rFonts w:ascii="Arial" w:hAnsi="Arial" w:cs="Arial"/>
          <w:b/>
        </w:rPr>
        <w:t xml:space="preserve">Konu 9: </w:t>
      </w:r>
    </w:p>
    <w:p w:rsidR="005501BB" w:rsidRPr="00771C91" w:rsidRDefault="005501BB">
      <w:pPr>
        <w:rPr>
          <w:rFonts w:ascii="Arial" w:hAnsi="Arial" w:cs="Arial"/>
          <w:b/>
          <w:color w:val="000000" w:themeColor="text1"/>
        </w:rPr>
      </w:pPr>
      <w:r w:rsidRPr="00771C91">
        <w:rPr>
          <w:rFonts w:ascii="Arial" w:hAnsi="Arial" w:cs="Arial"/>
          <w:b/>
          <w:color w:val="000000" w:themeColor="text1"/>
        </w:rPr>
        <w:t>Ölçüm Belirsizliği</w:t>
      </w:r>
      <w:r w:rsidR="00A219AF">
        <w:rPr>
          <w:rStyle w:val="DipnotBavurusu"/>
          <w:rFonts w:ascii="Arial" w:hAnsi="Arial" w:cs="Arial"/>
          <w:b/>
          <w:color w:val="000000" w:themeColor="text1"/>
        </w:rPr>
        <w:footnoteReference w:id="1"/>
      </w:r>
    </w:p>
    <w:p w:rsidR="00771C91" w:rsidRPr="00771C91" w:rsidRDefault="00771C91" w:rsidP="009356F0">
      <w:pPr>
        <w:pStyle w:val="GvdeMetni"/>
        <w:spacing w:before="243" w:line="264" w:lineRule="auto"/>
        <w:ind w:right="-567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“Belirsizlik” sözcü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ü tek başına kullanıldı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ında “kesin olmayış”, “güvenilir olmayış” gibi olumsuz anlamlar ça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rıştırır. Ancak, “ölçüm belirsizli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i” veya “</w:t>
      </w:r>
      <w:proofErr w:type="gramStart"/>
      <w:r w:rsidRPr="00771C91">
        <w:rPr>
          <w:color w:val="000000" w:themeColor="text1"/>
          <w:lang w:val="tr-TR"/>
        </w:rPr>
        <w:t>kalibrasyon</w:t>
      </w:r>
      <w:proofErr w:type="gramEnd"/>
      <w:r w:rsidRPr="00771C91">
        <w:rPr>
          <w:color w:val="000000" w:themeColor="text1"/>
          <w:lang w:val="tr-TR"/>
        </w:rPr>
        <w:t xml:space="preserve"> sonucunun belirsizli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i” gibi teknik deyim biçiminde kullanıldı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ında, daha özgül, daha masum bir anlama bürünür. Ölçüm belirsizl</w:t>
      </w:r>
      <w:r>
        <w:rPr>
          <w:color w:val="000000" w:themeColor="text1"/>
          <w:lang w:val="tr-TR"/>
        </w:rPr>
        <w:t>iğ</w:t>
      </w:r>
      <w:r w:rsidRPr="00771C91">
        <w:rPr>
          <w:color w:val="000000" w:themeColor="text1"/>
          <w:lang w:val="tr-TR"/>
        </w:rPr>
        <w:t>i ölçüm sonucuyla beraber mutlak bir surette yer alması gereken bir parametredir. Bunun birçok nedeni vardır. Örne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in, herhangi bir laboratuvar belirli bir büyüklü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ün ölçümünü yaparak tek bir sonuç beyan etmiştir. Bir başka laboratuvar da aynı ölçümü gerçekleştirdikten sonra farklı bir sonuca ulaşmıştır. Bu durumda iki laboratuvar tarafından bulunan de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 aras</w:t>
      </w:r>
      <w:r>
        <w:rPr>
          <w:color w:val="000000" w:themeColor="text1"/>
          <w:lang w:val="tr-TR"/>
        </w:rPr>
        <w:t>ındaki farkın neden kaynaklandığ</w:t>
      </w:r>
      <w:r w:rsidRPr="00771C91">
        <w:rPr>
          <w:color w:val="000000" w:themeColor="text1"/>
          <w:lang w:val="tr-TR"/>
        </w:rPr>
        <w:t>ının yorumu bir hayli zordur. Oysa ölçüm sonucuyla birlikte belirsizlik de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 de verilirse, her laboratuvar bu ölçümde sonuçların bulunabilece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 xml:space="preserve">i aralık güvence altına almış olacaktır. </w:t>
      </w:r>
      <w:r>
        <w:rPr>
          <w:color w:val="000000" w:themeColor="text1"/>
          <w:lang w:val="tr-TR"/>
        </w:rPr>
        <w:t>İ</w:t>
      </w:r>
      <w:r w:rsidRPr="00771C91">
        <w:rPr>
          <w:color w:val="000000" w:themeColor="text1"/>
          <w:lang w:val="tr-TR"/>
        </w:rPr>
        <w:t>ki laboratuvarın güvence altına aldıkları aralıkların örtüşmesi halinde yoruma açık bir durum söz konusu de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ildir. Dolayısıyla, ölçüm belirsizli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 saptanıp ölçüm sonucu ile birlikte verildi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inde, elde edilen de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erlerin olası hangi aralıkta yer alaca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ını ve güven düzeyini yansıt</w:t>
      </w:r>
      <w:r w:rsidR="009356F0">
        <w:rPr>
          <w:color w:val="000000" w:themeColor="text1"/>
          <w:lang w:val="tr-TR"/>
        </w:rPr>
        <w:t>ır.</w:t>
      </w:r>
      <w:r w:rsidRPr="00771C91">
        <w:rPr>
          <w:color w:val="000000" w:themeColor="text1"/>
          <w:lang w:val="tr-TR"/>
        </w:rPr>
        <w:t xml:space="preserve"> </w:t>
      </w:r>
      <w:r>
        <w:rPr>
          <w:color w:val="000000" w:themeColor="text1"/>
          <w:lang w:val="tr-TR"/>
        </w:rPr>
        <w:t>İ</w:t>
      </w:r>
      <w:r w:rsidRPr="00771C91">
        <w:rPr>
          <w:color w:val="000000" w:themeColor="text1"/>
          <w:lang w:val="tr-TR"/>
        </w:rPr>
        <w:t>ki farklı laboratuvar aynı ölçümü gerçekleştirme yetene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ine sahip oldu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u zaman, daha düşük belirsizlik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 veren laboratuvarın teknik kapasitesi di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erine göre daha üstün</w:t>
      </w:r>
      <w:r w:rsidRPr="00771C91">
        <w:rPr>
          <w:color w:val="000000" w:themeColor="text1"/>
          <w:spacing w:val="-3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sayılır.</w:t>
      </w:r>
    </w:p>
    <w:p w:rsidR="009356F0" w:rsidRPr="00771C91" w:rsidRDefault="009356F0" w:rsidP="009356F0">
      <w:pPr>
        <w:ind w:hanging="304"/>
        <w:rPr>
          <w:rFonts w:ascii="Arial" w:hAnsi="Arial" w:cs="Arial"/>
          <w:color w:val="000000" w:themeColor="text1"/>
        </w:rPr>
      </w:pPr>
    </w:p>
    <w:p w:rsidR="009356F0" w:rsidRPr="00771C91" w:rsidRDefault="009356F0" w:rsidP="009356F0">
      <w:pPr>
        <w:pStyle w:val="Balk8"/>
        <w:spacing w:before="115"/>
        <w:ind w:hanging="304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Ölçüm</w:t>
      </w:r>
    </w:p>
    <w:p w:rsidR="009356F0" w:rsidRPr="00771C91" w:rsidRDefault="009356F0" w:rsidP="009356F0">
      <w:pPr>
        <w:pStyle w:val="GvdeMetni"/>
        <w:spacing w:before="151" w:line="278" w:lineRule="auto"/>
        <w:ind w:left="304" w:right="-567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Bir büyüklü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 xml:space="preserve">e atanabilecek </w:t>
      </w:r>
      <w:r>
        <w:rPr>
          <w:color w:val="000000" w:themeColor="text1"/>
          <w:lang w:val="tr-TR"/>
        </w:rPr>
        <w:t>bir veya daha fazla büyüklük değ</w:t>
      </w:r>
      <w:r w:rsidRPr="00771C91">
        <w:rPr>
          <w:color w:val="000000" w:themeColor="text1"/>
          <w:lang w:val="tr-TR"/>
        </w:rPr>
        <w:t>erinin deneysel olarak elde edilme sürecidir.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16"/>
        <w:ind w:left="993" w:hanging="426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Nominal özelliklerin ölçümü</w:t>
      </w:r>
      <w:r w:rsidRPr="00771C91">
        <w:rPr>
          <w:color w:val="000000" w:themeColor="text1"/>
          <w:spacing w:val="-4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yapılamaz.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57"/>
        <w:ind w:left="993" w:hanging="426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Ölçüm, büyüklüklerin karşılaştırılması anlamına gelirken, ögelerin sayılmasını da</w:t>
      </w:r>
      <w:r w:rsidRPr="00771C91">
        <w:rPr>
          <w:color w:val="000000" w:themeColor="text1"/>
          <w:spacing w:val="-20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içerir.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58" w:line="276" w:lineRule="auto"/>
        <w:ind w:left="993" w:right="-567" w:hanging="426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spacing w:val="-3"/>
          <w:lang w:val="tr-TR"/>
        </w:rPr>
        <w:t xml:space="preserve">Ölçüm, ölçüm sonucunun kullanımına </w:t>
      </w:r>
      <w:r w:rsidRPr="00771C91">
        <w:rPr>
          <w:color w:val="000000" w:themeColor="text1"/>
          <w:lang w:val="tr-TR"/>
        </w:rPr>
        <w:t xml:space="preserve">uygun bir </w:t>
      </w:r>
      <w:r w:rsidRPr="00771C91">
        <w:rPr>
          <w:color w:val="000000" w:themeColor="text1"/>
          <w:spacing w:val="-3"/>
          <w:lang w:val="tr-TR"/>
        </w:rPr>
        <w:t>büyüklü</w:t>
      </w:r>
      <w:r>
        <w:rPr>
          <w:color w:val="000000" w:themeColor="text1"/>
          <w:spacing w:val="-3"/>
          <w:lang w:val="tr-TR"/>
        </w:rPr>
        <w:t>ğ</w:t>
      </w:r>
      <w:r w:rsidRPr="00771C91">
        <w:rPr>
          <w:color w:val="000000" w:themeColor="text1"/>
          <w:spacing w:val="-3"/>
          <w:lang w:val="tr-TR"/>
        </w:rPr>
        <w:t xml:space="preserve">ün, </w:t>
      </w:r>
      <w:r w:rsidRPr="00771C91">
        <w:rPr>
          <w:color w:val="000000" w:themeColor="text1"/>
          <w:lang w:val="tr-TR"/>
        </w:rPr>
        <w:t xml:space="preserve">bir </w:t>
      </w:r>
      <w:r w:rsidRPr="00771C91">
        <w:rPr>
          <w:color w:val="000000" w:themeColor="text1"/>
          <w:spacing w:val="-3"/>
          <w:lang w:val="tr-TR"/>
        </w:rPr>
        <w:t xml:space="preserve">ölçüm </w:t>
      </w:r>
      <w:proofErr w:type="gramStart"/>
      <w:r w:rsidRPr="00771C91">
        <w:rPr>
          <w:color w:val="000000" w:themeColor="text1"/>
          <w:spacing w:val="-3"/>
          <w:lang w:val="tr-TR"/>
        </w:rPr>
        <w:t>prosedürünün</w:t>
      </w:r>
      <w:proofErr w:type="gramEnd"/>
      <w:r w:rsidRPr="00771C91">
        <w:rPr>
          <w:color w:val="000000" w:themeColor="text1"/>
          <w:spacing w:val="-3"/>
          <w:lang w:val="tr-TR"/>
        </w:rPr>
        <w:t xml:space="preserve"> ve belirli </w:t>
      </w:r>
      <w:r w:rsidRPr="00771C91">
        <w:rPr>
          <w:color w:val="000000" w:themeColor="text1"/>
          <w:lang w:val="tr-TR"/>
        </w:rPr>
        <w:t xml:space="preserve">bir </w:t>
      </w:r>
      <w:r w:rsidRPr="00771C91">
        <w:rPr>
          <w:color w:val="000000" w:themeColor="text1"/>
          <w:spacing w:val="-3"/>
          <w:lang w:val="tr-TR"/>
        </w:rPr>
        <w:t xml:space="preserve">ölçüm prosedürüne uygun </w:t>
      </w:r>
      <w:r w:rsidRPr="00771C91">
        <w:rPr>
          <w:color w:val="000000" w:themeColor="text1"/>
          <w:lang w:val="tr-TR"/>
        </w:rPr>
        <w:t xml:space="preserve">olarak </w:t>
      </w:r>
      <w:r w:rsidRPr="00771C91">
        <w:rPr>
          <w:color w:val="000000" w:themeColor="text1"/>
          <w:spacing w:val="-3"/>
          <w:lang w:val="tr-TR"/>
        </w:rPr>
        <w:t xml:space="preserve">çalışan </w:t>
      </w:r>
      <w:r w:rsidRPr="00771C91">
        <w:rPr>
          <w:color w:val="000000" w:themeColor="text1"/>
          <w:lang w:val="tr-TR"/>
        </w:rPr>
        <w:t xml:space="preserve">kalibreli bir ölçüm </w:t>
      </w:r>
      <w:r w:rsidRPr="00771C91">
        <w:rPr>
          <w:color w:val="000000" w:themeColor="text1"/>
          <w:spacing w:val="-3"/>
          <w:lang w:val="tr-TR"/>
        </w:rPr>
        <w:t>sisteminin ölçüm şartları ile birlikte tanımlanmış olmasını</w:t>
      </w:r>
      <w:r w:rsidRPr="00771C91">
        <w:rPr>
          <w:color w:val="000000" w:themeColor="text1"/>
          <w:spacing w:val="-11"/>
          <w:lang w:val="tr-TR"/>
        </w:rPr>
        <w:t xml:space="preserve"> </w:t>
      </w:r>
      <w:r w:rsidRPr="00771C91">
        <w:rPr>
          <w:color w:val="000000" w:themeColor="text1"/>
          <w:spacing w:val="-3"/>
          <w:lang w:val="tr-TR"/>
        </w:rPr>
        <w:t>gerektirir.</w:t>
      </w:r>
    </w:p>
    <w:p w:rsidR="009356F0" w:rsidRPr="00771C91" w:rsidRDefault="009356F0" w:rsidP="009356F0">
      <w:pPr>
        <w:rPr>
          <w:rFonts w:ascii="Arial" w:hAnsi="Arial" w:cs="Arial"/>
          <w:color w:val="000000" w:themeColor="text1"/>
        </w:rPr>
      </w:pPr>
      <w:r w:rsidRPr="00771C91">
        <w:rPr>
          <w:rFonts w:ascii="Arial" w:hAnsi="Arial" w:cs="Arial"/>
          <w:color w:val="000000" w:themeColor="text1"/>
        </w:rPr>
        <w:t>Ölçüm ile ölçülecek niceli</w:t>
      </w:r>
      <w:r>
        <w:rPr>
          <w:rFonts w:ascii="Arial" w:hAnsi="Arial" w:cs="Arial"/>
          <w:color w:val="000000" w:themeColor="text1"/>
        </w:rPr>
        <w:t>ğ</w:t>
      </w:r>
      <w:r w:rsidRPr="00771C91">
        <w:rPr>
          <w:rFonts w:ascii="Arial" w:hAnsi="Arial" w:cs="Arial"/>
          <w:color w:val="000000" w:themeColor="text1"/>
        </w:rPr>
        <w:t>in de</w:t>
      </w:r>
      <w:r>
        <w:rPr>
          <w:rFonts w:ascii="Arial" w:hAnsi="Arial" w:cs="Arial"/>
          <w:color w:val="000000" w:themeColor="text1"/>
        </w:rPr>
        <w:t>ğ</w:t>
      </w:r>
      <w:r w:rsidRPr="00771C91">
        <w:rPr>
          <w:rFonts w:ascii="Arial" w:hAnsi="Arial" w:cs="Arial"/>
          <w:color w:val="000000" w:themeColor="text1"/>
        </w:rPr>
        <w:t>eri de</w:t>
      </w:r>
      <w:r>
        <w:rPr>
          <w:rFonts w:ascii="Arial" w:hAnsi="Arial" w:cs="Arial"/>
          <w:color w:val="000000" w:themeColor="text1"/>
        </w:rPr>
        <w:t>ğ</w:t>
      </w:r>
      <w:r w:rsidRPr="00771C91">
        <w:rPr>
          <w:rFonts w:ascii="Arial" w:hAnsi="Arial" w:cs="Arial"/>
          <w:color w:val="000000" w:themeColor="text1"/>
        </w:rPr>
        <w:t>il miktarı ortaya</w:t>
      </w:r>
      <w:r w:rsidRPr="00771C91">
        <w:rPr>
          <w:rFonts w:ascii="Arial" w:hAnsi="Arial" w:cs="Arial"/>
          <w:color w:val="000000" w:themeColor="text1"/>
          <w:spacing w:val="-15"/>
        </w:rPr>
        <w:t xml:space="preserve"> </w:t>
      </w:r>
      <w:r w:rsidRPr="00771C91">
        <w:rPr>
          <w:rFonts w:ascii="Arial" w:hAnsi="Arial" w:cs="Arial"/>
          <w:color w:val="000000" w:themeColor="text1"/>
        </w:rPr>
        <w:t>konulur.</w:t>
      </w:r>
    </w:p>
    <w:p w:rsidR="009356F0" w:rsidRPr="00771C91" w:rsidRDefault="009356F0" w:rsidP="009356F0">
      <w:pPr>
        <w:pStyle w:val="GvdeMetni"/>
        <w:spacing w:before="3"/>
        <w:rPr>
          <w:color w:val="000000" w:themeColor="text1"/>
          <w:lang w:val="tr-TR"/>
        </w:rPr>
      </w:pPr>
    </w:p>
    <w:p w:rsidR="009356F0" w:rsidRPr="00771C91" w:rsidRDefault="009356F0" w:rsidP="009356F0">
      <w:pPr>
        <w:pStyle w:val="Balk8"/>
        <w:spacing w:before="94"/>
        <w:ind w:hanging="304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 xml:space="preserve">Ölçme </w:t>
      </w:r>
      <w:r>
        <w:rPr>
          <w:color w:val="000000" w:themeColor="text1"/>
          <w:lang w:val="tr-TR"/>
        </w:rPr>
        <w:t>İ</w:t>
      </w:r>
      <w:r w:rsidRPr="00771C91">
        <w:rPr>
          <w:color w:val="000000" w:themeColor="text1"/>
          <w:lang w:val="tr-TR"/>
        </w:rPr>
        <w:t>şlemi</w:t>
      </w:r>
    </w:p>
    <w:p w:rsidR="009356F0" w:rsidRPr="00771C91" w:rsidRDefault="009356F0" w:rsidP="009356F0">
      <w:pPr>
        <w:pStyle w:val="GvdeMetni"/>
        <w:spacing w:before="150"/>
        <w:ind w:left="304" w:hanging="304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Ölçme işlemi aşa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ıdaki sıralama göz önünde bulundurularak yapılır.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55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Ölçülecek nesne</w:t>
      </w:r>
      <w:r w:rsidRPr="00771C91">
        <w:rPr>
          <w:color w:val="000000" w:themeColor="text1"/>
          <w:spacing w:val="-5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belirlenir,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07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Ölçülecek büyüklük</w:t>
      </w:r>
      <w:r w:rsidRPr="00771C91">
        <w:rPr>
          <w:color w:val="000000" w:themeColor="text1"/>
          <w:spacing w:val="-3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belirlenir,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05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Ölçülecek meto</w:t>
      </w:r>
      <w:r>
        <w:rPr>
          <w:color w:val="000000" w:themeColor="text1"/>
          <w:lang w:val="tr-TR"/>
        </w:rPr>
        <w:t>t</w:t>
      </w:r>
      <w:r w:rsidRPr="00771C91">
        <w:rPr>
          <w:color w:val="000000" w:themeColor="text1"/>
          <w:spacing w:val="-5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belirlenir,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07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Ölçülecek cihazlar seçilir ve ölçüm düzene</w:t>
      </w:r>
      <w:r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</w:t>
      </w:r>
      <w:r w:rsidRPr="00771C91">
        <w:rPr>
          <w:color w:val="000000" w:themeColor="text1"/>
          <w:spacing w:val="-5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kurulur,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05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Ölçme işlemi</w:t>
      </w:r>
      <w:r w:rsidRPr="00771C91">
        <w:rPr>
          <w:color w:val="000000" w:themeColor="text1"/>
          <w:spacing w:val="-5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gerçekleştirilir,</w:t>
      </w:r>
    </w:p>
    <w:p w:rsidR="009356F0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04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 xml:space="preserve">Ölçme </w:t>
      </w:r>
    </w:p>
    <w:p w:rsidR="00771C91" w:rsidRPr="00771C91" w:rsidRDefault="009356F0" w:rsidP="009356F0">
      <w:pPr>
        <w:pStyle w:val="ListeParagraf"/>
        <w:numPr>
          <w:ilvl w:val="0"/>
          <w:numId w:val="2"/>
        </w:numPr>
        <w:tabs>
          <w:tab w:val="left" w:pos="874"/>
        </w:tabs>
        <w:spacing w:before="104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t>S</w:t>
      </w:r>
      <w:r w:rsidR="00771C91" w:rsidRPr="00771C91">
        <w:rPr>
          <w:color w:val="000000" w:themeColor="text1"/>
          <w:lang w:val="tr-TR"/>
        </w:rPr>
        <w:t>onuçları de</w:t>
      </w:r>
      <w:r>
        <w:rPr>
          <w:color w:val="000000" w:themeColor="text1"/>
          <w:lang w:val="tr-TR"/>
        </w:rPr>
        <w:t>ğ</w:t>
      </w:r>
      <w:r w:rsidR="00771C91" w:rsidRPr="00771C91">
        <w:rPr>
          <w:color w:val="000000" w:themeColor="text1"/>
          <w:lang w:val="tr-TR"/>
        </w:rPr>
        <w:t>erlendirilir ve kontrol</w:t>
      </w:r>
      <w:r w:rsidR="00771C91" w:rsidRPr="00771C91">
        <w:rPr>
          <w:color w:val="000000" w:themeColor="text1"/>
          <w:spacing w:val="-5"/>
          <w:lang w:val="tr-TR"/>
        </w:rPr>
        <w:t xml:space="preserve"> </w:t>
      </w:r>
      <w:r w:rsidR="00771C91" w:rsidRPr="00771C91">
        <w:rPr>
          <w:color w:val="000000" w:themeColor="text1"/>
          <w:lang w:val="tr-TR"/>
        </w:rPr>
        <w:t>edilir.</w:t>
      </w:r>
    </w:p>
    <w:p w:rsidR="00771C91" w:rsidRPr="00771C91" w:rsidRDefault="00771C91" w:rsidP="00771C91">
      <w:pPr>
        <w:pStyle w:val="GvdeMetni"/>
        <w:spacing w:before="8"/>
        <w:rPr>
          <w:color w:val="000000" w:themeColor="text1"/>
          <w:lang w:val="tr-TR"/>
        </w:rPr>
      </w:pPr>
    </w:p>
    <w:p w:rsidR="00771C91" w:rsidRPr="00771C91" w:rsidRDefault="00771C91" w:rsidP="00771C91">
      <w:pPr>
        <w:pStyle w:val="Balk8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Ölçüm Sonucu</w:t>
      </w:r>
    </w:p>
    <w:p w:rsidR="00771C91" w:rsidRPr="00771C91" w:rsidRDefault="00771C91" w:rsidP="00771C91">
      <w:pPr>
        <w:pStyle w:val="GvdeMetni"/>
        <w:spacing w:before="148"/>
        <w:ind w:left="304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lastRenderedPageBreak/>
        <w:t>Ölçümün sonucu ilgili mevcut bilgilerle birlikte, ölçülene atfedilen büyüklük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erleri kümesidir.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45" w:line="264" w:lineRule="auto"/>
        <w:ind w:right="-566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Bir ölçümün sonucu, genellikle büyüklük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erleri serisi ile “ilgili bilgileri” içerir, öyle ki bu bilgilerden bazıları ölçülen büyüklü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ü di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erlerine göre daha iyi ifade edebilir. Bu durum, bir olasılık yo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unluk fonksiyonu (PDF) şeklinde ifade</w:t>
      </w:r>
      <w:r w:rsidRPr="00771C91">
        <w:rPr>
          <w:color w:val="000000" w:themeColor="text1"/>
          <w:spacing w:val="-3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edilebilir.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20" w:line="264" w:lineRule="auto"/>
        <w:ind w:right="-566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Bir ölçüm sonucu genellikle tek bir ölçülen büyüklük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 ve ölçüm belirsizli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 ile ifade edilir. 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 ölçüm belirsizli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 bazı nedenlerle ihmal edilebilir kabul edilirse, ölçüm sonucu tek bir ölçülen büyüklük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 olarak ifade edilebilir. Ölçüm sonucu, pek çok alanda bu şekilde ifade</w:t>
      </w:r>
      <w:r w:rsidRPr="00771C91">
        <w:rPr>
          <w:color w:val="000000" w:themeColor="text1"/>
          <w:spacing w:val="-3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edilir.</w:t>
      </w:r>
    </w:p>
    <w:p w:rsidR="00771C91" w:rsidRPr="00771C91" w:rsidRDefault="00771C91" w:rsidP="00771C91">
      <w:pPr>
        <w:pStyle w:val="GvdeMetni"/>
        <w:spacing w:before="120"/>
        <w:ind w:left="304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Ölçme sonucunda elde edilen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erin aşa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ıdakilerden hangisi oldu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u açıkça belirtilmelidir.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46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Gösterge</w:t>
      </w:r>
      <w:r w:rsidRPr="00771C91">
        <w:rPr>
          <w:color w:val="000000" w:themeColor="text1"/>
          <w:spacing w:val="1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45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Düzeltilmemiş</w:t>
      </w:r>
      <w:r w:rsidRPr="00771C91">
        <w:rPr>
          <w:color w:val="000000" w:themeColor="text1"/>
          <w:spacing w:val="-1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sonuç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46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Düzeltilmiş</w:t>
      </w:r>
      <w:r w:rsidRPr="00771C91">
        <w:rPr>
          <w:color w:val="000000" w:themeColor="text1"/>
          <w:spacing w:val="-1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sonuç</w:t>
      </w:r>
    </w:p>
    <w:p w:rsidR="00771C91" w:rsidRPr="00771C91" w:rsidRDefault="00771C91" w:rsidP="00771C91">
      <w:pPr>
        <w:pStyle w:val="GvdeMetni"/>
        <w:spacing w:before="143"/>
        <w:ind w:left="304"/>
        <w:jc w:val="both"/>
        <w:rPr>
          <w:color w:val="000000" w:themeColor="text1"/>
          <w:lang w:val="tr-TR"/>
        </w:rPr>
      </w:pPr>
      <w:r w:rsidRPr="00771C91">
        <w:rPr>
          <w:b/>
          <w:color w:val="000000" w:themeColor="text1"/>
          <w:lang w:val="tr-TR"/>
        </w:rPr>
        <w:t>Gösterge De</w:t>
      </w:r>
      <w:r w:rsidR="009356F0">
        <w:rPr>
          <w:b/>
          <w:color w:val="000000" w:themeColor="text1"/>
          <w:lang w:val="tr-TR"/>
        </w:rPr>
        <w:t>ğ</w:t>
      </w:r>
      <w:r w:rsidRPr="00771C91">
        <w:rPr>
          <w:b/>
          <w:color w:val="000000" w:themeColor="text1"/>
          <w:lang w:val="tr-TR"/>
        </w:rPr>
        <w:t xml:space="preserve">eri, </w:t>
      </w:r>
      <w:r w:rsidRPr="00771C91">
        <w:rPr>
          <w:color w:val="000000" w:themeColor="text1"/>
          <w:lang w:val="tr-TR"/>
        </w:rPr>
        <w:t>bir ölçüm sistemi ya da ölçüm cihazı ile sa</w:t>
      </w:r>
      <w:r w:rsidR="009356F0">
        <w:rPr>
          <w:color w:val="000000" w:themeColor="text1"/>
          <w:lang w:val="tr-TR"/>
        </w:rPr>
        <w:t>ğlanan büyüklük değ</w:t>
      </w:r>
      <w:r w:rsidRPr="00771C91">
        <w:rPr>
          <w:color w:val="000000" w:themeColor="text1"/>
          <w:lang w:val="tr-TR"/>
        </w:rPr>
        <w:t>eridir.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45" w:line="264" w:lineRule="auto"/>
        <w:ind w:right="-566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Bir gösterge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eri, görsel ya da sesli olarak verilebilir veya başka bir cihaza aktarılabilir. Bir gösterge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eri, sıklıkla analog çıktılarda gösterge ibresinin konumu, dijital çıktılarda görsel veya basılı rakamlar, kod çıktıları için bir kod deseni veya maddi ölçüt için atanmış bir büyüklük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 ile</w:t>
      </w:r>
      <w:r w:rsidRPr="00771C91">
        <w:rPr>
          <w:color w:val="000000" w:themeColor="text1"/>
          <w:spacing w:val="3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verilebilir.</w:t>
      </w:r>
    </w:p>
    <w:p w:rsidR="00771C91" w:rsidRPr="00771C91" w:rsidRDefault="00771C91" w:rsidP="009356F0">
      <w:pPr>
        <w:pStyle w:val="ListeParagraf"/>
        <w:numPr>
          <w:ilvl w:val="0"/>
          <w:numId w:val="2"/>
        </w:numPr>
        <w:tabs>
          <w:tab w:val="left" w:pos="872"/>
        </w:tabs>
        <w:spacing w:before="121" w:line="264" w:lineRule="auto"/>
        <w:ind w:right="-566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Gösterge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 ile buna karşılık gelen ölçülen büyüklü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ün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erinin aynı tür büyüklük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erleri olması gerekli</w:t>
      </w:r>
      <w:r w:rsidRPr="00771C91">
        <w:rPr>
          <w:color w:val="000000" w:themeColor="text1"/>
          <w:spacing w:val="-6"/>
          <w:lang w:val="tr-TR"/>
        </w:rPr>
        <w:t xml:space="preserve"> </w:t>
      </w:r>
      <w:r w:rsidRPr="00771C91">
        <w:rPr>
          <w:color w:val="000000" w:themeColor="text1"/>
          <w:lang w:val="tr-TR"/>
        </w:rPr>
        <w:t>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ildir.</w:t>
      </w:r>
    </w:p>
    <w:p w:rsidR="00771C91" w:rsidRPr="00771C91" w:rsidRDefault="00771C91" w:rsidP="009356F0">
      <w:pPr>
        <w:tabs>
          <w:tab w:val="left" w:pos="9639"/>
        </w:tabs>
        <w:spacing w:before="117" w:line="266" w:lineRule="auto"/>
        <w:ind w:right="-566"/>
        <w:rPr>
          <w:rFonts w:ascii="Arial" w:hAnsi="Arial" w:cs="Arial"/>
          <w:color w:val="000000" w:themeColor="text1"/>
        </w:rPr>
      </w:pPr>
      <w:r w:rsidRPr="00771C91">
        <w:rPr>
          <w:rFonts w:ascii="Arial" w:hAnsi="Arial" w:cs="Arial"/>
          <w:b/>
          <w:color w:val="000000" w:themeColor="text1"/>
        </w:rPr>
        <w:t xml:space="preserve">Düzeltilmemiş Sonuç, </w:t>
      </w:r>
      <w:r w:rsidRPr="00771C91">
        <w:rPr>
          <w:rFonts w:ascii="Arial" w:hAnsi="Arial" w:cs="Arial"/>
          <w:color w:val="000000" w:themeColor="text1"/>
        </w:rPr>
        <w:t>sistematik hatalar için düzeltme yapılmadan elde edilen yalın ölçüm sonucudur.</w:t>
      </w:r>
    </w:p>
    <w:p w:rsidR="00771C91" w:rsidRPr="00771C91" w:rsidRDefault="00771C91" w:rsidP="009356F0">
      <w:pPr>
        <w:pStyle w:val="GvdeMetni"/>
        <w:tabs>
          <w:tab w:val="left" w:pos="6379"/>
          <w:tab w:val="left" w:pos="7655"/>
        </w:tabs>
        <w:spacing w:before="116" w:line="266" w:lineRule="auto"/>
        <w:ind w:right="-566"/>
        <w:rPr>
          <w:color w:val="000000" w:themeColor="text1"/>
          <w:lang w:val="tr-TR"/>
        </w:rPr>
      </w:pPr>
      <w:r w:rsidRPr="00771C91">
        <w:rPr>
          <w:b/>
          <w:color w:val="000000" w:themeColor="text1"/>
          <w:lang w:val="tr-TR"/>
        </w:rPr>
        <w:t xml:space="preserve">Düzeltilmiş Sonuç, </w:t>
      </w:r>
      <w:r w:rsidRPr="00771C91">
        <w:rPr>
          <w:color w:val="000000" w:themeColor="text1"/>
          <w:lang w:val="tr-TR"/>
        </w:rPr>
        <w:t>sistematik hatalar için düzeltme yapıldıktan sonra elde edilen ölçüm sonucudur.</w:t>
      </w:r>
    </w:p>
    <w:p w:rsidR="00771C91" w:rsidRPr="00771C91" w:rsidRDefault="00771C91" w:rsidP="009356F0">
      <w:pPr>
        <w:pStyle w:val="GvdeMetni"/>
        <w:spacing w:before="117" w:line="264" w:lineRule="auto"/>
        <w:ind w:right="-566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Rastgele hatalara ba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lı olarak ve sistematik hatalardan kaynaklanan düzeltmelerin yeterince belirlenememesi yüzünden düzeltilmiş ölçüm sonucu, ölçülen büyüklükle aynı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ildir.</w:t>
      </w:r>
    </w:p>
    <w:p w:rsidR="00771C91" w:rsidRPr="00771C91" w:rsidRDefault="00771C91" w:rsidP="009356F0">
      <w:pPr>
        <w:pStyle w:val="GvdeMetni"/>
        <w:spacing w:before="120" w:line="264" w:lineRule="auto"/>
        <w:ind w:right="-566"/>
        <w:jc w:val="both"/>
        <w:rPr>
          <w:color w:val="000000" w:themeColor="text1"/>
          <w:lang w:val="tr-TR"/>
        </w:rPr>
      </w:pPr>
      <w:r w:rsidRPr="00771C91">
        <w:rPr>
          <w:color w:val="000000" w:themeColor="text1"/>
          <w:lang w:val="tr-TR"/>
        </w:rPr>
        <w:t>Oluşturulan büyüklük ile bunu ölçen sistemin ortaya koydu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u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 hiçbir zaman kesin olarak bilinemez; bu iki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 sadece ölçmeleri beklenen mutlak de</w:t>
      </w:r>
      <w:r w:rsidR="009356F0">
        <w:rPr>
          <w:color w:val="000000" w:themeColor="text1"/>
          <w:lang w:val="tr-TR"/>
        </w:rPr>
        <w:t>ğ</w:t>
      </w:r>
      <w:r w:rsidRPr="00771C91">
        <w:rPr>
          <w:color w:val="000000" w:themeColor="text1"/>
          <w:lang w:val="tr-TR"/>
        </w:rPr>
        <w:t>erlerine yaklaşık bir sonucu ortaya koyarlar.</w:t>
      </w:r>
    </w:p>
    <w:p w:rsidR="00771C91" w:rsidRPr="00771C91" w:rsidRDefault="00771C91" w:rsidP="00771C91">
      <w:pPr>
        <w:rPr>
          <w:rFonts w:ascii="Arial" w:hAnsi="Arial" w:cs="Arial"/>
        </w:rPr>
      </w:pPr>
    </w:p>
    <w:sectPr w:rsidR="00771C91" w:rsidRPr="00771C91" w:rsidSect="009356F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F2" w:rsidRDefault="00E54AF2" w:rsidP="00A219AF">
      <w:pPr>
        <w:spacing w:after="0" w:line="240" w:lineRule="auto"/>
      </w:pPr>
      <w:r>
        <w:separator/>
      </w:r>
    </w:p>
  </w:endnote>
  <w:endnote w:type="continuationSeparator" w:id="0">
    <w:p w:rsidR="00E54AF2" w:rsidRDefault="00E54AF2" w:rsidP="00A2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F2" w:rsidRDefault="00E54AF2" w:rsidP="00A219AF">
      <w:pPr>
        <w:spacing w:after="0" w:line="240" w:lineRule="auto"/>
      </w:pPr>
      <w:r>
        <w:separator/>
      </w:r>
    </w:p>
  </w:footnote>
  <w:footnote w:type="continuationSeparator" w:id="0">
    <w:p w:rsidR="00E54AF2" w:rsidRDefault="00E54AF2" w:rsidP="00A219AF">
      <w:pPr>
        <w:spacing w:after="0" w:line="240" w:lineRule="auto"/>
      </w:pPr>
      <w:r>
        <w:continuationSeparator/>
      </w:r>
    </w:p>
  </w:footnote>
  <w:footnote w:id="1">
    <w:p w:rsidR="00A219AF" w:rsidRDefault="00A219AF" w:rsidP="00A219AF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A219AF" w:rsidRDefault="00A219AF">
      <w:pPr>
        <w:pStyle w:val="DipnotMetni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6607C"/>
    <w:multiLevelType w:val="multilevel"/>
    <w:tmpl w:val="E05490D8"/>
    <w:lvl w:ilvl="0">
      <w:start w:val="6"/>
      <w:numFmt w:val="decimal"/>
      <w:lvlText w:val="%1"/>
      <w:lvlJc w:val="left"/>
      <w:pPr>
        <w:ind w:left="731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427"/>
        <w:jc w:val="left"/>
      </w:pPr>
      <w:rPr>
        <w:rFonts w:ascii="Arial" w:eastAsia="Arial" w:hAnsi="Arial" w:cs="Arial" w:hint="default"/>
        <w:b/>
        <w:bCs/>
        <w:color w:val="EF3B23"/>
        <w:w w:val="100"/>
        <w:sz w:val="24"/>
        <w:szCs w:val="24"/>
      </w:rPr>
    </w:lvl>
    <w:lvl w:ilvl="2">
      <w:numFmt w:val="bullet"/>
      <w:lvlText w:val=""/>
      <w:lvlJc w:val="left"/>
      <w:pPr>
        <w:ind w:left="873" w:hanging="286"/>
      </w:pPr>
      <w:rPr>
        <w:rFonts w:ascii="Wingdings" w:eastAsia="Wingdings" w:hAnsi="Wingdings" w:cs="Wingdings" w:hint="default"/>
        <w:color w:val="EF3B23"/>
        <w:w w:val="100"/>
        <w:sz w:val="22"/>
        <w:szCs w:val="22"/>
      </w:rPr>
    </w:lvl>
    <w:lvl w:ilvl="3">
      <w:numFmt w:val="bullet"/>
      <w:lvlText w:val="•"/>
      <w:lvlJc w:val="left"/>
      <w:pPr>
        <w:ind w:left="3208" w:hanging="286"/>
      </w:pPr>
      <w:rPr>
        <w:rFonts w:hint="default"/>
      </w:rPr>
    </w:lvl>
    <w:lvl w:ilvl="4">
      <w:numFmt w:val="bullet"/>
      <w:lvlText w:val="•"/>
      <w:lvlJc w:val="left"/>
      <w:pPr>
        <w:ind w:left="4373" w:hanging="286"/>
      </w:pPr>
      <w:rPr>
        <w:rFonts w:hint="default"/>
      </w:rPr>
    </w:lvl>
    <w:lvl w:ilvl="5">
      <w:numFmt w:val="bullet"/>
      <w:lvlText w:val="•"/>
      <w:lvlJc w:val="left"/>
      <w:pPr>
        <w:ind w:left="5537" w:hanging="286"/>
      </w:pPr>
      <w:rPr>
        <w:rFonts w:hint="default"/>
      </w:rPr>
    </w:lvl>
    <w:lvl w:ilvl="6">
      <w:numFmt w:val="bullet"/>
      <w:lvlText w:val="•"/>
      <w:lvlJc w:val="left"/>
      <w:pPr>
        <w:ind w:left="6701" w:hanging="286"/>
      </w:pPr>
      <w:rPr>
        <w:rFonts w:hint="default"/>
      </w:rPr>
    </w:lvl>
    <w:lvl w:ilvl="7">
      <w:numFmt w:val="bullet"/>
      <w:lvlText w:val="•"/>
      <w:lvlJc w:val="left"/>
      <w:pPr>
        <w:ind w:left="7866" w:hanging="286"/>
      </w:pPr>
      <w:rPr>
        <w:rFonts w:hint="default"/>
      </w:rPr>
    </w:lvl>
    <w:lvl w:ilvl="8">
      <w:numFmt w:val="bullet"/>
      <w:lvlText w:val="•"/>
      <w:lvlJc w:val="left"/>
      <w:pPr>
        <w:ind w:left="9030" w:hanging="286"/>
      </w:pPr>
      <w:rPr>
        <w:rFonts w:hint="default"/>
      </w:rPr>
    </w:lvl>
  </w:abstractNum>
  <w:abstractNum w:abstractNumId="1" w15:restartNumberingAfterBreak="0">
    <w:nsid w:val="72B90338"/>
    <w:multiLevelType w:val="hybridMultilevel"/>
    <w:tmpl w:val="BD90C8E4"/>
    <w:lvl w:ilvl="0" w:tplc="965E1090">
      <w:start w:val="7"/>
      <w:numFmt w:val="bullet"/>
      <w:lvlText w:val="-"/>
      <w:lvlJc w:val="left"/>
      <w:pPr>
        <w:ind w:left="1233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E7"/>
    <w:rsid w:val="003C7BE7"/>
    <w:rsid w:val="004B420F"/>
    <w:rsid w:val="005501BB"/>
    <w:rsid w:val="00771C91"/>
    <w:rsid w:val="009356F0"/>
    <w:rsid w:val="009F1D38"/>
    <w:rsid w:val="00A219AF"/>
    <w:rsid w:val="00C00376"/>
    <w:rsid w:val="00E5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6139-689A-4AE4-854C-BCA0DBE7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8">
    <w:name w:val="heading 8"/>
    <w:basedOn w:val="Normal"/>
    <w:link w:val="Balk8Char"/>
    <w:uiPriority w:val="1"/>
    <w:qFormat/>
    <w:rsid w:val="00771C91"/>
    <w:pPr>
      <w:widowControl w:val="0"/>
      <w:autoSpaceDE w:val="0"/>
      <w:autoSpaceDN w:val="0"/>
      <w:spacing w:after="0" w:line="240" w:lineRule="auto"/>
      <w:ind w:left="304"/>
      <w:outlineLvl w:val="7"/>
    </w:pPr>
    <w:rPr>
      <w:rFonts w:ascii="Arial" w:eastAsia="Arial" w:hAnsi="Arial" w:cs="Arial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71C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1C91"/>
    <w:rPr>
      <w:rFonts w:ascii="Arial" w:eastAsia="Arial" w:hAnsi="Arial" w:cs="Arial"/>
      <w:lang w:val="en-US"/>
    </w:rPr>
  </w:style>
  <w:style w:type="character" w:customStyle="1" w:styleId="Balk8Char">
    <w:name w:val="Başlık 8 Char"/>
    <w:basedOn w:val="VarsaylanParagrafYazTipi"/>
    <w:link w:val="Balk8"/>
    <w:uiPriority w:val="1"/>
    <w:rsid w:val="00771C91"/>
    <w:rPr>
      <w:rFonts w:ascii="Arial" w:eastAsia="Arial" w:hAnsi="Arial" w:cs="Arial"/>
      <w:b/>
      <w:bCs/>
      <w:lang w:val="en-US"/>
    </w:rPr>
  </w:style>
  <w:style w:type="paragraph" w:styleId="ListeParagraf">
    <w:name w:val="List Paragraph"/>
    <w:basedOn w:val="Normal"/>
    <w:uiPriority w:val="1"/>
    <w:qFormat/>
    <w:rsid w:val="00771C91"/>
    <w:pPr>
      <w:widowControl w:val="0"/>
      <w:autoSpaceDE w:val="0"/>
      <w:autoSpaceDN w:val="0"/>
      <w:spacing w:before="63" w:after="0" w:line="240" w:lineRule="auto"/>
      <w:ind w:left="808" w:hanging="504"/>
    </w:pPr>
    <w:rPr>
      <w:rFonts w:ascii="Arial" w:eastAsia="Arial" w:hAnsi="Arial" w:cs="Arial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219A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19A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1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C6E2-6731-4948-BB25-5445CDE2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7</cp:revision>
  <dcterms:created xsi:type="dcterms:W3CDTF">2018-10-09T07:52:00Z</dcterms:created>
  <dcterms:modified xsi:type="dcterms:W3CDTF">2018-10-25T11:26:00Z</dcterms:modified>
</cp:coreProperties>
</file>